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B61C1" w14:textId="167A4715" w:rsidR="00C32886" w:rsidRPr="006936BC" w:rsidRDefault="006936BC" w:rsidP="00C32886">
      <w:pPr>
        <w:spacing w:before="100" w:beforeAutospacing="1" w:after="100" w:afterAutospacing="1"/>
        <w:rPr>
          <w:lang w:val="it-IT"/>
        </w:rPr>
      </w:pPr>
      <w:r w:rsidRPr="006936BC">
        <w:rPr>
          <w:lang w:val="it-IT"/>
        </w:rPr>
        <w:t>Comunicato stampa</w:t>
      </w:r>
    </w:p>
    <w:p w14:paraId="31D780D7" w14:textId="3F6738C6" w:rsidR="00C32886" w:rsidRPr="006936BC" w:rsidRDefault="00C32886" w:rsidP="0069195D">
      <w:pPr>
        <w:spacing w:before="100" w:beforeAutospacing="1" w:after="100" w:afterAutospacing="1"/>
        <w:rPr>
          <w:b/>
          <w:bCs/>
          <w:sz w:val="28"/>
          <w:szCs w:val="28"/>
          <w:lang w:val="it-IT"/>
        </w:rPr>
      </w:pPr>
    </w:p>
    <w:p w14:paraId="33918226" w14:textId="2143C170" w:rsidR="006936BC" w:rsidRPr="006936BC" w:rsidRDefault="000540C7" w:rsidP="004D6696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  <w:r w:rsidRPr="00AD0398">
        <w:rPr>
          <w:rFonts w:asciiTheme="minorHAnsi" w:hAnsiTheme="minorHAnsi" w:cstheme="minorHAnsi"/>
          <w:b/>
          <w:bCs/>
          <w:sz w:val="28"/>
          <w:szCs w:val="28"/>
          <w:lang w:val="it-IT"/>
        </w:rPr>
        <w:t>Indagine</w:t>
      </w:r>
      <w:r w:rsidR="00AD3948" w:rsidRPr="006936BC">
        <w:rPr>
          <w:rFonts w:asciiTheme="minorHAnsi" w:hAnsiTheme="minorHAnsi" w:cstheme="minorHAnsi"/>
          <w:b/>
          <w:bCs/>
          <w:sz w:val="28"/>
          <w:szCs w:val="28"/>
          <w:lang w:val="it-IT"/>
        </w:rPr>
        <w:t xml:space="preserve"> </w:t>
      </w:r>
      <w:r w:rsidR="006936BC" w:rsidRPr="006936BC">
        <w:rPr>
          <w:rFonts w:asciiTheme="minorHAnsi" w:hAnsiTheme="minorHAnsi" w:cstheme="minorHAnsi"/>
          <w:b/>
          <w:bCs/>
          <w:sz w:val="28"/>
          <w:szCs w:val="28"/>
          <w:lang w:val="it-IT"/>
        </w:rPr>
        <w:t>Duff &amp; Phelps: il valore</w:t>
      </w:r>
      <w:r w:rsidR="006936BC">
        <w:rPr>
          <w:rFonts w:asciiTheme="minorHAnsi" w:hAnsiTheme="minorHAnsi" w:cstheme="minorHAnsi"/>
          <w:b/>
          <w:bCs/>
          <w:sz w:val="28"/>
          <w:szCs w:val="28"/>
          <w:lang w:val="it-IT"/>
        </w:rPr>
        <w:t xml:space="preserve"> de</w:t>
      </w:r>
      <w:r w:rsidR="006936BC" w:rsidRPr="006936BC">
        <w:rPr>
          <w:rFonts w:asciiTheme="minorHAnsi" w:hAnsiTheme="minorHAnsi" w:cstheme="minorHAnsi"/>
          <w:b/>
          <w:bCs/>
          <w:sz w:val="28"/>
          <w:szCs w:val="28"/>
          <w:lang w:val="it-IT"/>
        </w:rPr>
        <w:t xml:space="preserve">gli asset immobiliari </w:t>
      </w:r>
      <w:r w:rsidR="006936BC">
        <w:rPr>
          <w:rFonts w:asciiTheme="minorHAnsi" w:hAnsiTheme="minorHAnsi" w:cstheme="minorHAnsi"/>
          <w:b/>
          <w:bCs/>
          <w:sz w:val="28"/>
          <w:szCs w:val="28"/>
          <w:lang w:val="it-IT"/>
        </w:rPr>
        <w:t xml:space="preserve">potrà diminuire </w:t>
      </w:r>
      <w:r w:rsidR="007704C1">
        <w:rPr>
          <w:rFonts w:asciiTheme="minorHAnsi" w:hAnsiTheme="minorHAnsi" w:cstheme="minorHAnsi"/>
          <w:b/>
          <w:bCs/>
          <w:sz w:val="28"/>
          <w:szCs w:val="28"/>
          <w:lang w:val="it-IT"/>
        </w:rPr>
        <w:t>anche oltre il</w:t>
      </w:r>
      <w:r w:rsidR="006936BC">
        <w:rPr>
          <w:rFonts w:asciiTheme="minorHAnsi" w:hAnsiTheme="minorHAnsi" w:cstheme="minorHAnsi"/>
          <w:b/>
          <w:bCs/>
          <w:sz w:val="28"/>
          <w:szCs w:val="28"/>
          <w:lang w:val="it-IT"/>
        </w:rPr>
        <w:t xml:space="preserve"> 10%, ma </w:t>
      </w:r>
      <w:r w:rsidR="00067CD6">
        <w:rPr>
          <w:rFonts w:asciiTheme="minorHAnsi" w:hAnsiTheme="minorHAnsi" w:cstheme="minorHAnsi"/>
          <w:b/>
          <w:bCs/>
          <w:sz w:val="28"/>
          <w:szCs w:val="28"/>
          <w:lang w:val="it-IT"/>
        </w:rPr>
        <w:t>le quotazioni</w:t>
      </w:r>
      <w:r w:rsidR="00163E57">
        <w:rPr>
          <w:rFonts w:asciiTheme="minorHAnsi" w:hAnsiTheme="minorHAnsi" w:cstheme="minorHAnsi"/>
          <w:b/>
          <w:bCs/>
          <w:sz w:val="28"/>
          <w:szCs w:val="28"/>
          <w:lang w:val="it-IT"/>
        </w:rPr>
        <w:t xml:space="preserve"> nel mondo</w:t>
      </w:r>
      <w:r w:rsidR="006936BC">
        <w:rPr>
          <w:rFonts w:asciiTheme="minorHAnsi" w:hAnsiTheme="minorHAnsi" w:cstheme="minorHAnsi"/>
          <w:b/>
          <w:bCs/>
          <w:sz w:val="28"/>
          <w:szCs w:val="28"/>
          <w:lang w:val="it-IT"/>
        </w:rPr>
        <w:t xml:space="preserve"> torneranno a salire nel 2021</w:t>
      </w:r>
      <w:r w:rsidR="006936BC" w:rsidRPr="006936BC">
        <w:rPr>
          <w:rFonts w:asciiTheme="minorHAnsi" w:hAnsiTheme="minorHAnsi" w:cstheme="minorHAnsi"/>
          <w:b/>
          <w:bCs/>
          <w:sz w:val="28"/>
          <w:szCs w:val="28"/>
          <w:lang w:val="it-IT"/>
        </w:rPr>
        <w:t xml:space="preserve"> </w:t>
      </w:r>
    </w:p>
    <w:p w14:paraId="228F5DBB" w14:textId="71D4D2AE" w:rsidR="006936BC" w:rsidRPr="000540C7" w:rsidRDefault="00DA1AD6" w:rsidP="00F869AC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i/>
          <w:iCs/>
          <w:lang w:val="it-IT"/>
        </w:rPr>
        <w:t>Milano</w:t>
      </w:r>
      <w:r w:rsidR="006936BC" w:rsidRPr="00030120">
        <w:rPr>
          <w:rFonts w:asciiTheme="minorHAnsi" w:hAnsiTheme="minorHAnsi" w:cstheme="minorHAnsi"/>
          <w:i/>
          <w:iCs/>
          <w:lang w:val="it-IT"/>
        </w:rPr>
        <w:t>,</w:t>
      </w:r>
      <w:r w:rsidR="00C32886" w:rsidRPr="00030120">
        <w:rPr>
          <w:rFonts w:asciiTheme="minorHAnsi" w:hAnsiTheme="minorHAnsi" w:cstheme="minorHAnsi"/>
          <w:i/>
          <w:iCs/>
          <w:lang w:val="it-IT"/>
        </w:rPr>
        <w:t xml:space="preserve"> </w:t>
      </w:r>
      <w:r w:rsidR="00067CD6" w:rsidRPr="00030120">
        <w:rPr>
          <w:rFonts w:asciiTheme="minorHAnsi" w:hAnsiTheme="minorHAnsi" w:cstheme="minorHAnsi"/>
          <w:i/>
          <w:iCs/>
          <w:lang w:val="it-IT"/>
        </w:rPr>
        <w:t>14</w:t>
      </w:r>
      <w:r w:rsidR="00C32886" w:rsidRPr="00030120">
        <w:rPr>
          <w:rFonts w:asciiTheme="minorHAnsi" w:hAnsiTheme="minorHAnsi" w:cstheme="minorHAnsi"/>
          <w:i/>
          <w:iCs/>
          <w:lang w:val="it-IT"/>
        </w:rPr>
        <w:t xml:space="preserve"> </w:t>
      </w:r>
      <w:r w:rsidR="005A2F9E" w:rsidRPr="00030120">
        <w:rPr>
          <w:rFonts w:asciiTheme="minorHAnsi" w:hAnsiTheme="minorHAnsi" w:cstheme="minorHAnsi"/>
          <w:i/>
          <w:iCs/>
          <w:lang w:val="it-IT"/>
        </w:rPr>
        <w:t>O</w:t>
      </w:r>
      <w:r w:rsidR="006936BC" w:rsidRPr="00030120">
        <w:rPr>
          <w:rFonts w:asciiTheme="minorHAnsi" w:hAnsiTheme="minorHAnsi" w:cstheme="minorHAnsi"/>
          <w:i/>
          <w:iCs/>
          <w:lang w:val="it-IT"/>
        </w:rPr>
        <w:t>ttobre</w:t>
      </w:r>
      <w:r w:rsidR="00C32886" w:rsidRPr="00030120">
        <w:rPr>
          <w:rFonts w:asciiTheme="minorHAnsi" w:hAnsiTheme="minorHAnsi" w:cstheme="minorHAnsi"/>
          <w:i/>
          <w:iCs/>
          <w:lang w:val="it-IT"/>
        </w:rPr>
        <w:t xml:space="preserve"> 2020</w:t>
      </w:r>
      <w:r w:rsidR="00A64B0E">
        <w:rPr>
          <w:rFonts w:asciiTheme="minorHAnsi" w:hAnsiTheme="minorHAnsi" w:cstheme="minorHAnsi"/>
          <w:b/>
          <w:bCs/>
          <w:lang w:val="it-IT"/>
        </w:rPr>
        <w:t xml:space="preserve"> – </w:t>
      </w:r>
      <w:r w:rsidR="00A64B0E">
        <w:rPr>
          <w:rFonts w:asciiTheme="minorHAnsi" w:hAnsiTheme="minorHAnsi" w:cstheme="minorHAnsi"/>
          <w:lang w:val="it-IT"/>
        </w:rPr>
        <w:t xml:space="preserve">Secondo </w:t>
      </w:r>
      <w:r w:rsidR="00A64B0E" w:rsidRPr="00AD0398">
        <w:rPr>
          <w:rFonts w:eastAsia="Times New Roman"/>
          <w:lang w:val="it-IT"/>
        </w:rPr>
        <w:t xml:space="preserve">la </w:t>
      </w:r>
      <w:r w:rsidR="000540C7" w:rsidRPr="00AD0398">
        <w:rPr>
          <w:rFonts w:eastAsia="Times New Roman"/>
          <w:lang w:val="it-IT"/>
        </w:rPr>
        <w:t>nuova indagine</w:t>
      </w:r>
      <w:r w:rsidR="00A64B0E" w:rsidRPr="00AD0398">
        <w:rPr>
          <w:rFonts w:eastAsia="Times New Roman"/>
          <w:lang w:val="it-IT"/>
        </w:rPr>
        <w:t xml:space="preserve"> </w:t>
      </w:r>
      <w:r w:rsidR="000540C7" w:rsidRPr="00AD0398">
        <w:rPr>
          <w:rFonts w:eastAsia="Times New Roman"/>
          <w:lang w:val="it-IT"/>
        </w:rPr>
        <w:t>rilasciata oggi</w:t>
      </w:r>
      <w:r w:rsidR="00A64B0E">
        <w:rPr>
          <w:rFonts w:asciiTheme="minorHAnsi" w:hAnsiTheme="minorHAnsi" w:cstheme="minorHAnsi"/>
          <w:lang w:val="it-IT"/>
        </w:rPr>
        <w:t xml:space="preserve"> da</w:t>
      </w:r>
      <w:r w:rsidR="00C32886" w:rsidRPr="006936BC">
        <w:rPr>
          <w:rFonts w:asciiTheme="minorHAnsi" w:hAnsiTheme="minorHAnsi" w:cstheme="minorHAnsi"/>
          <w:lang w:val="it-IT"/>
        </w:rPr>
        <w:t xml:space="preserve">  </w:t>
      </w:r>
      <w:hyperlink r:id="rId10" w:tgtFrame="_blank" w:history="1">
        <w:r w:rsidR="007F290B" w:rsidRPr="006936BC">
          <w:rPr>
            <w:rStyle w:val="Hyperlink"/>
            <w:rFonts w:asciiTheme="minorHAnsi" w:hAnsiTheme="minorHAnsi" w:cstheme="minorHAnsi"/>
            <w:lang w:val="it-IT"/>
          </w:rPr>
          <w:t>Duff &amp; Phelps</w:t>
        </w:r>
      </w:hyperlink>
      <w:r w:rsidR="007F290B" w:rsidRPr="006936BC">
        <w:rPr>
          <w:rFonts w:asciiTheme="minorHAnsi" w:hAnsiTheme="minorHAnsi" w:cstheme="minorHAnsi"/>
          <w:lang w:val="it-IT"/>
        </w:rPr>
        <w:t xml:space="preserve">, </w:t>
      </w:r>
      <w:r w:rsidR="00A64B0E">
        <w:rPr>
          <w:rFonts w:asciiTheme="minorHAnsi" w:hAnsiTheme="minorHAnsi" w:cstheme="minorHAnsi"/>
          <w:lang w:val="it-IT"/>
        </w:rPr>
        <w:t xml:space="preserve">il </w:t>
      </w:r>
      <w:r w:rsidR="00A64B0E" w:rsidRPr="00A64B0E">
        <w:rPr>
          <w:rFonts w:eastAsia="Times New Roman"/>
          <w:lang w:val="it-IT"/>
        </w:rPr>
        <w:t>principale provider a livello mondiale di soluzioni relative alla governance, alla gestione del rischio e alla trasparenza</w:t>
      </w:r>
      <w:r w:rsidR="00A64B0E">
        <w:rPr>
          <w:rFonts w:eastAsia="Times New Roman"/>
          <w:lang w:val="it-IT"/>
        </w:rPr>
        <w:t xml:space="preserve">, </w:t>
      </w:r>
      <w:r w:rsidR="00AD3948">
        <w:rPr>
          <w:rFonts w:eastAsia="Times New Roman"/>
          <w:lang w:val="it-IT"/>
        </w:rPr>
        <w:t xml:space="preserve">per </w:t>
      </w:r>
      <w:r w:rsidR="00A64B0E">
        <w:rPr>
          <w:rFonts w:eastAsia="Times New Roman"/>
          <w:lang w:val="it-IT"/>
        </w:rPr>
        <w:t xml:space="preserve">circa 4 investitori su 10 (il 39%) il valore degli asset immobiliari </w:t>
      </w:r>
      <w:r w:rsidR="00163E57">
        <w:rPr>
          <w:rFonts w:eastAsia="Times New Roman"/>
          <w:lang w:val="it-IT"/>
        </w:rPr>
        <w:t>a livello globale</w:t>
      </w:r>
      <w:r w:rsidR="00A64B0E">
        <w:rPr>
          <w:rFonts w:eastAsia="Times New Roman"/>
          <w:lang w:val="it-IT"/>
        </w:rPr>
        <w:t xml:space="preserve"> calerà tra il 5% e il 10% nel 2020, mentre circa un terzo (il 31%) prevede una diminuzione superiore al 10%, quale conseguenza della crisi dovuta alla pandemia </w:t>
      </w:r>
      <w:r w:rsidR="000540C7">
        <w:rPr>
          <w:rFonts w:eastAsia="Times New Roman"/>
          <w:lang w:val="it-IT"/>
        </w:rPr>
        <w:t xml:space="preserve">di </w:t>
      </w:r>
      <w:r w:rsidR="00A64B0E">
        <w:rPr>
          <w:rFonts w:eastAsia="Times New Roman"/>
          <w:lang w:val="it-IT"/>
        </w:rPr>
        <w:t>COVID-19.</w:t>
      </w:r>
      <w:r w:rsidR="00067CD6">
        <w:rPr>
          <w:rFonts w:eastAsia="Times New Roman"/>
          <w:lang w:val="it-IT"/>
        </w:rPr>
        <w:t xml:space="preserve"> </w:t>
      </w:r>
      <w:r w:rsidR="00067CD6" w:rsidRPr="000540C7">
        <w:rPr>
          <w:rFonts w:eastAsia="Times New Roman"/>
          <w:lang w:val="it-IT"/>
        </w:rPr>
        <w:t xml:space="preserve">In Europa quest’ultimo dato risulta inferiore (23%) rispetto a quello globale, segno di una maggiore fiducia </w:t>
      </w:r>
      <w:r w:rsidR="001E254A" w:rsidRPr="000540C7">
        <w:rPr>
          <w:rFonts w:eastAsia="Times New Roman"/>
          <w:lang w:val="it-IT"/>
        </w:rPr>
        <w:t xml:space="preserve">nella tenuta </w:t>
      </w:r>
      <w:r w:rsidR="00067CD6" w:rsidRPr="000540C7">
        <w:rPr>
          <w:rFonts w:eastAsia="Times New Roman"/>
          <w:lang w:val="it-IT"/>
        </w:rPr>
        <w:t>del comparto.</w:t>
      </w:r>
      <w:r w:rsidR="000540C7" w:rsidRPr="000540C7">
        <w:rPr>
          <w:rFonts w:eastAsia="Times New Roman"/>
          <w:lang w:val="it-IT"/>
        </w:rPr>
        <w:t xml:space="preserve"> </w:t>
      </w:r>
    </w:p>
    <w:p w14:paraId="28DD428B" w14:textId="21F36554" w:rsidR="00995081" w:rsidRPr="00083949" w:rsidRDefault="00A64B0E" w:rsidP="00666385">
      <w:pPr>
        <w:spacing w:line="360" w:lineRule="auto"/>
        <w:jc w:val="both"/>
        <w:rPr>
          <w:rFonts w:eastAsia="Times New Roman"/>
          <w:lang w:val="it-IT"/>
        </w:rPr>
      </w:pPr>
      <w:r w:rsidRPr="00A64B0E">
        <w:rPr>
          <w:rFonts w:eastAsia="Times New Roman"/>
          <w:lang w:val="it-IT"/>
        </w:rPr>
        <w:t>L’indagine,</w:t>
      </w:r>
      <w:r w:rsidR="00736787">
        <w:rPr>
          <w:rFonts w:eastAsia="Times New Roman"/>
          <w:lang w:val="it-IT"/>
        </w:rPr>
        <w:t xml:space="preserve"> realizzata da Duff &amp; Phelps Real Estate Advisory Group (REAG),</w:t>
      </w:r>
      <w:r w:rsidRPr="00A64B0E">
        <w:rPr>
          <w:rFonts w:eastAsia="Times New Roman"/>
          <w:lang w:val="it-IT"/>
        </w:rPr>
        <w:t xml:space="preserve"> ha coinvolto u</w:t>
      </w:r>
      <w:r>
        <w:rPr>
          <w:rFonts w:eastAsia="Times New Roman"/>
          <w:lang w:val="it-IT"/>
        </w:rPr>
        <w:t xml:space="preserve">n campione rappresentativo di top manager e investitori nel settore real estate in Europa, </w:t>
      </w:r>
      <w:r w:rsidR="007A5C39">
        <w:rPr>
          <w:rFonts w:eastAsia="Times New Roman"/>
          <w:lang w:val="it-IT"/>
        </w:rPr>
        <w:t>Regno Unito</w:t>
      </w:r>
      <w:r>
        <w:rPr>
          <w:rFonts w:eastAsia="Times New Roman"/>
          <w:lang w:val="it-IT"/>
        </w:rPr>
        <w:t xml:space="preserve"> e USA</w:t>
      </w:r>
      <w:r w:rsidR="00AD3948">
        <w:rPr>
          <w:rFonts w:eastAsia="Times New Roman"/>
          <w:lang w:val="it-IT"/>
        </w:rPr>
        <w:t>,</w:t>
      </w:r>
      <w:r>
        <w:rPr>
          <w:rFonts w:eastAsia="Times New Roman"/>
          <w:lang w:val="it-IT"/>
        </w:rPr>
        <w:t xml:space="preserve"> </w:t>
      </w:r>
      <w:r w:rsidR="00736787">
        <w:rPr>
          <w:rFonts w:eastAsia="Times New Roman"/>
          <w:lang w:val="it-IT"/>
        </w:rPr>
        <w:t xml:space="preserve">ed </w:t>
      </w:r>
      <w:r>
        <w:rPr>
          <w:rFonts w:eastAsia="Times New Roman"/>
          <w:lang w:val="it-IT"/>
        </w:rPr>
        <w:t xml:space="preserve">è stata realizzata con l’obiettivo di indagare come </w:t>
      </w:r>
      <w:r w:rsidR="00AD3948">
        <w:rPr>
          <w:rFonts w:eastAsia="Times New Roman"/>
          <w:lang w:val="it-IT"/>
        </w:rPr>
        <w:t>le varie asset class</w:t>
      </w:r>
      <w:r>
        <w:rPr>
          <w:rFonts w:eastAsia="Times New Roman"/>
          <w:lang w:val="it-IT"/>
        </w:rPr>
        <w:t xml:space="preserve"> st</w:t>
      </w:r>
      <w:r w:rsidR="00030120">
        <w:rPr>
          <w:rFonts w:eastAsia="Times New Roman"/>
          <w:lang w:val="it-IT"/>
        </w:rPr>
        <w:t>iano</w:t>
      </w:r>
      <w:r>
        <w:rPr>
          <w:rFonts w:eastAsia="Times New Roman"/>
          <w:lang w:val="it-IT"/>
        </w:rPr>
        <w:t xml:space="preserve"> reagendo agli impatti della pandemia</w:t>
      </w:r>
      <w:r w:rsidR="008937DF">
        <w:rPr>
          <w:rFonts w:eastAsia="Times New Roman"/>
          <w:lang w:val="it-IT"/>
        </w:rPr>
        <w:t xml:space="preserve"> e i</w:t>
      </w:r>
      <w:r w:rsidR="004866DB">
        <w:rPr>
          <w:rFonts w:eastAsia="Times New Roman"/>
          <w:lang w:val="it-IT"/>
        </w:rPr>
        <w:t xml:space="preserve"> potenziali cambiamenti ne</w:t>
      </w:r>
      <w:r w:rsidR="001F1518">
        <w:rPr>
          <w:rFonts w:eastAsia="Times New Roman"/>
          <w:lang w:val="it-IT"/>
        </w:rPr>
        <w:t>gli investimenti immobiliari</w:t>
      </w:r>
      <w:r>
        <w:rPr>
          <w:rFonts w:eastAsia="Times New Roman"/>
          <w:lang w:val="it-IT"/>
        </w:rPr>
        <w:t xml:space="preserve">. </w:t>
      </w:r>
    </w:p>
    <w:p w14:paraId="2167153B" w14:textId="4B4EA1D1" w:rsidR="00995081" w:rsidRPr="00083949" w:rsidRDefault="00995081" w:rsidP="00666385">
      <w:pPr>
        <w:spacing w:line="360" w:lineRule="auto"/>
        <w:jc w:val="both"/>
        <w:rPr>
          <w:rFonts w:eastAsia="Times New Roman"/>
          <w:lang w:val="it-IT"/>
        </w:rPr>
      </w:pPr>
    </w:p>
    <w:p w14:paraId="2BA102E5" w14:textId="69F5DC11" w:rsidR="00A64B0E" w:rsidRPr="007E1D24" w:rsidRDefault="0080464A" w:rsidP="00666385">
      <w:pPr>
        <w:spacing w:line="360" w:lineRule="auto"/>
        <w:jc w:val="both"/>
        <w:rPr>
          <w:rFonts w:eastAsia="Times New Roman"/>
          <w:lang w:val="it-IT"/>
        </w:rPr>
      </w:pPr>
      <w:r w:rsidRPr="0080464A">
        <w:rPr>
          <w:rFonts w:eastAsia="Times New Roman"/>
          <w:lang w:val="it-IT"/>
        </w:rPr>
        <w:t>Come prevedibile, gli intervistati h</w:t>
      </w:r>
      <w:r>
        <w:rPr>
          <w:rFonts w:eastAsia="Times New Roman"/>
          <w:lang w:val="it-IT"/>
        </w:rPr>
        <w:t xml:space="preserve">anno indicato che </w:t>
      </w:r>
      <w:r w:rsidR="00AD3948">
        <w:rPr>
          <w:rFonts w:eastAsia="Times New Roman"/>
          <w:lang w:val="it-IT"/>
        </w:rPr>
        <w:t>i settori</w:t>
      </w:r>
      <w:r>
        <w:rPr>
          <w:rFonts w:eastAsia="Times New Roman"/>
          <w:lang w:val="it-IT"/>
        </w:rPr>
        <w:t xml:space="preserve"> che risulteranno maggiormente penalizzat</w:t>
      </w:r>
      <w:r w:rsidR="00AD3948">
        <w:rPr>
          <w:rFonts w:eastAsia="Times New Roman"/>
          <w:lang w:val="it-IT"/>
        </w:rPr>
        <w:t>i</w:t>
      </w:r>
      <w:r>
        <w:rPr>
          <w:rFonts w:eastAsia="Times New Roman"/>
          <w:lang w:val="it-IT"/>
        </w:rPr>
        <w:t xml:space="preserve"> nel lungo termine saranno quell</w:t>
      </w:r>
      <w:r w:rsidR="00AD3948">
        <w:rPr>
          <w:rFonts w:eastAsia="Times New Roman"/>
          <w:lang w:val="it-IT"/>
        </w:rPr>
        <w:t>i</w:t>
      </w:r>
      <w:r>
        <w:rPr>
          <w:rFonts w:eastAsia="Times New Roman"/>
          <w:lang w:val="it-IT"/>
        </w:rPr>
        <w:t xml:space="preserve"> del retail e de</w:t>
      </w:r>
      <w:r w:rsidR="00AD3948">
        <w:rPr>
          <w:rFonts w:eastAsia="Times New Roman"/>
          <w:lang w:val="it-IT"/>
        </w:rPr>
        <w:t>ll’</w:t>
      </w:r>
      <w:r>
        <w:rPr>
          <w:rFonts w:eastAsia="Times New Roman"/>
          <w:lang w:val="it-IT"/>
        </w:rPr>
        <w:t>hotel</w:t>
      </w:r>
      <w:r w:rsidR="00AD3948">
        <w:rPr>
          <w:rFonts w:eastAsia="Times New Roman"/>
          <w:lang w:val="it-IT"/>
        </w:rPr>
        <w:t>lerie</w:t>
      </w:r>
      <w:r w:rsidR="00083949">
        <w:rPr>
          <w:rFonts w:eastAsia="Times New Roman"/>
          <w:lang w:val="it-IT"/>
        </w:rPr>
        <w:t xml:space="preserve"> </w:t>
      </w:r>
      <w:r w:rsidR="00083949" w:rsidRPr="00AD0398">
        <w:rPr>
          <w:rFonts w:eastAsia="Times New Roman"/>
          <w:lang w:val="it-IT"/>
        </w:rPr>
        <w:t xml:space="preserve">(indicati </w:t>
      </w:r>
      <w:r w:rsidRPr="00AD0398">
        <w:rPr>
          <w:rFonts w:eastAsia="Times New Roman"/>
          <w:lang w:val="it-IT"/>
        </w:rPr>
        <w:t xml:space="preserve">rispettivamente </w:t>
      </w:r>
      <w:r w:rsidR="00083949" w:rsidRPr="00AD0398">
        <w:rPr>
          <w:rFonts w:eastAsia="Times New Roman"/>
          <w:lang w:val="it-IT"/>
        </w:rPr>
        <w:t xml:space="preserve">dal </w:t>
      </w:r>
      <w:r w:rsidRPr="00AD0398">
        <w:rPr>
          <w:rFonts w:eastAsia="Times New Roman"/>
          <w:lang w:val="it-IT"/>
        </w:rPr>
        <w:t xml:space="preserve">37% e </w:t>
      </w:r>
      <w:r w:rsidR="00083949" w:rsidRPr="00AD0398">
        <w:rPr>
          <w:rFonts w:eastAsia="Times New Roman"/>
          <w:lang w:val="it-IT"/>
        </w:rPr>
        <w:t>dal</w:t>
      </w:r>
      <w:r w:rsidRPr="00AD0398">
        <w:rPr>
          <w:rFonts w:eastAsia="Times New Roman"/>
          <w:lang w:val="it-IT"/>
        </w:rPr>
        <w:t xml:space="preserve"> 36%</w:t>
      </w:r>
      <w:r w:rsidR="00083949" w:rsidRPr="00AD0398">
        <w:rPr>
          <w:rFonts w:eastAsia="Times New Roman"/>
          <w:lang w:val="it-IT"/>
        </w:rPr>
        <w:t xml:space="preserve"> del campione</w:t>
      </w:r>
      <w:r w:rsidRPr="00AD0398">
        <w:rPr>
          <w:rFonts w:eastAsia="Times New Roman"/>
          <w:lang w:val="it-IT"/>
        </w:rPr>
        <w:t>)</w:t>
      </w:r>
      <w:r>
        <w:rPr>
          <w:rFonts w:eastAsia="Times New Roman"/>
          <w:lang w:val="it-IT"/>
        </w:rPr>
        <w:t xml:space="preserve">, </w:t>
      </w:r>
      <w:r w:rsidR="00083949" w:rsidRPr="00AD0398">
        <w:rPr>
          <w:rFonts w:eastAsia="Times New Roman"/>
          <w:lang w:val="it-IT"/>
        </w:rPr>
        <w:t xml:space="preserve">e in particolare </w:t>
      </w:r>
      <w:r w:rsidRPr="00AD0398">
        <w:rPr>
          <w:rFonts w:eastAsia="Times New Roman"/>
          <w:lang w:val="it-IT"/>
        </w:rPr>
        <w:t xml:space="preserve">la maggioranza degli investitori si aspetta una diminuzione dei valori </w:t>
      </w:r>
      <w:r w:rsidR="00083949" w:rsidRPr="00AD0398">
        <w:rPr>
          <w:rFonts w:eastAsia="Times New Roman"/>
          <w:lang w:val="it-IT"/>
        </w:rPr>
        <w:t>degli immobili nel retail</w:t>
      </w:r>
      <w:r w:rsidR="00083949">
        <w:rPr>
          <w:rFonts w:eastAsia="Times New Roman"/>
          <w:lang w:val="it-IT"/>
        </w:rPr>
        <w:t xml:space="preserve"> </w:t>
      </w:r>
      <w:r>
        <w:rPr>
          <w:rFonts w:eastAsia="Times New Roman"/>
          <w:lang w:val="it-IT"/>
        </w:rPr>
        <w:t>tra il 10% e il 40% nei prossimi 12 mesi. Questi comparti hanno chiaramente sofferto più degli altri durante la pandemia, quindi gli investitori immobiliari saranno</w:t>
      </w:r>
      <w:r w:rsidR="00AD3948">
        <w:rPr>
          <w:rFonts w:eastAsia="Times New Roman"/>
          <w:lang w:val="it-IT"/>
        </w:rPr>
        <w:t xml:space="preserve"> con ogni probabilità</w:t>
      </w:r>
      <w:r>
        <w:rPr>
          <w:rFonts w:eastAsia="Times New Roman"/>
          <w:lang w:val="it-IT"/>
        </w:rPr>
        <w:t xml:space="preserve"> portati a guardare </w:t>
      </w:r>
      <w:r w:rsidR="00AD3948">
        <w:rPr>
          <w:rFonts w:eastAsia="Times New Roman"/>
          <w:lang w:val="it-IT"/>
        </w:rPr>
        <w:t>verso</w:t>
      </w:r>
      <w:r>
        <w:rPr>
          <w:rFonts w:eastAsia="Times New Roman"/>
          <w:lang w:val="it-IT"/>
        </w:rPr>
        <w:t xml:space="preserve"> altri settori che hanno mostrato maggiore </w:t>
      </w:r>
      <w:r w:rsidR="00F12768">
        <w:rPr>
          <w:rFonts w:eastAsia="Times New Roman"/>
          <w:lang w:val="it-IT"/>
        </w:rPr>
        <w:t>resilienza.</w:t>
      </w:r>
    </w:p>
    <w:p w14:paraId="11F08D67" w14:textId="36389F04" w:rsidR="000D5460" w:rsidRPr="00406C2A" w:rsidRDefault="00F12768" w:rsidP="00666385">
      <w:pPr>
        <w:spacing w:line="360" w:lineRule="auto"/>
        <w:jc w:val="both"/>
        <w:rPr>
          <w:lang w:val="it-IT"/>
        </w:rPr>
      </w:pPr>
      <w:r w:rsidRPr="007E1D24">
        <w:rPr>
          <w:lang w:val="it-IT"/>
        </w:rPr>
        <w:br/>
      </w:r>
      <w:r w:rsidRPr="00F12768">
        <w:rPr>
          <w:lang w:val="it-IT"/>
        </w:rPr>
        <w:t>Più di un terzo d</w:t>
      </w:r>
      <w:r>
        <w:rPr>
          <w:lang w:val="it-IT"/>
        </w:rPr>
        <w:t xml:space="preserve">el campione (il 36%) crede che il comparto logistica/industriale emergerà come il più forte dalla crisi attuale. </w:t>
      </w:r>
      <w:r w:rsidRPr="00F12768">
        <w:rPr>
          <w:lang w:val="it-IT"/>
        </w:rPr>
        <w:t>Grazie al</w:t>
      </w:r>
      <w:r w:rsidR="00030120">
        <w:rPr>
          <w:lang w:val="it-IT"/>
        </w:rPr>
        <w:t>la crescita</w:t>
      </w:r>
      <w:r w:rsidRPr="00F12768">
        <w:rPr>
          <w:lang w:val="it-IT"/>
        </w:rPr>
        <w:t xml:space="preserve"> dello shopping online </w:t>
      </w:r>
      <w:r w:rsidR="007E1D24" w:rsidRPr="00AD0398">
        <w:rPr>
          <w:lang w:val="it-IT"/>
        </w:rPr>
        <w:t>determinata</w:t>
      </w:r>
      <w:r w:rsidRPr="00F12768">
        <w:rPr>
          <w:lang w:val="it-IT"/>
        </w:rPr>
        <w:t xml:space="preserve"> dalla pandemia, </w:t>
      </w:r>
      <w:r w:rsidR="007E1D24">
        <w:rPr>
          <w:lang w:val="it-IT"/>
        </w:rPr>
        <w:t xml:space="preserve">le </w:t>
      </w:r>
      <w:r w:rsidR="007E1D24" w:rsidRPr="00AD0398">
        <w:rPr>
          <w:lang w:val="it-IT"/>
        </w:rPr>
        <w:t>strutture</w:t>
      </w:r>
      <w:r>
        <w:rPr>
          <w:lang w:val="it-IT"/>
        </w:rPr>
        <w:t xml:space="preserve"> “last mile” – </w:t>
      </w:r>
      <w:r w:rsidR="00030120">
        <w:rPr>
          <w:lang w:val="it-IT"/>
        </w:rPr>
        <w:t xml:space="preserve">cioè </w:t>
      </w:r>
      <w:r w:rsidR="007A5C39">
        <w:rPr>
          <w:lang w:val="it-IT"/>
        </w:rPr>
        <w:t>i</w:t>
      </w:r>
      <w:r w:rsidR="00AD3948">
        <w:rPr>
          <w:lang w:val="it-IT"/>
        </w:rPr>
        <w:t xml:space="preserve"> </w:t>
      </w:r>
      <w:r w:rsidR="007A5C39">
        <w:rPr>
          <w:lang w:val="it-IT"/>
        </w:rPr>
        <w:t>magazzini</w:t>
      </w:r>
      <w:r>
        <w:rPr>
          <w:lang w:val="it-IT"/>
        </w:rPr>
        <w:t xml:space="preserve"> </w:t>
      </w:r>
      <w:r w:rsidR="00AD3948">
        <w:rPr>
          <w:lang w:val="it-IT"/>
        </w:rPr>
        <w:t>destinati alla gestione</w:t>
      </w:r>
      <w:r>
        <w:rPr>
          <w:lang w:val="it-IT"/>
        </w:rPr>
        <w:t xml:space="preserve"> dell’ultima fase della consegna dei beni – diverranno sempre più importanti. Gli investitori confidano in prospettive positive anche per le asset class residenziale (il 29%) e proptech (il 19%), che potrebbero trarre vantaggio dalla crisi.</w:t>
      </w:r>
      <w:r w:rsidR="007E1D24" w:rsidRPr="00A77DBA">
        <w:rPr>
          <w:color w:val="FF0000"/>
          <w:lang w:val="it-IT"/>
        </w:rPr>
        <w:t xml:space="preserve"> </w:t>
      </w:r>
    </w:p>
    <w:p w14:paraId="79CC3327" w14:textId="77777777" w:rsidR="008177A7" w:rsidRPr="00406C2A" w:rsidRDefault="008177A7" w:rsidP="00F869AC">
      <w:pPr>
        <w:spacing w:line="360" w:lineRule="auto"/>
        <w:jc w:val="both"/>
        <w:rPr>
          <w:rFonts w:asciiTheme="minorHAnsi" w:hAnsiTheme="minorHAnsi" w:cstheme="minorHAnsi"/>
          <w:lang w:val="it-IT"/>
        </w:rPr>
      </w:pPr>
    </w:p>
    <w:p w14:paraId="43ECFE60" w14:textId="637D8992" w:rsidR="00A77DBA" w:rsidRPr="00406C2A" w:rsidRDefault="00126DE8" w:rsidP="00A77DBA">
      <w:pPr>
        <w:spacing w:line="360" w:lineRule="auto"/>
        <w:jc w:val="both"/>
        <w:rPr>
          <w:lang w:val="it-IT"/>
        </w:rPr>
      </w:pPr>
      <w:r w:rsidRPr="00CB46EC">
        <w:rPr>
          <w:i/>
          <w:iCs/>
          <w:lang w:val="it-IT"/>
        </w:rPr>
        <w:t>“</w:t>
      </w:r>
      <w:r w:rsidR="002D7F01" w:rsidRPr="00CB46EC">
        <w:rPr>
          <w:i/>
          <w:iCs/>
          <w:lang w:val="it-IT"/>
        </w:rPr>
        <w:t>La pandemia di COVID-19 ha sicuramente avuto forti conseguenze sul settore immobiliare</w:t>
      </w:r>
      <w:r w:rsidR="00CB52F0">
        <w:rPr>
          <w:i/>
          <w:iCs/>
          <w:lang w:val="it-IT"/>
        </w:rPr>
        <w:t>, a causa dell’</w:t>
      </w:r>
      <w:r w:rsidR="002D7F01" w:rsidRPr="00CB46EC">
        <w:rPr>
          <w:i/>
          <w:iCs/>
          <w:lang w:val="it-IT"/>
        </w:rPr>
        <w:t>introdu</w:t>
      </w:r>
      <w:r w:rsidR="00CB52F0">
        <w:rPr>
          <w:i/>
          <w:iCs/>
          <w:lang w:val="it-IT"/>
        </w:rPr>
        <w:t>zione delle</w:t>
      </w:r>
      <w:r w:rsidR="002D7F01" w:rsidRPr="00CB46EC">
        <w:rPr>
          <w:i/>
          <w:iCs/>
          <w:lang w:val="it-IT"/>
        </w:rPr>
        <w:t xml:space="preserve"> misure di lockdown per il contenimento dei contagi</w:t>
      </w:r>
      <w:r w:rsidR="00A77DBA">
        <w:rPr>
          <w:i/>
          <w:iCs/>
          <w:lang w:val="it-IT"/>
        </w:rPr>
        <w:t xml:space="preserve"> </w:t>
      </w:r>
      <w:r w:rsidR="00A77DBA" w:rsidRPr="00AD0398">
        <w:rPr>
          <w:i/>
          <w:iCs/>
          <w:lang w:val="it-IT"/>
        </w:rPr>
        <w:t>che hanno portato alla chiusura</w:t>
      </w:r>
      <w:r w:rsidR="0034603D">
        <w:rPr>
          <w:i/>
          <w:iCs/>
          <w:lang w:val="it-IT"/>
        </w:rPr>
        <w:t xml:space="preserve"> o alla riduzione parziale</w:t>
      </w:r>
      <w:r w:rsidR="00A77DBA" w:rsidRPr="00AD0398">
        <w:rPr>
          <w:i/>
          <w:iCs/>
          <w:lang w:val="it-IT"/>
        </w:rPr>
        <w:t xml:space="preserve"> di interi settori per mesi</w:t>
      </w:r>
      <w:r w:rsidR="002D7F01" w:rsidRPr="00CB46EC">
        <w:rPr>
          <w:i/>
          <w:iCs/>
          <w:lang w:val="it-IT"/>
        </w:rPr>
        <w:t xml:space="preserve">. L’impatto è però stato diversificato tra le </w:t>
      </w:r>
      <w:r w:rsidR="002D7F01" w:rsidRPr="00CB46EC">
        <w:rPr>
          <w:i/>
          <w:iCs/>
          <w:lang w:val="it-IT"/>
        </w:rPr>
        <w:lastRenderedPageBreak/>
        <w:t>varie asset class: i settori più legati alla mobilità delle persone</w:t>
      </w:r>
      <w:r w:rsidR="00CB52F0">
        <w:rPr>
          <w:i/>
          <w:iCs/>
          <w:lang w:val="it-IT"/>
        </w:rPr>
        <w:t>, come il segmento hotel in un Paese ad alta vocazione turistica come l’Italia,</w:t>
      </w:r>
      <w:r w:rsidR="002D7F01" w:rsidRPr="00CB46EC">
        <w:rPr>
          <w:i/>
          <w:iCs/>
          <w:lang w:val="it-IT"/>
        </w:rPr>
        <w:t xml:space="preserve"> hanno sofferto maggiormente le limitazioni, mentre altre hanno mostrato maggiore resilienza, come la logistica e </w:t>
      </w:r>
      <w:r w:rsidR="00030120">
        <w:rPr>
          <w:i/>
          <w:iCs/>
          <w:lang w:val="it-IT"/>
        </w:rPr>
        <w:t>il residenziale/</w:t>
      </w:r>
      <w:r w:rsidR="002D7F01" w:rsidRPr="00CB46EC">
        <w:rPr>
          <w:i/>
          <w:iCs/>
          <w:lang w:val="it-IT"/>
        </w:rPr>
        <w:t>uffici</w:t>
      </w:r>
      <w:r w:rsidR="00CB52F0">
        <w:rPr>
          <w:i/>
          <w:iCs/>
          <w:lang w:val="it-IT"/>
        </w:rPr>
        <w:t>. Anche</w:t>
      </w:r>
      <w:r w:rsidR="002D7F01" w:rsidRPr="00CB46EC">
        <w:rPr>
          <w:i/>
          <w:iCs/>
          <w:lang w:val="it-IT"/>
        </w:rPr>
        <w:t xml:space="preserve"> </w:t>
      </w:r>
      <w:r w:rsidR="00CB52F0">
        <w:rPr>
          <w:i/>
          <w:iCs/>
          <w:lang w:val="it-IT"/>
        </w:rPr>
        <w:t xml:space="preserve">questi ultimi </w:t>
      </w:r>
      <w:r w:rsidR="002D7F01" w:rsidRPr="00CB46EC">
        <w:rPr>
          <w:i/>
          <w:iCs/>
          <w:lang w:val="it-IT"/>
        </w:rPr>
        <w:t>dev</w:t>
      </w:r>
      <w:r w:rsidR="00CB52F0">
        <w:rPr>
          <w:i/>
          <w:iCs/>
          <w:lang w:val="it-IT"/>
        </w:rPr>
        <w:t>ono</w:t>
      </w:r>
      <w:r w:rsidR="002D7F01" w:rsidRPr="00CB46EC">
        <w:rPr>
          <w:i/>
          <w:iCs/>
          <w:lang w:val="it-IT"/>
        </w:rPr>
        <w:t xml:space="preserve"> però </w:t>
      </w:r>
      <w:r w:rsidR="00CB52F0">
        <w:rPr>
          <w:i/>
          <w:iCs/>
          <w:lang w:val="it-IT"/>
        </w:rPr>
        <w:t>affrontare</w:t>
      </w:r>
      <w:r w:rsidR="002D7F01" w:rsidRPr="00CB46EC">
        <w:rPr>
          <w:i/>
          <w:iCs/>
          <w:lang w:val="it-IT"/>
        </w:rPr>
        <w:t xml:space="preserve"> le trasformazioni e le nuove esigenze introdotte da</w:t>
      </w:r>
      <w:r w:rsidR="00CB52F0">
        <w:rPr>
          <w:i/>
          <w:iCs/>
          <w:lang w:val="it-IT"/>
        </w:rPr>
        <w:t>lla nuova normalità, come la gestione di un aumento molto significativo dell’e-commerce e</w:t>
      </w:r>
      <w:r w:rsidR="002D7F01" w:rsidRPr="00CB46EC">
        <w:rPr>
          <w:i/>
          <w:iCs/>
          <w:lang w:val="it-IT"/>
        </w:rPr>
        <w:t xml:space="preserve"> </w:t>
      </w:r>
      <w:r w:rsidR="00CB52F0">
        <w:rPr>
          <w:i/>
          <w:iCs/>
          <w:lang w:val="it-IT"/>
        </w:rPr>
        <w:t>l’</w:t>
      </w:r>
      <w:r w:rsidR="002D7F01" w:rsidRPr="00CB46EC">
        <w:rPr>
          <w:i/>
          <w:iCs/>
          <w:lang w:val="it-IT"/>
        </w:rPr>
        <w:t xml:space="preserve">uso estensivo dello smart working,” </w:t>
      </w:r>
      <w:r w:rsidR="002D7F01" w:rsidRPr="00CB52F0">
        <w:rPr>
          <w:lang w:val="it-IT"/>
        </w:rPr>
        <w:t xml:space="preserve">commenta </w:t>
      </w:r>
      <w:r w:rsidR="002D7F01" w:rsidRPr="00CB52F0">
        <w:rPr>
          <w:b/>
          <w:bCs/>
          <w:lang w:val="it-IT"/>
        </w:rPr>
        <w:t>Paola Ricciardi, Country Managing Director Duff &amp; Phelps REAG</w:t>
      </w:r>
      <w:r w:rsidR="00CB52F0" w:rsidRPr="00CB52F0">
        <w:rPr>
          <w:b/>
          <w:bCs/>
          <w:lang w:val="it-IT"/>
        </w:rPr>
        <w:t xml:space="preserve"> in Italia</w:t>
      </w:r>
      <w:r w:rsidR="00CB52F0">
        <w:rPr>
          <w:lang w:val="it-IT"/>
        </w:rPr>
        <w:t>.</w:t>
      </w:r>
    </w:p>
    <w:p w14:paraId="50BEE56F" w14:textId="77777777" w:rsidR="00E6172B" w:rsidRDefault="00E6172B" w:rsidP="00F869AC">
      <w:pPr>
        <w:spacing w:line="360" w:lineRule="auto"/>
        <w:jc w:val="both"/>
        <w:rPr>
          <w:rFonts w:asciiTheme="minorHAnsi" w:hAnsiTheme="minorHAnsi" w:cstheme="minorHAnsi"/>
          <w:lang w:val="it-IT"/>
        </w:rPr>
      </w:pPr>
    </w:p>
    <w:p w14:paraId="3DFD1707" w14:textId="0CA34C55" w:rsidR="00F12768" w:rsidRPr="00E6172B" w:rsidRDefault="00F12768" w:rsidP="00F869AC">
      <w:pPr>
        <w:spacing w:line="360" w:lineRule="auto"/>
        <w:jc w:val="both"/>
        <w:rPr>
          <w:rFonts w:asciiTheme="minorHAnsi" w:hAnsiTheme="minorHAnsi" w:cstheme="minorHAnsi"/>
          <w:lang w:val="it-IT"/>
        </w:rPr>
      </w:pPr>
      <w:r w:rsidRPr="00F12768">
        <w:rPr>
          <w:rFonts w:asciiTheme="minorHAnsi" w:hAnsiTheme="minorHAnsi" w:cstheme="minorHAnsi"/>
          <w:lang w:val="it-IT"/>
        </w:rPr>
        <w:t>Data la recessione economica g</w:t>
      </w:r>
      <w:r>
        <w:rPr>
          <w:rFonts w:asciiTheme="minorHAnsi" w:hAnsiTheme="minorHAnsi" w:cstheme="minorHAnsi"/>
          <w:lang w:val="it-IT"/>
        </w:rPr>
        <w:t xml:space="preserve">ià confermata nei principali mercati, il 64% degli investitori sostiene che la recessione globale sia il rischio </w:t>
      </w:r>
      <w:r w:rsidR="007A5C39">
        <w:rPr>
          <w:rFonts w:asciiTheme="minorHAnsi" w:hAnsiTheme="minorHAnsi" w:cstheme="minorHAnsi"/>
          <w:lang w:val="it-IT"/>
        </w:rPr>
        <w:t>maggiore</w:t>
      </w:r>
      <w:r>
        <w:rPr>
          <w:rFonts w:asciiTheme="minorHAnsi" w:hAnsiTheme="minorHAnsi" w:cstheme="minorHAnsi"/>
          <w:lang w:val="it-IT"/>
        </w:rPr>
        <w:t xml:space="preserve"> per gli asset immobiliari, molto più degli sviluppi della pandemia, che preoccupano il 25% del campione. L</w:t>
      </w:r>
      <w:r w:rsidR="007A5C39">
        <w:rPr>
          <w:rFonts w:asciiTheme="minorHAnsi" w:hAnsiTheme="minorHAnsi" w:cstheme="minorHAnsi"/>
          <w:lang w:val="it-IT"/>
        </w:rPr>
        <w:t>’80%</w:t>
      </w:r>
      <w:r>
        <w:rPr>
          <w:rFonts w:asciiTheme="minorHAnsi" w:hAnsiTheme="minorHAnsi" w:cstheme="minorHAnsi"/>
          <w:lang w:val="it-IT"/>
        </w:rPr>
        <w:t xml:space="preserve"> degli intervistati delle più importanti regioni (Europa, </w:t>
      </w:r>
      <w:r w:rsidR="007A5C39">
        <w:rPr>
          <w:rFonts w:asciiTheme="minorHAnsi" w:hAnsiTheme="minorHAnsi" w:cstheme="minorHAnsi"/>
          <w:lang w:val="it-IT"/>
        </w:rPr>
        <w:t>Regno Unito</w:t>
      </w:r>
      <w:r>
        <w:rPr>
          <w:rFonts w:asciiTheme="minorHAnsi" w:hAnsiTheme="minorHAnsi" w:cstheme="minorHAnsi"/>
          <w:lang w:val="it-IT"/>
        </w:rPr>
        <w:t xml:space="preserve"> e USA), inoltre, crede che la ripresa economica assumerà un andamento a U</w:t>
      </w:r>
      <w:r w:rsidR="007A5C39">
        <w:rPr>
          <w:rFonts w:asciiTheme="minorHAnsi" w:hAnsiTheme="minorHAnsi" w:cstheme="minorHAnsi"/>
          <w:lang w:val="it-IT"/>
        </w:rPr>
        <w:t>,</w:t>
      </w:r>
      <w:r>
        <w:rPr>
          <w:rFonts w:asciiTheme="minorHAnsi" w:hAnsiTheme="minorHAnsi" w:cstheme="minorHAnsi"/>
          <w:lang w:val="it-IT"/>
        </w:rPr>
        <w:t xml:space="preserve"> </w:t>
      </w:r>
      <w:r w:rsidR="00AD3948">
        <w:rPr>
          <w:rFonts w:asciiTheme="minorHAnsi" w:hAnsiTheme="minorHAnsi" w:cstheme="minorHAnsi"/>
          <w:lang w:val="it-IT"/>
        </w:rPr>
        <w:t>piuttosto</w:t>
      </w:r>
      <w:r>
        <w:rPr>
          <w:rFonts w:asciiTheme="minorHAnsi" w:hAnsiTheme="minorHAnsi" w:cstheme="minorHAnsi"/>
          <w:lang w:val="it-IT"/>
        </w:rPr>
        <w:t xml:space="preserve"> che a V.</w:t>
      </w:r>
      <w:r w:rsidR="00E6172B">
        <w:rPr>
          <w:rFonts w:asciiTheme="minorHAnsi" w:hAnsiTheme="minorHAnsi" w:cstheme="minorHAnsi"/>
          <w:lang w:val="it-IT"/>
        </w:rPr>
        <w:t xml:space="preserve"> </w:t>
      </w:r>
    </w:p>
    <w:p w14:paraId="4AAE1AF3" w14:textId="128ED96A" w:rsidR="00E85E94" w:rsidRPr="00E6172B" w:rsidRDefault="00E85E94" w:rsidP="00F869AC">
      <w:pPr>
        <w:spacing w:line="360" w:lineRule="auto"/>
        <w:jc w:val="both"/>
        <w:rPr>
          <w:rFonts w:asciiTheme="minorHAnsi" w:hAnsiTheme="minorHAnsi" w:cstheme="minorHAnsi"/>
          <w:lang w:val="it-IT"/>
        </w:rPr>
      </w:pPr>
    </w:p>
    <w:p w14:paraId="0D377AA6" w14:textId="369C2608" w:rsidR="00F12768" w:rsidRDefault="007A5C39" w:rsidP="00F869AC">
      <w:pPr>
        <w:spacing w:line="360" w:lineRule="auto"/>
        <w:jc w:val="both"/>
        <w:rPr>
          <w:lang w:val="it-IT"/>
        </w:rPr>
      </w:pPr>
      <w:r>
        <w:rPr>
          <w:lang w:val="it-IT"/>
        </w:rPr>
        <w:t>G</w:t>
      </w:r>
      <w:r w:rsidR="007703D5" w:rsidRPr="007703D5">
        <w:rPr>
          <w:lang w:val="it-IT"/>
        </w:rPr>
        <w:t xml:space="preserve">li investitori possono </w:t>
      </w:r>
      <w:r>
        <w:rPr>
          <w:lang w:val="it-IT"/>
        </w:rPr>
        <w:t xml:space="preserve">comunque </w:t>
      </w:r>
      <w:r w:rsidR="007703D5" w:rsidRPr="007703D5">
        <w:rPr>
          <w:lang w:val="it-IT"/>
        </w:rPr>
        <w:t>sentirsi rassicurati dal fatto</w:t>
      </w:r>
      <w:r w:rsidR="007703D5">
        <w:rPr>
          <w:lang w:val="it-IT"/>
        </w:rPr>
        <w:t xml:space="preserve"> che il 90% delle aziende preved</w:t>
      </w:r>
      <w:r w:rsidR="00AD3948">
        <w:rPr>
          <w:lang w:val="it-IT"/>
        </w:rPr>
        <w:t>e</w:t>
      </w:r>
      <w:r w:rsidR="007703D5">
        <w:rPr>
          <w:lang w:val="it-IT"/>
        </w:rPr>
        <w:t xml:space="preserve"> che </w:t>
      </w:r>
      <w:r w:rsidR="00067CD6">
        <w:rPr>
          <w:lang w:val="it-IT"/>
        </w:rPr>
        <w:t>le quotazioni</w:t>
      </w:r>
      <w:r w:rsidR="007703D5">
        <w:rPr>
          <w:lang w:val="it-IT"/>
        </w:rPr>
        <w:t xml:space="preserve"> degli asset immobiliari possa</w:t>
      </w:r>
      <w:r w:rsidR="00AD3948">
        <w:rPr>
          <w:lang w:val="it-IT"/>
        </w:rPr>
        <w:t>no</w:t>
      </w:r>
      <w:r w:rsidR="007703D5">
        <w:rPr>
          <w:lang w:val="it-IT"/>
        </w:rPr>
        <w:t xml:space="preserve"> tornare ai livelli pre-pandemia entro il 2021. Infatti, più di </w:t>
      </w:r>
      <w:r w:rsidR="00067CD6">
        <w:rPr>
          <w:lang w:val="it-IT"/>
        </w:rPr>
        <w:t>4</w:t>
      </w:r>
      <w:r w:rsidR="007703D5">
        <w:rPr>
          <w:lang w:val="it-IT"/>
        </w:rPr>
        <w:t xml:space="preserve"> intervistati su 10 (il 41%)</w:t>
      </w:r>
      <w:r w:rsidR="001E254A">
        <w:rPr>
          <w:lang w:val="it-IT"/>
        </w:rPr>
        <w:t xml:space="preserve"> a livello globale, che salgono al 51% in Europa,</w:t>
      </w:r>
      <w:r w:rsidR="007703D5">
        <w:rPr>
          <w:lang w:val="it-IT"/>
        </w:rPr>
        <w:t xml:space="preserve"> </w:t>
      </w:r>
      <w:r w:rsidR="001E254A">
        <w:rPr>
          <w:lang w:val="it-IT"/>
        </w:rPr>
        <w:t>si dicono</w:t>
      </w:r>
      <w:r w:rsidR="007703D5">
        <w:rPr>
          <w:lang w:val="it-IT"/>
        </w:rPr>
        <w:t xml:space="preserve"> più ottimisti ora riguardo il comparto real estate europeo rispetto a quanto lo erano all’inizio della pandemia; in particolare, i </w:t>
      </w:r>
      <w:r w:rsidR="00B64655" w:rsidRPr="00AD0398">
        <w:rPr>
          <w:lang w:val="it-IT"/>
        </w:rPr>
        <w:t>gestori di</w:t>
      </w:r>
      <w:r w:rsidR="007703D5" w:rsidRPr="00AD0398">
        <w:rPr>
          <w:lang w:val="it-IT"/>
        </w:rPr>
        <w:t xml:space="preserve"> fondi di investimento</w:t>
      </w:r>
      <w:r w:rsidR="007703D5">
        <w:rPr>
          <w:lang w:val="it-IT"/>
        </w:rPr>
        <w:t xml:space="preserve"> sono quelli che si mostrano più ottimisti, rappresentando più della metà (il 53%) di chi ha espresso un sentiment positivo.</w:t>
      </w:r>
    </w:p>
    <w:p w14:paraId="2AF339E5" w14:textId="25A4460C" w:rsidR="00E85E94" w:rsidRPr="00406C2A" w:rsidRDefault="00E85E94" w:rsidP="00F869AC">
      <w:pPr>
        <w:spacing w:line="360" w:lineRule="auto"/>
        <w:jc w:val="both"/>
        <w:rPr>
          <w:lang w:val="it-IT"/>
        </w:rPr>
      </w:pPr>
    </w:p>
    <w:p w14:paraId="2A201001" w14:textId="4C0776F1" w:rsidR="007703D5" w:rsidRPr="00406C2A" w:rsidRDefault="007703D5" w:rsidP="00F869AC">
      <w:pPr>
        <w:spacing w:line="360" w:lineRule="auto"/>
        <w:jc w:val="both"/>
        <w:rPr>
          <w:rFonts w:asciiTheme="minorHAnsi" w:hAnsiTheme="minorHAnsi" w:cstheme="minorHAnsi"/>
          <w:lang w:val="it-IT"/>
        </w:rPr>
      </w:pPr>
      <w:r>
        <w:rPr>
          <w:lang w:val="it-IT"/>
        </w:rPr>
        <w:t>In</w:t>
      </w:r>
      <w:r w:rsidR="00FA7B06">
        <w:rPr>
          <w:lang w:val="it-IT"/>
        </w:rPr>
        <w:t>oltre</w:t>
      </w:r>
      <w:r w:rsidRPr="007703D5">
        <w:rPr>
          <w:lang w:val="it-IT"/>
        </w:rPr>
        <w:t>, il 42% degli investitor</w:t>
      </w:r>
      <w:r>
        <w:rPr>
          <w:lang w:val="it-IT"/>
        </w:rPr>
        <w:t xml:space="preserve">i </w:t>
      </w:r>
      <w:r w:rsidR="00B64655">
        <w:rPr>
          <w:lang w:val="it-IT"/>
        </w:rPr>
        <w:t xml:space="preserve">ha </w:t>
      </w:r>
      <w:r w:rsidR="00B64655" w:rsidRPr="00AD0398">
        <w:rPr>
          <w:lang w:val="it-IT"/>
        </w:rPr>
        <w:t>mantenuto invariati i propri impegni di capitale o</w:t>
      </w:r>
      <w:r w:rsidRPr="00AD0398">
        <w:rPr>
          <w:lang w:val="it-IT"/>
        </w:rPr>
        <w:t xml:space="preserve"> p</w:t>
      </w:r>
      <w:r w:rsidR="00B64655" w:rsidRPr="00AD0398">
        <w:rPr>
          <w:lang w:val="it-IT"/>
        </w:rPr>
        <w:t xml:space="preserve">ensa </w:t>
      </w:r>
      <w:r w:rsidRPr="00AD0398">
        <w:rPr>
          <w:lang w:val="it-IT"/>
        </w:rPr>
        <w:t xml:space="preserve">addirittura </w:t>
      </w:r>
      <w:r w:rsidR="00B64655" w:rsidRPr="00AD0398">
        <w:rPr>
          <w:lang w:val="it-IT"/>
        </w:rPr>
        <w:t>di incrementa</w:t>
      </w:r>
      <w:r w:rsidR="00406C2A" w:rsidRPr="00AD0398">
        <w:rPr>
          <w:lang w:val="it-IT"/>
        </w:rPr>
        <w:t>r</w:t>
      </w:r>
      <w:r w:rsidR="00B64655" w:rsidRPr="00AD0398">
        <w:rPr>
          <w:lang w:val="it-IT"/>
        </w:rPr>
        <w:t>l</w:t>
      </w:r>
      <w:r w:rsidR="00B64655">
        <w:rPr>
          <w:lang w:val="it-IT"/>
        </w:rPr>
        <w:t>i</w:t>
      </w:r>
      <w:r>
        <w:rPr>
          <w:lang w:val="it-IT"/>
        </w:rPr>
        <w:t>. In</w:t>
      </w:r>
      <w:r w:rsidR="00FA7B06">
        <w:rPr>
          <w:lang w:val="it-IT"/>
        </w:rPr>
        <w:t>fine</w:t>
      </w:r>
      <w:r>
        <w:rPr>
          <w:lang w:val="it-IT"/>
        </w:rPr>
        <w:t xml:space="preserve">, il 70% degli investitori ha dichiarato di </w:t>
      </w:r>
      <w:r w:rsidR="005749A8">
        <w:rPr>
          <w:lang w:val="it-IT"/>
        </w:rPr>
        <w:t>essere pronto ad</w:t>
      </w:r>
      <w:r>
        <w:rPr>
          <w:lang w:val="it-IT"/>
        </w:rPr>
        <w:t xml:space="preserve"> </w:t>
      </w:r>
      <w:r w:rsidR="00E34A4D">
        <w:rPr>
          <w:lang w:val="it-IT"/>
        </w:rPr>
        <w:t>impiegare</w:t>
      </w:r>
      <w:r w:rsidR="00AD3948">
        <w:rPr>
          <w:lang w:val="it-IT"/>
        </w:rPr>
        <w:t xml:space="preserve"> </w:t>
      </w:r>
      <w:r w:rsidR="007A5C39">
        <w:rPr>
          <w:lang w:val="it-IT"/>
        </w:rPr>
        <w:t xml:space="preserve">le </w:t>
      </w:r>
      <w:r w:rsidR="00AD3948">
        <w:rPr>
          <w:lang w:val="it-IT"/>
        </w:rPr>
        <w:t>risorse finanziarie</w:t>
      </w:r>
      <w:r w:rsidR="007A5C39">
        <w:rPr>
          <w:lang w:val="it-IT"/>
        </w:rPr>
        <w:t xml:space="preserve"> disponibili</w:t>
      </w:r>
      <w:r>
        <w:rPr>
          <w:lang w:val="it-IT"/>
        </w:rPr>
        <w:t xml:space="preserve">, </w:t>
      </w:r>
      <w:r w:rsidR="00E34A4D">
        <w:rPr>
          <w:lang w:val="it-IT"/>
        </w:rPr>
        <w:t>quando</w:t>
      </w:r>
      <w:r w:rsidR="00AD3948">
        <w:rPr>
          <w:lang w:val="it-IT"/>
        </w:rPr>
        <w:t xml:space="preserve"> </w:t>
      </w:r>
      <w:r>
        <w:rPr>
          <w:lang w:val="it-IT"/>
        </w:rPr>
        <w:t xml:space="preserve">necessario; in particolare, quasi tutti i </w:t>
      </w:r>
      <w:r w:rsidR="007704C1">
        <w:rPr>
          <w:lang w:val="it-IT"/>
        </w:rPr>
        <w:t>gestori</w:t>
      </w:r>
      <w:r>
        <w:rPr>
          <w:lang w:val="it-IT"/>
        </w:rPr>
        <w:t xml:space="preserve"> dei fondi di investimento hanno risposto affermativamente a questa domanda, </w:t>
      </w:r>
      <w:r w:rsidR="00E34A4D">
        <w:rPr>
          <w:lang w:val="it-IT"/>
        </w:rPr>
        <w:t>dissipando le</w:t>
      </w:r>
      <w:r>
        <w:rPr>
          <w:lang w:val="it-IT"/>
        </w:rPr>
        <w:t xml:space="preserve"> preoccupazioni legate alla liquidità in questo settore di investimento</w:t>
      </w:r>
      <w:r w:rsidR="00B64655">
        <w:rPr>
          <w:lang w:val="it-IT"/>
        </w:rPr>
        <w:t xml:space="preserve">. </w:t>
      </w:r>
      <w:r w:rsidR="00B64655" w:rsidRPr="00B64655">
        <w:rPr>
          <w:lang w:val="it-IT"/>
        </w:rPr>
        <w:t xml:space="preserve"> </w:t>
      </w:r>
    </w:p>
    <w:p w14:paraId="448D1FB3" w14:textId="0CBBE691" w:rsidR="00DE300E" w:rsidRPr="00406C2A" w:rsidRDefault="00DE300E" w:rsidP="00F869AC">
      <w:pPr>
        <w:spacing w:line="360" w:lineRule="auto"/>
        <w:jc w:val="both"/>
        <w:rPr>
          <w:lang w:val="it-IT"/>
        </w:rPr>
      </w:pPr>
    </w:p>
    <w:p w14:paraId="1B1AF5CB" w14:textId="6B72B7E6" w:rsidR="002D7F01" w:rsidRPr="00406C2A" w:rsidRDefault="006E0E46" w:rsidP="00F869AC">
      <w:pPr>
        <w:spacing w:line="360" w:lineRule="auto"/>
        <w:jc w:val="both"/>
        <w:rPr>
          <w:rFonts w:asciiTheme="minorHAnsi" w:hAnsiTheme="minorHAnsi" w:cstheme="minorHAnsi"/>
          <w:i/>
          <w:iCs/>
          <w:lang w:val="it-IT"/>
        </w:rPr>
      </w:pPr>
      <w:r w:rsidRPr="00CB46EC">
        <w:rPr>
          <w:rFonts w:asciiTheme="minorHAnsi" w:hAnsiTheme="minorHAnsi" w:cstheme="minorHAnsi"/>
          <w:i/>
          <w:iCs/>
          <w:lang w:val="it-IT"/>
        </w:rPr>
        <w:t>“</w:t>
      </w:r>
      <w:r w:rsidR="002D7F01" w:rsidRPr="00CB46EC">
        <w:rPr>
          <w:rFonts w:asciiTheme="minorHAnsi" w:hAnsiTheme="minorHAnsi" w:cstheme="minorHAnsi"/>
          <w:i/>
          <w:iCs/>
          <w:lang w:val="it-IT"/>
        </w:rPr>
        <w:t xml:space="preserve">Con l’allentamento delle misure di lockdown e la progressiva ripresa delle attività </w:t>
      </w:r>
      <w:bookmarkStart w:id="0" w:name="_GoBack"/>
      <w:r w:rsidR="002D7F01" w:rsidRPr="00CB46EC">
        <w:rPr>
          <w:rFonts w:asciiTheme="minorHAnsi" w:hAnsiTheme="minorHAnsi" w:cstheme="minorHAnsi"/>
          <w:i/>
          <w:iCs/>
          <w:lang w:val="it-IT"/>
        </w:rPr>
        <w:t>commercial</w:t>
      </w:r>
      <w:bookmarkEnd w:id="0"/>
      <w:r w:rsidR="002D7F01" w:rsidRPr="00CB46EC">
        <w:rPr>
          <w:rFonts w:asciiTheme="minorHAnsi" w:hAnsiTheme="minorHAnsi" w:cstheme="minorHAnsi"/>
          <w:i/>
          <w:iCs/>
          <w:lang w:val="it-IT"/>
        </w:rPr>
        <w:t>i, anche il sentiment degli investitori sembra orientato a un cauto ottimismo</w:t>
      </w:r>
      <w:r w:rsidR="00CB46EC" w:rsidRPr="00CB46EC">
        <w:rPr>
          <w:rFonts w:asciiTheme="minorHAnsi" w:hAnsiTheme="minorHAnsi" w:cstheme="minorHAnsi"/>
          <w:i/>
          <w:iCs/>
          <w:lang w:val="it-IT"/>
        </w:rPr>
        <w:t xml:space="preserve"> per l’ultima parte dell’anno e per il 2021</w:t>
      </w:r>
      <w:r w:rsidR="00E6172B">
        <w:rPr>
          <w:rFonts w:asciiTheme="minorHAnsi" w:hAnsiTheme="minorHAnsi" w:cstheme="minorHAnsi"/>
          <w:i/>
          <w:iCs/>
          <w:lang w:val="it-IT"/>
        </w:rPr>
        <w:t xml:space="preserve">, </w:t>
      </w:r>
      <w:r w:rsidR="00B64655" w:rsidRPr="00AD0398">
        <w:rPr>
          <w:rFonts w:asciiTheme="minorHAnsi" w:hAnsiTheme="minorHAnsi" w:cstheme="minorHAnsi"/>
          <w:i/>
          <w:iCs/>
          <w:lang w:val="it-IT"/>
        </w:rPr>
        <w:t>tracciando la strada per una</w:t>
      </w:r>
      <w:r w:rsidR="00E6172B" w:rsidRPr="00AD0398">
        <w:rPr>
          <w:rFonts w:asciiTheme="minorHAnsi" w:hAnsiTheme="minorHAnsi" w:cstheme="minorHAnsi"/>
          <w:i/>
          <w:iCs/>
          <w:lang w:val="it-IT"/>
        </w:rPr>
        <w:t xml:space="preserve"> ripresa </w:t>
      </w:r>
      <w:r w:rsidR="00B64655" w:rsidRPr="00AD0398">
        <w:rPr>
          <w:rFonts w:asciiTheme="minorHAnsi" w:hAnsiTheme="minorHAnsi" w:cstheme="minorHAnsi"/>
          <w:i/>
          <w:iCs/>
          <w:lang w:val="it-IT"/>
        </w:rPr>
        <w:t xml:space="preserve">del </w:t>
      </w:r>
      <w:r w:rsidR="00E6172B" w:rsidRPr="00AD0398">
        <w:rPr>
          <w:rFonts w:asciiTheme="minorHAnsi" w:hAnsiTheme="minorHAnsi" w:cstheme="minorHAnsi"/>
          <w:i/>
          <w:iCs/>
          <w:lang w:val="it-IT"/>
        </w:rPr>
        <w:t>settore immobiliare</w:t>
      </w:r>
      <w:r w:rsidR="00CB46EC" w:rsidRPr="00CB46EC">
        <w:rPr>
          <w:rFonts w:asciiTheme="minorHAnsi" w:hAnsiTheme="minorHAnsi" w:cstheme="minorHAnsi"/>
          <w:i/>
          <w:iCs/>
          <w:lang w:val="it-IT"/>
        </w:rPr>
        <w:t xml:space="preserve">. Decisivo sarà però vedere come si comporterà l’andamento dei contagi nel periodo invernale e valutare i possibili impatti di eventuali nuove limitazioni,” </w:t>
      </w:r>
      <w:r w:rsidR="00CB46EC" w:rsidRPr="00CB52F0">
        <w:rPr>
          <w:rFonts w:asciiTheme="minorHAnsi" w:hAnsiTheme="minorHAnsi" w:cstheme="minorHAnsi"/>
          <w:lang w:val="it-IT"/>
        </w:rPr>
        <w:t xml:space="preserve">conclude </w:t>
      </w:r>
      <w:r w:rsidR="00CB46EC" w:rsidRPr="00CB52F0">
        <w:rPr>
          <w:rFonts w:asciiTheme="minorHAnsi" w:hAnsiTheme="minorHAnsi" w:cstheme="minorHAnsi"/>
          <w:b/>
          <w:bCs/>
          <w:lang w:val="it-IT"/>
        </w:rPr>
        <w:t>Paola Ricciardi</w:t>
      </w:r>
      <w:r w:rsidR="00CB46EC" w:rsidRPr="00CB52F0">
        <w:rPr>
          <w:rFonts w:asciiTheme="minorHAnsi" w:hAnsiTheme="minorHAnsi" w:cstheme="minorHAnsi"/>
          <w:lang w:val="it-IT"/>
        </w:rPr>
        <w:t>.</w:t>
      </w:r>
      <w:r w:rsidR="00E6172B">
        <w:rPr>
          <w:rFonts w:asciiTheme="minorHAnsi" w:hAnsiTheme="minorHAnsi" w:cstheme="minorHAnsi"/>
          <w:lang w:val="it-IT"/>
        </w:rPr>
        <w:t xml:space="preserve"> </w:t>
      </w:r>
    </w:p>
    <w:p w14:paraId="751051C1" w14:textId="77777777" w:rsidR="00F869AC" w:rsidRPr="00406C2A" w:rsidRDefault="00F869AC" w:rsidP="00F869AC">
      <w:pPr>
        <w:spacing w:line="360" w:lineRule="auto"/>
        <w:jc w:val="both"/>
        <w:rPr>
          <w:rFonts w:asciiTheme="minorHAnsi" w:hAnsiTheme="minorHAnsi" w:cstheme="minorHAnsi"/>
          <w:i/>
          <w:iCs/>
          <w:shd w:val="clear" w:color="auto" w:fill="FFFFFF"/>
          <w:lang w:val="it-IT"/>
        </w:rPr>
      </w:pPr>
    </w:p>
    <w:p w14:paraId="0D4F33D4" w14:textId="77777777" w:rsidR="00D6150C" w:rsidRDefault="00D6150C" w:rsidP="00AD3948">
      <w:pPr>
        <w:spacing w:before="100" w:beforeAutospacing="1" w:after="240"/>
        <w:jc w:val="both"/>
        <w:rPr>
          <w:rFonts w:eastAsia="Times New Roman" w:cs="Arial"/>
          <w:b/>
          <w:sz w:val="18"/>
          <w:szCs w:val="18"/>
          <w:lang w:val="it-IT" w:eastAsia="it-IT"/>
        </w:rPr>
      </w:pPr>
    </w:p>
    <w:p w14:paraId="0C2CBF1D" w14:textId="77777777" w:rsidR="00D6150C" w:rsidRDefault="00D6150C" w:rsidP="00AD3948">
      <w:pPr>
        <w:spacing w:before="100" w:beforeAutospacing="1" w:after="240"/>
        <w:jc w:val="both"/>
        <w:rPr>
          <w:rFonts w:eastAsia="Times New Roman" w:cs="Arial"/>
          <w:b/>
          <w:sz w:val="18"/>
          <w:szCs w:val="18"/>
          <w:lang w:val="it-IT" w:eastAsia="it-IT"/>
        </w:rPr>
      </w:pPr>
    </w:p>
    <w:p w14:paraId="3AED0710" w14:textId="3283FA79" w:rsidR="00552952" w:rsidRPr="00AD3948" w:rsidRDefault="00552952" w:rsidP="00AD3948">
      <w:pPr>
        <w:spacing w:before="100" w:beforeAutospacing="1" w:after="240"/>
        <w:jc w:val="both"/>
        <w:rPr>
          <w:rFonts w:eastAsia="Times New Roman" w:cs="Arial"/>
          <w:b/>
          <w:sz w:val="18"/>
          <w:szCs w:val="18"/>
          <w:lang w:val="it-IT" w:eastAsia="it-IT"/>
        </w:rPr>
      </w:pPr>
      <w:r w:rsidRPr="00AD3948">
        <w:rPr>
          <w:rFonts w:eastAsia="Times New Roman" w:cs="Arial"/>
          <w:b/>
          <w:sz w:val="18"/>
          <w:szCs w:val="18"/>
          <w:lang w:val="it-IT" w:eastAsia="it-IT"/>
        </w:rPr>
        <w:lastRenderedPageBreak/>
        <w:t>Not</w:t>
      </w:r>
      <w:r w:rsidR="00AD3948">
        <w:rPr>
          <w:rFonts w:eastAsia="Times New Roman" w:cs="Arial"/>
          <w:b/>
          <w:sz w:val="18"/>
          <w:szCs w:val="18"/>
          <w:lang w:val="it-IT" w:eastAsia="it-IT"/>
        </w:rPr>
        <w:t>a metodologica</w:t>
      </w:r>
      <w:r w:rsidRPr="00AD3948">
        <w:rPr>
          <w:rFonts w:eastAsia="Times New Roman" w:cs="Arial"/>
          <w:b/>
          <w:sz w:val="18"/>
          <w:szCs w:val="18"/>
          <w:lang w:val="it-IT" w:eastAsia="it-IT"/>
        </w:rPr>
        <w:t>:</w:t>
      </w:r>
    </w:p>
    <w:p w14:paraId="2C161474" w14:textId="6FB41ABD" w:rsidR="00AD3948" w:rsidRPr="00406C2A" w:rsidRDefault="00AD3948" w:rsidP="00AD3948">
      <w:pPr>
        <w:jc w:val="both"/>
        <w:rPr>
          <w:rFonts w:eastAsia="Times New Roman" w:cs="Arial"/>
          <w:sz w:val="18"/>
          <w:szCs w:val="18"/>
          <w:lang w:val="it-IT" w:eastAsia="it-IT"/>
        </w:rPr>
      </w:pPr>
      <w:r w:rsidRPr="00AD3948">
        <w:rPr>
          <w:rFonts w:eastAsia="Times New Roman" w:cs="Arial"/>
          <w:sz w:val="18"/>
          <w:szCs w:val="18"/>
          <w:lang w:val="it-IT" w:eastAsia="it-IT"/>
        </w:rPr>
        <w:t>Duff &amp; Phelps ha intervistato 325 top manager e investitori appartenenti al settore real estate in UE (54%), USA (25%) e UK (18%). Gli intervistati lavorano in aziende private (38%), Società quotate , compresi Real Estate Investment Trust (38%) e investment manager (14%).</w:t>
      </w:r>
      <w:r w:rsidR="003F209D" w:rsidRPr="003F209D">
        <w:rPr>
          <w:lang w:val="it-IT"/>
        </w:rPr>
        <w:t xml:space="preserve"> </w:t>
      </w:r>
    </w:p>
    <w:p w14:paraId="1CC3F2D9" w14:textId="77777777" w:rsidR="00A64B0E" w:rsidRPr="00A64B0E" w:rsidRDefault="00A64B0E" w:rsidP="00A64B0E">
      <w:pPr>
        <w:spacing w:before="100" w:beforeAutospacing="1" w:after="240"/>
        <w:jc w:val="both"/>
        <w:rPr>
          <w:rFonts w:eastAsia="Times New Roman" w:cs="Arial"/>
          <w:b/>
          <w:sz w:val="18"/>
          <w:szCs w:val="18"/>
          <w:lang w:val="it-IT" w:eastAsia="it-IT"/>
        </w:rPr>
      </w:pPr>
      <w:r w:rsidRPr="00A64B0E">
        <w:rPr>
          <w:rFonts w:eastAsia="Times New Roman" w:cs="Arial"/>
          <w:b/>
          <w:sz w:val="18"/>
          <w:szCs w:val="18"/>
          <w:lang w:val="it-IT" w:eastAsia="it-IT"/>
        </w:rPr>
        <w:t>Duff &amp; Phelps</w:t>
      </w:r>
    </w:p>
    <w:p w14:paraId="24483591" w14:textId="09C949BE" w:rsidR="00A64B0E" w:rsidRDefault="00A64B0E" w:rsidP="00A64B0E">
      <w:pPr>
        <w:jc w:val="both"/>
        <w:rPr>
          <w:rFonts w:eastAsia="Times New Roman" w:cs="Arial"/>
          <w:sz w:val="18"/>
          <w:szCs w:val="18"/>
          <w:lang w:val="it-IT" w:eastAsia="it-IT"/>
        </w:rPr>
      </w:pPr>
      <w:r w:rsidRPr="00A64B0E">
        <w:rPr>
          <w:rFonts w:eastAsia="Times New Roman" w:cs="Arial"/>
          <w:sz w:val="18"/>
          <w:szCs w:val="18"/>
          <w:lang w:val="it-IT" w:eastAsia="it-IT"/>
        </w:rPr>
        <w:t>Duff &amp; Phelps è il principale provider a livello mondiale di soluzioni relative alla governance, alla gestione del rischio e alla trasparenza. Duff &amp; Phelps lavora con clienti di diversi settori nelle aree legate alla valutazione, corporate finance, contenziosi e investigazioni, sicurezza informatica, ristrutturazioni e problemi regolatori. Con l’acquisizione di Kroll, leader globale nelle soluzioni per la gestione del rischio e di Prime Clerk, player primario nei servizi aziendali complessi e nella gestione della crisi d’impresa, la Società ha un organico di circa 4.000 professionisti in 25 paesi in tutto il mondo. Per ulteriori informazioni, potete visitare il sito: duffandphelps.com.</w:t>
      </w:r>
    </w:p>
    <w:p w14:paraId="0A1EC296" w14:textId="2DD749BB" w:rsidR="00736787" w:rsidRPr="00736787" w:rsidRDefault="00736787" w:rsidP="00A64B0E">
      <w:pPr>
        <w:jc w:val="both"/>
        <w:rPr>
          <w:rFonts w:eastAsia="Times New Roman" w:cs="Arial"/>
          <w:sz w:val="18"/>
          <w:szCs w:val="18"/>
          <w:lang w:val="it-IT" w:eastAsia="it-IT"/>
        </w:rPr>
      </w:pPr>
      <w:r w:rsidRPr="00736787">
        <w:rPr>
          <w:rFonts w:eastAsia="Times New Roman" w:cs="Arial"/>
          <w:sz w:val="18"/>
          <w:szCs w:val="18"/>
          <w:lang w:val="it-IT" w:eastAsia="it-IT"/>
        </w:rPr>
        <w:t>Duff &amp; Phelps Real Estate Advisory Group (REAG) fornisce soluzioni complete relative a investimenti e tra</w:t>
      </w:r>
      <w:r>
        <w:rPr>
          <w:rFonts w:eastAsia="Times New Roman" w:cs="Arial"/>
          <w:sz w:val="18"/>
          <w:szCs w:val="18"/>
          <w:lang w:val="it-IT" w:eastAsia="it-IT"/>
        </w:rPr>
        <w:t>nsazioni immobiliari, ad asset e portfolio management e ad attività di ottimizzazione, finanziamento e debt advisory.</w:t>
      </w:r>
    </w:p>
    <w:p w14:paraId="15EE1B60" w14:textId="77777777" w:rsidR="00736787" w:rsidRPr="004866DB" w:rsidRDefault="00736787" w:rsidP="00A64B0E">
      <w:pPr>
        <w:jc w:val="both"/>
        <w:rPr>
          <w:rFonts w:eastAsia="Times New Roman" w:cs="Arial"/>
          <w:sz w:val="18"/>
          <w:szCs w:val="18"/>
          <w:lang w:val="it-IT" w:eastAsia="it-IT"/>
        </w:rPr>
      </w:pPr>
    </w:p>
    <w:p w14:paraId="013BC123" w14:textId="77777777" w:rsidR="00A64B0E" w:rsidRPr="004866DB" w:rsidRDefault="00A64B0E" w:rsidP="00A64B0E">
      <w:pPr>
        <w:pStyle w:val="xmsonormal"/>
      </w:pPr>
      <w:r w:rsidRPr="004866DB">
        <w:rPr>
          <w:color w:val="000000"/>
        </w:rPr>
        <w:t> </w:t>
      </w:r>
    </w:p>
    <w:p w14:paraId="6C6D1DCD" w14:textId="77777777" w:rsidR="00A64B0E" w:rsidRPr="004866DB" w:rsidRDefault="00A64B0E" w:rsidP="00A64B0E">
      <w:pPr>
        <w:jc w:val="both"/>
        <w:rPr>
          <w:b/>
          <w:color w:val="333333"/>
          <w:sz w:val="15"/>
          <w:szCs w:val="15"/>
          <w:lang w:val="it-IT"/>
        </w:rPr>
      </w:pPr>
    </w:p>
    <w:p w14:paraId="311D2342" w14:textId="77777777" w:rsidR="00A64B0E" w:rsidRPr="004866DB" w:rsidRDefault="00A64B0E" w:rsidP="00A64B0E">
      <w:pPr>
        <w:jc w:val="both"/>
        <w:rPr>
          <w:b/>
          <w:color w:val="333333"/>
          <w:sz w:val="15"/>
          <w:szCs w:val="15"/>
          <w:lang w:val="it-IT"/>
        </w:rPr>
      </w:pPr>
    </w:p>
    <w:p w14:paraId="45DE5BA4" w14:textId="77777777" w:rsidR="00A64B0E" w:rsidRPr="00A64B0E" w:rsidRDefault="00A64B0E" w:rsidP="00A64B0E">
      <w:pPr>
        <w:jc w:val="both"/>
        <w:rPr>
          <w:b/>
          <w:color w:val="333333"/>
          <w:sz w:val="15"/>
          <w:szCs w:val="15"/>
          <w:lang w:val="it-IT"/>
        </w:rPr>
      </w:pPr>
      <w:r w:rsidRPr="00A64B0E">
        <w:rPr>
          <w:b/>
          <w:color w:val="333333"/>
          <w:sz w:val="15"/>
          <w:szCs w:val="15"/>
          <w:lang w:val="it-IT"/>
        </w:rPr>
        <w:t>Per informazioni stampa:</w:t>
      </w:r>
    </w:p>
    <w:p w14:paraId="7E6E730C" w14:textId="77777777" w:rsidR="00A64B0E" w:rsidRPr="00A64B0E" w:rsidRDefault="00A64B0E" w:rsidP="00A64B0E">
      <w:pPr>
        <w:jc w:val="both"/>
        <w:rPr>
          <w:b/>
          <w:color w:val="333333"/>
          <w:sz w:val="15"/>
          <w:szCs w:val="15"/>
          <w:lang w:val="it-IT"/>
        </w:rPr>
      </w:pPr>
      <w:r w:rsidRPr="00A64B0E">
        <w:rPr>
          <w:b/>
          <w:color w:val="333333"/>
          <w:sz w:val="15"/>
          <w:szCs w:val="15"/>
          <w:lang w:val="it-IT"/>
        </w:rPr>
        <w:t>BCW – Burson Cohn &amp; Wolfe</w:t>
      </w:r>
    </w:p>
    <w:p w14:paraId="6E4096B5" w14:textId="77777777" w:rsidR="00A64B0E" w:rsidRPr="00A64B0E" w:rsidRDefault="00A64B0E" w:rsidP="00A64B0E">
      <w:pPr>
        <w:jc w:val="both"/>
        <w:rPr>
          <w:color w:val="333333"/>
          <w:sz w:val="15"/>
          <w:szCs w:val="15"/>
          <w:lang w:val="it-IT"/>
        </w:rPr>
      </w:pPr>
      <w:r w:rsidRPr="00A64B0E">
        <w:rPr>
          <w:b/>
          <w:color w:val="333333"/>
          <w:sz w:val="15"/>
          <w:szCs w:val="15"/>
          <w:lang w:val="it-IT"/>
        </w:rPr>
        <w:t xml:space="preserve">Claudia Corradi – </w:t>
      </w:r>
      <w:hyperlink r:id="rId11" w:history="1">
        <w:r w:rsidRPr="00A64B0E">
          <w:rPr>
            <w:rStyle w:val="Hyperlink"/>
            <w:sz w:val="15"/>
            <w:szCs w:val="15"/>
            <w:lang w:val="it-IT"/>
          </w:rPr>
          <w:t>claudia.corradi@bcw-global.com</w:t>
        </w:r>
      </w:hyperlink>
      <w:r w:rsidRPr="00A64B0E">
        <w:rPr>
          <w:color w:val="333333"/>
          <w:sz w:val="15"/>
          <w:szCs w:val="15"/>
          <w:lang w:val="it-IT"/>
        </w:rPr>
        <w:t xml:space="preserve"> – 02.72143812</w:t>
      </w:r>
    </w:p>
    <w:p w14:paraId="3EE287A1" w14:textId="77777777" w:rsidR="00A64B0E" w:rsidRPr="00A64B0E" w:rsidRDefault="00A64B0E" w:rsidP="00A64B0E">
      <w:pPr>
        <w:jc w:val="both"/>
        <w:rPr>
          <w:color w:val="333333"/>
          <w:sz w:val="15"/>
          <w:szCs w:val="15"/>
          <w:lang w:val="it-IT"/>
        </w:rPr>
      </w:pPr>
      <w:r w:rsidRPr="00A64B0E">
        <w:rPr>
          <w:b/>
          <w:color w:val="333333"/>
          <w:sz w:val="15"/>
          <w:szCs w:val="15"/>
          <w:lang w:val="it-IT"/>
        </w:rPr>
        <w:t>Luca Fumagalli</w:t>
      </w:r>
      <w:r w:rsidRPr="00A64B0E">
        <w:rPr>
          <w:color w:val="333333"/>
          <w:sz w:val="15"/>
          <w:szCs w:val="15"/>
          <w:lang w:val="it-IT"/>
        </w:rPr>
        <w:t xml:space="preserve"> – </w:t>
      </w:r>
      <w:hyperlink r:id="rId12" w:history="1">
        <w:r w:rsidRPr="00A64B0E">
          <w:rPr>
            <w:rStyle w:val="Hyperlink"/>
            <w:sz w:val="15"/>
            <w:szCs w:val="15"/>
            <w:lang w:val="it-IT"/>
          </w:rPr>
          <w:t>luca.fumagalli@bcw-global.com</w:t>
        </w:r>
      </w:hyperlink>
      <w:r w:rsidRPr="00A64B0E">
        <w:rPr>
          <w:color w:val="333333"/>
          <w:sz w:val="15"/>
          <w:szCs w:val="15"/>
          <w:lang w:val="it-IT"/>
        </w:rPr>
        <w:t xml:space="preserve"> – 02.72143538</w:t>
      </w:r>
    </w:p>
    <w:p w14:paraId="75EBEA81" w14:textId="2A7D617D" w:rsidR="00F87957" w:rsidRDefault="00F87957">
      <w:pPr>
        <w:rPr>
          <w:lang w:val="it-IT"/>
        </w:rPr>
      </w:pPr>
    </w:p>
    <w:p w14:paraId="2711B40E" w14:textId="6D35470A" w:rsidR="003F209D" w:rsidRDefault="003F209D">
      <w:pPr>
        <w:rPr>
          <w:lang w:val="it-IT"/>
        </w:rPr>
      </w:pPr>
    </w:p>
    <w:p w14:paraId="1874C40A" w14:textId="77777777" w:rsidR="003F209D" w:rsidRPr="00406C2A" w:rsidRDefault="003F209D" w:rsidP="003F209D">
      <w:pPr>
        <w:spacing w:line="360" w:lineRule="auto"/>
        <w:jc w:val="both"/>
        <w:rPr>
          <w:rFonts w:asciiTheme="minorHAnsi" w:hAnsiTheme="minorHAnsi" w:cstheme="minorHAnsi"/>
          <w:highlight w:val="yellow"/>
          <w:lang w:val="it-IT"/>
        </w:rPr>
      </w:pPr>
    </w:p>
    <w:p w14:paraId="3215ED59" w14:textId="77777777" w:rsidR="003F209D" w:rsidRPr="00406C2A" w:rsidRDefault="003F209D" w:rsidP="003F209D">
      <w:pPr>
        <w:spacing w:line="360" w:lineRule="auto"/>
        <w:jc w:val="both"/>
        <w:rPr>
          <w:highlight w:val="yellow"/>
          <w:lang w:val="it-IT"/>
        </w:rPr>
      </w:pPr>
    </w:p>
    <w:p w14:paraId="2DDB43AA" w14:textId="77777777" w:rsidR="003F209D" w:rsidRPr="00406C2A" w:rsidRDefault="003F209D" w:rsidP="003F209D">
      <w:pPr>
        <w:spacing w:line="360" w:lineRule="auto"/>
        <w:jc w:val="both"/>
        <w:rPr>
          <w:rFonts w:asciiTheme="minorHAnsi" w:hAnsiTheme="minorHAnsi" w:cstheme="minorHAnsi"/>
          <w:highlight w:val="yellow"/>
          <w:lang w:val="it-IT"/>
        </w:rPr>
      </w:pPr>
    </w:p>
    <w:p w14:paraId="475741FC" w14:textId="77777777" w:rsidR="003F209D" w:rsidRPr="00406C2A" w:rsidRDefault="003F209D" w:rsidP="003F209D">
      <w:pPr>
        <w:spacing w:line="360" w:lineRule="auto"/>
        <w:jc w:val="both"/>
        <w:rPr>
          <w:rFonts w:asciiTheme="minorHAnsi" w:hAnsiTheme="minorHAnsi" w:cstheme="minorHAnsi"/>
          <w:highlight w:val="yellow"/>
          <w:lang w:val="it-IT"/>
        </w:rPr>
      </w:pPr>
    </w:p>
    <w:p w14:paraId="6D34BAAB" w14:textId="77777777" w:rsidR="003F209D" w:rsidRPr="00406C2A" w:rsidRDefault="003F209D" w:rsidP="003F209D">
      <w:pPr>
        <w:spacing w:line="360" w:lineRule="auto"/>
        <w:jc w:val="both"/>
        <w:rPr>
          <w:highlight w:val="yellow"/>
          <w:lang w:val="it-IT"/>
        </w:rPr>
      </w:pPr>
    </w:p>
    <w:p w14:paraId="24BEF5BB" w14:textId="77777777" w:rsidR="003F209D" w:rsidRPr="00406C2A" w:rsidRDefault="003F209D" w:rsidP="003F209D">
      <w:pPr>
        <w:spacing w:line="360" w:lineRule="auto"/>
        <w:jc w:val="both"/>
        <w:rPr>
          <w:rFonts w:asciiTheme="minorHAnsi" w:hAnsiTheme="minorHAnsi" w:cstheme="minorHAnsi"/>
          <w:highlight w:val="yellow"/>
          <w:lang w:val="it-IT"/>
        </w:rPr>
      </w:pPr>
    </w:p>
    <w:p w14:paraId="1963A530" w14:textId="77777777" w:rsidR="00083949" w:rsidRPr="00406C2A" w:rsidRDefault="00083949" w:rsidP="003F209D">
      <w:pPr>
        <w:spacing w:line="360" w:lineRule="auto"/>
        <w:jc w:val="both"/>
        <w:rPr>
          <w:rFonts w:asciiTheme="minorHAnsi" w:hAnsiTheme="minorHAnsi" w:cstheme="minorHAnsi"/>
          <w:i/>
          <w:iCs/>
          <w:highlight w:val="yellow"/>
          <w:lang w:val="it-IT"/>
        </w:rPr>
      </w:pPr>
    </w:p>
    <w:p w14:paraId="1CF19985" w14:textId="77777777" w:rsidR="003F209D" w:rsidRPr="00406C2A" w:rsidRDefault="003F209D" w:rsidP="003F209D">
      <w:pPr>
        <w:spacing w:line="360" w:lineRule="auto"/>
        <w:jc w:val="both"/>
        <w:rPr>
          <w:rFonts w:asciiTheme="minorHAnsi" w:hAnsiTheme="minorHAnsi" w:cstheme="minorHAnsi"/>
          <w:i/>
          <w:iCs/>
          <w:highlight w:val="yellow"/>
          <w:shd w:val="clear" w:color="auto" w:fill="FFFFFF"/>
          <w:lang w:val="it-IT"/>
        </w:rPr>
      </w:pPr>
    </w:p>
    <w:p w14:paraId="3CA0BE2F" w14:textId="77777777" w:rsidR="003F209D" w:rsidRPr="00C06F18" w:rsidRDefault="003F209D" w:rsidP="003F209D">
      <w:pPr>
        <w:rPr>
          <w:lang w:val="it-IT"/>
        </w:rPr>
      </w:pPr>
    </w:p>
    <w:p w14:paraId="2A4B6AFC" w14:textId="77777777" w:rsidR="003F209D" w:rsidRPr="00C06F18" w:rsidRDefault="003F209D">
      <w:pPr>
        <w:rPr>
          <w:lang w:val="it-IT"/>
        </w:rPr>
      </w:pPr>
    </w:p>
    <w:sectPr w:rsidR="003F209D" w:rsidRPr="00C06F18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1FE83" w14:textId="77777777" w:rsidR="001322A8" w:rsidRDefault="001322A8" w:rsidP="00C32886">
      <w:r>
        <w:separator/>
      </w:r>
    </w:p>
  </w:endnote>
  <w:endnote w:type="continuationSeparator" w:id="0">
    <w:p w14:paraId="7623DB84" w14:textId="77777777" w:rsidR="001322A8" w:rsidRDefault="001322A8" w:rsidP="00C32886">
      <w:r>
        <w:continuationSeparator/>
      </w:r>
    </w:p>
  </w:endnote>
  <w:endnote w:type="continuationNotice" w:id="1">
    <w:p w14:paraId="712B862D" w14:textId="77777777" w:rsidR="00D924EA" w:rsidRDefault="00D924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AE8C4" w14:textId="77777777" w:rsidR="001322A8" w:rsidRDefault="001322A8" w:rsidP="00C32886">
      <w:r>
        <w:separator/>
      </w:r>
    </w:p>
  </w:footnote>
  <w:footnote w:type="continuationSeparator" w:id="0">
    <w:p w14:paraId="72E3441D" w14:textId="77777777" w:rsidR="001322A8" w:rsidRDefault="001322A8" w:rsidP="00C32886">
      <w:r>
        <w:continuationSeparator/>
      </w:r>
    </w:p>
  </w:footnote>
  <w:footnote w:type="continuationNotice" w:id="1">
    <w:p w14:paraId="38CF3296" w14:textId="77777777" w:rsidR="00D924EA" w:rsidRDefault="00D924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85AA0" w14:textId="3FD71D18" w:rsidR="00C32886" w:rsidRDefault="00C32886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3A840659" wp14:editId="5CF8C553">
          <wp:simplePos x="0" y="0"/>
          <wp:positionH relativeFrom="margin">
            <wp:posOffset>3733800</wp:posOffset>
          </wp:positionH>
          <wp:positionV relativeFrom="paragraph">
            <wp:posOffset>-114935</wp:posOffset>
          </wp:positionV>
          <wp:extent cx="2494280" cy="329565"/>
          <wp:effectExtent l="0" t="0" r="1270" b="0"/>
          <wp:wrapTight wrapText="bothSides">
            <wp:wrapPolygon edited="0">
              <wp:start x="0" y="0"/>
              <wp:lineTo x="0" y="19977"/>
              <wp:lineTo x="21446" y="19977"/>
              <wp:lineTo x="21446" y="0"/>
              <wp:lineTo x="0" y="0"/>
            </wp:wrapPolygon>
          </wp:wrapTight>
          <wp:docPr id="1" name="Picture 1" descr="C:\Users\simon.lock\AppData\Local\Microsoft\Windows\INetCache\Content.Word\DP logo_tagline_RGB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mon.lock\AppData\Local\Microsoft\Windows\INetCache\Content.Word\DP logo_tagline_RGB (002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061"/>
                  <a:stretch/>
                </pic:blipFill>
                <pic:spPr bwMode="auto">
                  <a:xfrm>
                    <a:off x="0" y="0"/>
                    <a:ext cx="2494280" cy="329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F6C75"/>
    <w:multiLevelType w:val="hybridMultilevel"/>
    <w:tmpl w:val="39E6B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86"/>
    <w:rsid w:val="00000BA3"/>
    <w:rsid w:val="00002F34"/>
    <w:rsid w:val="00003743"/>
    <w:rsid w:val="00011290"/>
    <w:rsid w:val="00024829"/>
    <w:rsid w:val="00030120"/>
    <w:rsid w:val="0003594A"/>
    <w:rsid w:val="000453B1"/>
    <w:rsid w:val="000540C7"/>
    <w:rsid w:val="000577CF"/>
    <w:rsid w:val="00065F37"/>
    <w:rsid w:val="00067CD6"/>
    <w:rsid w:val="0007391A"/>
    <w:rsid w:val="00083949"/>
    <w:rsid w:val="00085985"/>
    <w:rsid w:val="0009089D"/>
    <w:rsid w:val="00095BCA"/>
    <w:rsid w:val="000A75EA"/>
    <w:rsid w:val="000C722C"/>
    <w:rsid w:val="000D158B"/>
    <w:rsid w:val="000D2E22"/>
    <w:rsid w:val="000D5460"/>
    <w:rsid w:val="000D6524"/>
    <w:rsid w:val="000E06D2"/>
    <w:rsid w:val="000E76B5"/>
    <w:rsid w:val="00106C87"/>
    <w:rsid w:val="001138C6"/>
    <w:rsid w:val="00126DE8"/>
    <w:rsid w:val="001322A8"/>
    <w:rsid w:val="00163E57"/>
    <w:rsid w:val="001701F7"/>
    <w:rsid w:val="00174098"/>
    <w:rsid w:val="0018180B"/>
    <w:rsid w:val="00181FB8"/>
    <w:rsid w:val="001C7992"/>
    <w:rsid w:val="001D438C"/>
    <w:rsid w:val="001E254A"/>
    <w:rsid w:val="001E745F"/>
    <w:rsid w:val="001E79C5"/>
    <w:rsid w:val="001F1518"/>
    <w:rsid w:val="001F75E9"/>
    <w:rsid w:val="00204267"/>
    <w:rsid w:val="00204AF2"/>
    <w:rsid w:val="00207AED"/>
    <w:rsid w:val="0021148D"/>
    <w:rsid w:val="00220238"/>
    <w:rsid w:val="002215A6"/>
    <w:rsid w:val="0022496C"/>
    <w:rsid w:val="00227C98"/>
    <w:rsid w:val="00227E07"/>
    <w:rsid w:val="002338E5"/>
    <w:rsid w:val="002362E0"/>
    <w:rsid w:val="00240EDD"/>
    <w:rsid w:val="00257424"/>
    <w:rsid w:val="00285D00"/>
    <w:rsid w:val="00297254"/>
    <w:rsid w:val="002A1ABD"/>
    <w:rsid w:val="002A4FB5"/>
    <w:rsid w:val="002B58C7"/>
    <w:rsid w:val="002D04A0"/>
    <w:rsid w:val="002D1A74"/>
    <w:rsid w:val="002D7F01"/>
    <w:rsid w:val="002E3D6D"/>
    <w:rsid w:val="002E5FC1"/>
    <w:rsid w:val="002E6251"/>
    <w:rsid w:val="002F2F23"/>
    <w:rsid w:val="0031112D"/>
    <w:rsid w:val="00320330"/>
    <w:rsid w:val="00320BDD"/>
    <w:rsid w:val="00331095"/>
    <w:rsid w:val="0034603D"/>
    <w:rsid w:val="003600E5"/>
    <w:rsid w:val="00360A68"/>
    <w:rsid w:val="003A2083"/>
    <w:rsid w:val="003B60C5"/>
    <w:rsid w:val="003D1544"/>
    <w:rsid w:val="003D36BB"/>
    <w:rsid w:val="003F0E4E"/>
    <w:rsid w:val="003F209D"/>
    <w:rsid w:val="003F753C"/>
    <w:rsid w:val="00406C2A"/>
    <w:rsid w:val="00412F42"/>
    <w:rsid w:val="0041355F"/>
    <w:rsid w:val="00416C29"/>
    <w:rsid w:val="00432567"/>
    <w:rsid w:val="00435506"/>
    <w:rsid w:val="00457358"/>
    <w:rsid w:val="00460E1E"/>
    <w:rsid w:val="00461BD9"/>
    <w:rsid w:val="00465410"/>
    <w:rsid w:val="0047120E"/>
    <w:rsid w:val="004866DB"/>
    <w:rsid w:val="00491B4B"/>
    <w:rsid w:val="004B0340"/>
    <w:rsid w:val="004C4AA6"/>
    <w:rsid w:val="004D42B6"/>
    <w:rsid w:val="004D6696"/>
    <w:rsid w:val="004E3172"/>
    <w:rsid w:val="004F3880"/>
    <w:rsid w:val="0050078B"/>
    <w:rsid w:val="00516083"/>
    <w:rsid w:val="00527730"/>
    <w:rsid w:val="005335CF"/>
    <w:rsid w:val="00540713"/>
    <w:rsid w:val="005469D3"/>
    <w:rsid w:val="005478C6"/>
    <w:rsid w:val="005502C6"/>
    <w:rsid w:val="00551A62"/>
    <w:rsid w:val="00552952"/>
    <w:rsid w:val="00553680"/>
    <w:rsid w:val="00564F73"/>
    <w:rsid w:val="00570A3C"/>
    <w:rsid w:val="005749A8"/>
    <w:rsid w:val="00584891"/>
    <w:rsid w:val="005916A0"/>
    <w:rsid w:val="005A2F9E"/>
    <w:rsid w:val="005A5BD1"/>
    <w:rsid w:val="005B4288"/>
    <w:rsid w:val="005B56EE"/>
    <w:rsid w:val="005B5A3D"/>
    <w:rsid w:val="005C105C"/>
    <w:rsid w:val="005C1324"/>
    <w:rsid w:val="005E2BA6"/>
    <w:rsid w:val="005E5357"/>
    <w:rsid w:val="006025B6"/>
    <w:rsid w:val="006221A3"/>
    <w:rsid w:val="00635B1C"/>
    <w:rsid w:val="006476A0"/>
    <w:rsid w:val="00655FB6"/>
    <w:rsid w:val="00666385"/>
    <w:rsid w:val="0068038D"/>
    <w:rsid w:val="0069195D"/>
    <w:rsid w:val="006936BC"/>
    <w:rsid w:val="006949D2"/>
    <w:rsid w:val="00695970"/>
    <w:rsid w:val="006A4800"/>
    <w:rsid w:val="006E0E46"/>
    <w:rsid w:val="006E30A2"/>
    <w:rsid w:val="00702489"/>
    <w:rsid w:val="00702D9E"/>
    <w:rsid w:val="00704C6F"/>
    <w:rsid w:val="00713551"/>
    <w:rsid w:val="00717558"/>
    <w:rsid w:val="00726F98"/>
    <w:rsid w:val="00736787"/>
    <w:rsid w:val="00744F59"/>
    <w:rsid w:val="00746D1C"/>
    <w:rsid w:val="00747F00"/>
    <w:rsid w:val="00754002"/>
    <w:rsid w:val="00756A8D"/>
    <w:rsid w:val="0075745B"/>
    <w:rsid w:val="00764D56"/>
    <w:rsid w:val="007703D5"/>
    <w:rsid w:val="007704C1"/>
    <w:rsid w:val="00783685"/>
    <w:rsid w:val="007A5C39"/>
    <w:rsid w:val="007B1C8A"/>
    <w:rsid w:val="007B4BDC"/>
    <w:rsid w:val="007C2872"/>
    <w:rsid w:val="007D5DF3"/>
    <w:rsid w:val="007E1D24"/>
    <w:rsid w:val="007E61D9"/>
    <w:rsid w:val="007F290B"/>
    <w:rsid w:val="0080464A"/>
    <w:rsid w:val="00812964"/>
    <w:rsid w:val="008135D3"/>
    <w:rsid w:val="008177A7"/>
    <w:rsid w:val="00817D59"/>
    <w:rsid w:val="008269CC"/>
    <w:rsid w:val="00830584"/>
    <w:rsid w:val="008309AD"/>
    <w:rsid w:val="008347EC"/>
    <w:rsid w:val="00841B3C"/>
    <w:rsid w:val="00847FD5"/>
    <w:rsid w:val="008700DB"/>
    <w:rsid w:val="00873E46"/>
    <w:rsid w:val="00876502"/>
    <w:rsid w:val="0088233F"/>
    <w:rsid w:val="008937DF"/>
    <w:rsid w:val="008A4F5E"/>
    <w:rsid w:val="008D2287"/>
    <w:rsid w:val="00904B3A"/>
    <w:rsid w:val="00912520"/>
    <w:rsid w:val="0092733A"/>
    <w:rsid w:val="00931FE2"/>
    <w:rsid w:val="009346F1"/>
    <w:rsid w:val="00936A71"/>
    <w:rsid w:val="00936F38"/>
    <w:rsid w:val="00943B5E"/>
    <w:rsid w:val="0096544D"/>
    <w:rsid w:val="009662D9"/>
    <w:rsid w:val="0099286C"/>
    <w:rsid w:val="00995081"/>
    <w:rsid w:val="009976FB"/>
    <w:rsid w:val="009A47C0"/>
    <w:rsid w:val="009B718E"/>
    <w:rsid w:val="009C22CD"/>
    <w:rsid w:val="009C2580"/>
    <w:rsid w:val="009C68A2"/>
    <w:rsid w:val="009D047F"/>
    <w:rsid w:val="009E5BDD"/>
    <w:rsid w:val="00A066AC"/>
    <w:rsid w:val="00A06BFC"/>
    <w:rsid w:val="00A07C37"/>
    <w:rsid w:val="00A1004B"/>
    <w:rsid w:val="00A1193C"/>
    <w:rsid w:val="00A11A39"/>
    <w:rsid w:val="00A22C78"/>
    <w:rsid w:val="00A36D82"/>
    <w:rsid w:val="00A3719E"/>
    <w:rsid w:val="00A469B0"/>
    <w:rsid w:val="00A53AA8"/>
    <w:rsid w:val="00A64B0E"/>
    <w:rsid w:val="00A77DBA"/>
    <w:rsid w:val="00A77E9E"/>
    <w:rsid w:val="00AA67CE"/>
    <w:rsid w:val="00AB66C6"/>
    <w:rsid w:val="00AC1A73"/>
    <w:rsid w:val="00AC2E63"/>
    <w:rsid w:val="00AC7E2A"/>
    <w:rsid w:val="00AD0398"/>
    <w:rsid w:val="00AD3948"/>
    <w:rsid w:val="00AD645C"/>
    <w:rsid w:val="00AF2BB2"/>
    <w:rsid w:val="00AF6C41"/>
    <w:rsid w:val="00B03486"/>
    <w:rsid w:val="00B03F73"/>
    <w:rsid w:val="00B05AA6"/>
    <w:rsid w:val="00B062FD"/>
    <w:rsid w:val="00B104A0"/>
    <w:rsid w:val="00B2214D"/>
    <w:rsid w:val="00B3157B"/>
    <w:rsid w:val="00B34EF3"/>
    <w:rsid w:val="00B64655"/>
    <w:rsid w:val="00B751AC"/>
    <w:rsid w:val="00BA0F5B"/>
    <w:rsid w:val="00BA692F"/>
    <w:rsid w:val="00BB030B"/>
    <w:rsid w:val="00BC0881"/>
    <w:rsid w:val="00BC0911"/>
    <w:rsid w:val="00BC5C0E"/>
    <w:rsid w:val="00BC5C30"/>
    <w:rsid w:val="00C06F18"/>
    <w:rsid w:val="00C31BF8"/>
    <w:rsid w:val="00C32886"/>
    <w:rsid w:val="00C350FB"/>
    <w:rsid w:val="00C40B14"/>
    <w:rsid w:val="00C654C2"/>
    <w:rsid w:val="00C9380C"/>
    <w:rsid w:val="00CA4F8B"/>
    <w:rsid w:val="00CA71A6"/>
    <w:rsid w:val="00CB0101"/>
    <w:rsid w:val="00CB0311"/>
    <w:rsid w:val="00CB37AD"/>
    <w:rsid w:val="00CB46EC"/>
    <w:rsid w:val="00CB52F0"/>
    <w:rsid w:val="00CB6ADB"/>
    <w:rsid w:val="00CC33A8"/>
    <w:rsid w:val="00CC78E4"/>
    <w:rsid w:val="00CC7C2A"/>
    <w:rsid w:val="00CE4D3C"/>
    <w:rsid w:val="00CE5884"/>
    <w:rsid w:val="00CF60AE"/>
    <w:rsid w:val="00D062FD"/>
    <w:rsid w:val="00D12DED"/>
    <w:rsid w:val="00D23E10"/>
    <w:rsid w:val="00D26F94"/>
    <w:rsid w:val="00D31DC6"/>
    <w:rsid w:val="00D43923"/>
    <w:rsid w:val="00D52E36"/>
    <w:rsid w:val="00D6150C"/>
    <w:rsid w:val="00D75465"/>
    <w:rsid w:val="00D75B1C"/>
    <w:rsid w:val="00D83178"/>
    <w:rsid w:val="00D85F79"/>
    <w:rsid w:val="00D924EA"/>
    <w:rsid w:val="00D927CB"/>
    <w:rsid w:val="00DA0733"/>
    <w:rsid w:val="00DA1AD6"/>
    <w:rsid w:val="00DB10E0"/>
    <w:rsid w:val="00DB57E9"/>
    <w:rsid w:val="00DB6E2D"/>
    <w:rsid w:val="00DC5344"/>
    <w:rsid w:val="00DC703C"/>
    <w:rsid w:val="00DE300E"/>
    <w:rsid w:val="00DE64EC"/>
    <w:rsid w:val="00E02ED2"/>
    <w:rsid w:val="00E11D9B"/>
    <w:rsid w:val="00E23554"/>
    <w:rsid w:val="00E26FE7"/>
    <w:rsid w:val="00E34A4D"/>
    <w:rsid w:val="00E46075"/>
    <w:rsid w:val="00E461CA"/>
    <w:rsid w:val="00E6172B"/>
    <w:rsid w:val="00E71B72"/>
    <w:rsid w:val="00E728C6"/>
    <w:rsid w:val="00E804BA"/>
    <w:rsid w:val="00E83850"/>
    <w:rsid w:val="00E85E94"/>
    <w:rsid w:val="00E92999"/>
    <w:rsid w:val="00EA70B4"/>
    <w:rsid w:val="00EB16B8"/>
    <w:rsid w:val="00EB526D"/>
    <w:rsid w:val="00EC3273"/>
    <w:rsid w:val="00ED3AA2"/>
    <w:rsid w:val="00ED7A02"/>
    <w:rsid w:val="00EE04E0"/>
    <w:rsid w:val="00EE5F3A"/>
    <w:rsid w:val="00F10CE3"/>
    <w:rsid w:val="00F12768"/>
    <w:rsid w:val="00F202B1"/>
    <w:rsid w:val="00F26E89"/>
    <w:rsid w:val="00F30AB3"/>
    <w:rsid w:val="00F32052"/>
    <w:rsid w:val="00F46682"/>
    <w:rsid w:val="00F60B8E"/>
    <w:rsid w:val="00F84B11"/>
    <w:rsid w:val="00F869AC"/>
    <w:rsid w:val="00F874BD"/>
    <w:rsid w:val="00F87957"/>
    <w:rsid w:val="00F90179"/>
    <w:rsid w:val="00FA7B06"/>
    <w:rsid w:val="00FB0F6C"/>
    <w:rsid w:val="00FB55A9"/>
    <w:rsid w:val="00FE505F"/>
    <w:rsid w:val="00FF0665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DFFB"/>
  <w15:chartTrackingRefBased/>
  <w15:docId w15:val="{B2F96C45-0B16-4155-AD1E-A2EED213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886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2886"/>
    <w:rPr>
      <w:color w:val="0000FF"/>
      <w:u w:val="single"/>
    </w:rPr>
  </w:style>
  <w:style w:type="paragraph" w:customStyle="1" w:styleId="gmail-m-2257823357197675368xmsonormal">
    <w:name w:val="gmail-m_-2257823357197675368xmsonormal"/>
    <w:basedOn w:val="Normal"/>
    <w:rsid w:val="00C32886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C3288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328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886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328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886"/>
    <w:rPr>
      <w:rFonts w:ascii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6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6A0"/>
    <w:rPr>
      <w:rFonts w:ascii="Segoe UI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36A71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635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5B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5B1C"/>
    <w:rPr>
      <w:rFonts w:ascii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B1C"/>
    <w:rPr>
      <w:rFonts w:ascii="Calibri" w:hAnsi="Calibri" w:cs="Calibri"/>
      <w:b/>
      <w:bCs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5F3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5F37"/>
    <w:rPr>
      <w:rFonts w:ascii="Calibri" w:hAnsi="Calibri" w:cs="Calibri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65F37"/>
    <w:rPr>
      <w:vertAlign w:val="superscript"/>
    </w:rPr>
  </w:style>
  <w:style w:type="paragraph" w:styleId="ListParagraph">
    <w:name w:val="List Paragraph"/>
    <w:basedOn w:val="Normal"/>
    <w:uiPriority w:val="34"/>
    <w:qFormat/>
    <w:rsid w:val="00FB55A9"/>
    <w:pPr>
      <w:ind w:left="720"/>
      <w:contextualSpacing/>
    </w:pPr>
  </w:style>
  <w:style w:type="paragraph" w:customStyle="1" w:styleId="xmsonormal">
    <w:name w:val="x_msonormal"/>
    <w:basedOn w:val="Normal"/>
    <w:rsid w:val="00A64B0E"/>
    <w:rPr>
      <w:rFonts w:eastAsia="Calibri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4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uca.fumagalli@bcw-globa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audia.corradi@bcw-globa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nam02.safelinks.protection.outlook.com/?url=https%3A%2F%2Fwww.duffandphelps.com%2F&amp;data=02%7C01%7Ccarolyn.cohn%40thomsonreuters.com%7C44f0bd9041324df41d5c08d8024d6c6f%7C62ccb8646a1a4b5d8e1c397dec1a8258%7C0%7C0%7C637261879165404411&amp;sdata=BVrWXHQCxKeJck7ZndWmiOAZoeoSBgWSc7fcjp1go%2BE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12B1B4D16E549BC6D7ECC71C3E202" ma:contentTypeVersion="13" ma:contentTypeDescription="Create a new document." ma:contentTypeScope="" ma:versionID="1d55911d7468277123d831eb231b0ef6">
  <xsd:schema xmlns:xsd="http://www.w3.org/2001/XMLSchema" xmlns:xs="http://www.w3.org/2001/XMLSchema" xmlns:p="http://schemas.microsoft.com/office/2006/metadata/properties" xmlns:ns3="6ae31233-0c3d-4492-b743-c2f5df66e526" xmlns:ns4="a8f232af-1bd1-4262-a2a3-2a384f2961b9" targetNamespace="http://schemas.microsoft.com/office/2006/metadata/properties" ma:root="true" ma:fieldsID="bc3345fc9a687e22722f9871c6ba6c82" ns3:_="" ns4:_="">
    <xsd:import namespace="6ae31233-0c3d-4492-b743-c2f5df66e526"/>
    <xsd:import namespace="a8f232af-1bd1-4262-a2a3-2a384f2961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31233-0c3d-4492-b743-c2f5df66e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232af-1bd1-4262-a2a3-2a384f2961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880341-7967-461C-8670-75CC49459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31233-0c3d-4492-b743-c2f5df66e526"/>
    <ds:schemaRef ds:uri="a8f232af-1bd1-4262-a2a3-2a384f296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0B224A-EE84-4A9B-AB45-E1FC720232DD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6ae31233-0c3d-4492-b743-c2f5df66e526"/>
    <ds:schemaRef ds:uri="a8f232af-1bd1-4262-a2a3-2a384f2961b9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5151CDB-18F1-4789-9CFB-BF900E3375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Webber</dc:creator>
  <cp:keywords/>
  <dc:description/>
  <cp:lastModifiedBy>Fumagalli, Luca</cp:lastModifiedBy>
  <cp:revision>15</cp:revision>
  <dcterms:created xsi:type="dcterms:W3CDTF">2020-10-09T17:08:00Z</dcterms:created>
  <dcterms:modified xsi:type="dcterms:W3CDTF">2020-10-14T10:17:00Z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0x010100E7512B1B4D16E549BC6D7ECC71C3E202</vt:lpwstr>
  </property>
</Properties>
</file>