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72" w:rsidRPr="00FF2772" w:rsidRDefault="00FF2772" w:rsidP="001235DB">
      <w:pPr>
        <w:spacing w:before="0" w:after="0" w:line="140" w:lineRule="exact"/>
        <w:rPr>
          <w:rFonts w:ascii="Arial" w:hAnsi="Arial" w:cs="Arial"/>
          <w:color w:val="5F5F5F"/>
          <w:sz w:val="16"/>
          <w:szCs w:val="28"/>
        </w:rPr>
      </w:pPr>
    </w:p>
    <w:p w:rsidR="001D330A" w:rsidRPr="00AA1831" w:rsidRDefault="001D330A" w:rsidP="0009734F">
      <w:pPr>
        <w:spacing w:before="0" w:after="0"/>
        <w:ind w:left="1814"/>
        <w:rPr>
          <w:rFonts w:ascii="Arial" w:hAnsi="Arial" w:cs="Arial"/>
          <w:color w:val="5F5F5F"/>
          <w:sz w:val="2"/>
          <w:szCs w:val="28"/>
        </w:rPr>
      </w:pPr>
    </w:p>
    <w:p w:rsidR="002F27C1" w:rsidRPr="00B73DEE" w:rsidRDefault="002F27C1" w:rsidP="002F27C1">
      <w:pPr>
        <w:pStyle w:val="Paragrafoelenco"/>
        <w:tabs>
          <w:tab w:val="left" w:pos="10206"/>
        </w:tabs>
        <w:spacing w:after="100" w:line="230" w:lineRule="exact"/>
        <w:ind w:left="284"/>
        <w:contextualSpacing w:val="0"/>
        <w:jc w:val="both"/>
        <w:rPr>
          <w:rFonts w:ascii="Arial" w:hAnsi="Arial" w:cs="Arial"/>
          <w:sz w:val="21"/>
          <w:szCs w:val="21"/>
        </w:rPr>
      </w:pPr>
    </w:p>
    <w:p w:rsidR="00382674" w:rsidRPr="0060260E" w:rsidRDefault="00F36E1D" w:rsidP="0009734F">
      <w:pPr>
        <w:spacing w:before="0" w:after="0"/>
        <w:ind w:left="1814"/>
        <w:rPr>
          <w:rFonts w:ascii="Arial" w:hAnsi="Arial" w:cs="Arial"/>
          <w:color w:val="5F5F5F"/>
          <w:sz w:val="28"/>
          <w:szCs w:val="28"/>
        </w:rPr>
      </w:pPr>
      <w:r>
        <w:rPr>
          <w:rFonts w:ascii="Arial" w:hAnsi="Arial" w:cs="Arial"/>
          <w:color w:val="5F5F5F"/>
          <w:sz w:val="28"/>
          <w:szCs w:val="28"/>
        </w:rPr>
        <w:t>Marzo</w:t>
      </w:r>
      <w:r w:rsidR="008E4B64" w:rsidRPr="008E4B64">
        <w:rPr>
          <w:rFonts w:ascii="Arial" w:hAnsi="Arial" w:cs="Arial"/>
          <w:color w:val="5F5F5F"/>
          <w:sz w:val="28"/>
          <w:szCs w:val="28"/>
        </w:rPr>
        <w:t xml:space="preserve"> </w:t>
      </w:r>
      <w:r w:rsidR="005307C4">
        <w:rPr>
          <w:rFonts w:ascii="Arial" w:hAnsi="Arial" w:cs="Arial"/>
          <w:color w:val="5F5F5F"/>
          <w:sz w:val="28"/>
          <w:szCs w:val="28"/>
        </w:rPr>
        <w:t>2022</w:t>
      </w:r>
    </w:p>
    <w:p w:rsidR="00382674" w:rsidRPr="00816166" w:rsidRDefault="00382674" w:rsidP="00816166">
      <w:pPr>
        <w:tabs>
          <w:tab w:val="left" w:pos="142"/>
        </w:tabs>
        <w:spacing w:before="0" w:after="0"/>
        <w:ind w:left="1814"/>
        <w:rPr>
          <w:rFonts w:ascii="Calibri" w:hAnsi="Calibri" w:cs="Arial"/>
          <w:b/>
          <w:bCs/>
          <w:caps/>
          <w:color w:val="5F5F5F"/>
          <w:sz w:val="52"/>
          <w:szCs w:val="52"/>
        </w:rPr>
      </w:pPr>
      <w:r w:rsidRPr="00816166">
        <w:rPr>
          <w:rFonts w:ascii="Calibri" w:hAnsi="Calibri" w:cs="Arial"/>
          <w:b/>
          <w:bCs/>
          <w:caps/>
          <w:color w:val="5F5F5F"/>
          <w:sz w:val="52"/>
          <w:szCs w:val="52"/>
        </w:rPr>
        <w:t xml:space="preserve">PREZZI </w:t>
      </w:r>
      <w:r w:rsidR="00140552" w:rsidRPr="00816166">
        <w:rPr>
          <w:rFonts w:ascii="Calibri" w:hAnsi="Calibri" w:cs="Arial"/>
          <w:b/>
          <w:bCs/>
          <w:caps/>
          <w:color w:val="5F5F5F"/>
          <w:sz w:val="52"/>
          <w:szCs w:val="52"/>
        </w:rPr>
        <w:t>AL CONSUMO</w:t>
      </w:r>
    </w:p>
    <w:p w:rsidR="00A646A5" w:rsidRDefault="00382674" w:rsidP="00382674">
      <w:pPr>
        <w:spacing w:before="0" w:after="0"/>
        <w:ind w:left="1814"/>
        <w:rPr>
          <w:rFonts w:ascii="Arial" w:hAnsi="Arial" w:cs="Arial"/>
          <w:color w:val="808080"/>
          <w:sz w:val="28"/>
          <w:szCs w:val="28"/>
        </w:rPr>
      </w:pPr>
      <w:r w:rsidRPr="00382674">
        <w:rPr>
          <w:rFonts w:ascii="Arial" w:hAnsi="Arial" w:cs="Arial"/>
          <w:color w:val="808080"/>
          <w:sz w:val="28"/>
          <w:szCs w:val="28"/>
        </w:rPr>
        <w:t xml:space="preserve">Dati </w:t>
      </w:r>
      <w:r w:rsidRPr="00E93C9F">
        <w:rPr>
          <w:rFonts w:ascii="Arial" w:hAnsi="Arial" w:cs="Arial"/>
          <w:color w:val="808080"/>
          <w:sz w:val="28"/>
          <w:szCs w:val="28"/>
        </w:rPr>
        <w:t>provvisori</w:t>
      </w:r>
    </w:p>
    <w:p w:rsidR="00CB377D" w:rsidRPr="00B5156F" w:rsidRDefault="00CB377D" w:rsidP="00B5156F">
      <w:pPr>
        <w:pStyle w:val="Paragrafoelenco"/>
        <w:tabs>
          <w:tab w:val="left" w:pos="10206"/>
        </w:tabs>
        <w:spacing w:after="100" w:line="120" w:lineRule="exact"/>
        <w:ind w:left="284"/>
        <w:contextualSpacing w:val="0"/>
        <w:jc w:val="both"/>
        <w:rPr>
          <w:rFonts w:ascii="Arial" w:hAnsi="Arial" w:cs="Arial"/>
          <w:sz w:val="16"/>
          <w:szCs w:val="21"/>
        </w:rPr>
      </w:pPr>
    </w:p>
    <w:p w:rsidR="00CB377D" w:rsidRPr="002E2387" w:rsidRDefault="00CB377D" w:rsidP="00F3618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2E2387">
        <w:rPr>
          <w:rFonts w:ascii="Arial" w:hAnsi="Arial" w:cs="Arial"/>
          <w:sz w:val="21"/>
          <w:szCs w:val="21"/>
        </w:rPr>
        <w:t xml:space="preserve">Secondo le stime preliminari, nel mese di </w:t>
      </w:r>
      <w:r w:rsidR="00F36E1D">
        <w:rPr>
          <w:rFonts w:ascii="Arial" w:hAnsi="Arial" w:cs="Arial"/>
          <w:sz w:val="21"/>
          <w:szCs w:val="21"/>
        </w:rPr>
        <w:t>marzo</w:t>
      </w:r>
      <w:r>
        <w:rPr>
          <w:rFonts w:ascii="Arial" w:hAnsi="Arial" w:cs="Arial"/>
          <w:sz w:val="21"/>
          <w:szCs w:val="21"/>
        </w:rPr>
        <w:t xml:space="preserve"> 2022</w:t>
      </w:r>
      <w:r w:rsidRPr="002E2387">
        <w:rPr>
          <w:rFonts w:ascii="Arial" w:hAnsi="Arial" w:cs="Arial"/>
          <w:sz w:val="21"/>
          <w:szCs w:val="21"/>
        </w:rPr>
        <w:t xml:space="preserve"> l’indice nazionale dei prezzi al consumo per l’intera collettività (NIC), al lordo dei tabacchi, registra un a</w:t>
      </w:r>
      <w:r>
        <w:rPr>
          <w:rFonts w:ascii="Arial" w:hAnsi="Arial" w:cs="Arial"/>
          <w:sz w:val="21"/>
          <w:szCs w:val="21"/>
        </w:rPr>
        <w:t>umento dell</w:t>
      </w:r>
      <w:r w:rsidR="00DD50E3">
        <w:rPr>
          <w:rFonts w:ascii="Arial" w:hAnsi="Arial" w:cs="Arial"/>
          <w:sz w:val="21"/>
          <w:szCs w:val="21"/>
        </w:rPr>
        <w:t>’1,2</w:t>
      </w:r>
      <w:r w:rsidRPr="002E2387">
        <w:rPr>
          <w:rFonts w:ascii="Arial" w:hAnsi="Arial" w:cs="Arial"/>
          <w:sz w:val="21"/>
          <w:szCs w:val="21"/>
        </w:rPr>
        <w:t xml:space="preserve">% su base mensile e del </w:t>
      </w:r>
      <w:r w:rsidR="00DD50E3">
        <w:rPr>
          <w:rFonts w:ascii="Arial" w:hAnsi="Arial" w:cs="Arial"/>
          <w:sz w:val="21"/>
          <w:szCs w:val="21"/>
        </w:rPr>
        <w:t>6</w:t>
      </w:r>
      <w:r w:rsidR="00043ED3">
        <w:rPr>
          <w:rFonts w:ascii="Arial" w:hAnsi="Arial" w:cs="Arial"/>
          <w:sz w:val="21"/>
          <w:szCs w:val="21"/>
        </w:rPr>
        <w:t>,7</w:t>
      </w:r>
      <w:r w:rsidRPr="002E2387">
        <w:rPr>
          <w:rFonts w:ascii="Arial" w:hAnsi="Arial" w:cs="Arial"/>
          <w:sz w:val="21"/>
          <w:szCs w:val="21"/>
        </w:rPr>
        <w:t>% su base annua (</w:t>
      </w:r>
      <w:r>
        <w:rPr>
          <w:rFonts w:ascii="Arial" w:hAnsi="Arial" w:cs="Arial"/>
          <w:sz w:val="21"/>
          <w:szCs w:val="21"/>
        </w:rPr>
        <w:t>da +</w:t>
      </w:r>
      <w:r w:rsidR="00DD50E3">
        <w:rPr>
          <w:rFonts w:ascii="Arial" w:hAnsi="Arial" w:cs="Arial"/>
          <w:sz w:val="21"/>
          <w:szCs w:val="21"/>
        </w:rPr>
        <w:t>5,7</w:t>
      </w:r>
      <w:r w:rsidRPr="002E2387">
        <w:rPr>
          <w:rFonts w:ascii="Arial" w:hAnsi="Arial" w:cs="Arial"/>
          <w:sz w:val="21"/>
          <w:szCs w:val="21"/>
        </w:rPr>
        <w:t>% del mese precedente).</w:t>
      </w:r>
    </w:p>
    <w:p w:rsidR="00C07E93" w:rsidRPr="00043ED3" w:rsidRDefault="00C07E93" w:rsidP="00C07E93">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043ED3">
        <w:rPr>
          <w:rFonts w:ascii="Arial" w:hAnsi="Arial" w:cs="Arial"/>
          <w:sz w:val="21"/>
          <w:szCs w:val="21"/>
        </w:rPr>
        <w:t>L’accelerazione dell’inflazione su base tendenziale è dovuta</w:t>
      </w:r>
      <w:r>
        <w:rPr>
          <w:rFonts w:ascii="Arial" w:hAnsi="Arial" w:cs="Arial"/>
          <w:sz w:val="21"/>
          <w:szCs w:val="21"/>
        </w:rPr>
        <w:t xml:space="preserve"> anche questo mese</w:t>
      </w:r>
      <w:r w:rsidRPr="00043ED3">
        <w:rPr>
          <w:rFonts w:ascii="Arial" w:hAnsi="Arial" w:cs="Arial"/>
          <w:sz w:val="21"/>
          <w:szCs w:val="21"/>
        </w:rPr>
        <w:t xml:space="preserve"> prevalentemente ai prezzi dei Beni energetici (la cui crescita passa da +45,9% di </w:t>
      </w:r>
      <w:r>
        <w:rPr>
          <w:rFonts w:ascii="Arial" w:hAnsi="Arial" w:cs="Arial"/>
          <w:sz w:val="21"/>
          <w:szCs w:val="21"/>
        </w:rPr>
        <w:t>febbraio</w:t>
      </w:r>
      <w:r w:rsidRPr="00043ED3">
        <w:rPr>
          <w:rFonts w:ascii="Arial" w:hAnsi="Arial" w:cs="Arial"/>
          <w:sz w:val="21"/>
          <w:szCs w:val="21"/>
        </w:rPr>
        <w:t xml:space="preserve"> a +</w:t>
      </w:r>
      <w:r>
        <w:rPr>
          <w:rFonts w:ascii="Arial" w:hAnsi="Arial" w:cs="Arial"/>
          <w:sz w:val="21"/>
          <w:szCs w:val="21"/>
        </w:rPr>
        <w:t>52,9</w:t>
      </w:r>
      <w:r w:rsidRPr="00043ED3">
        <w:rPr>
          <w:rFonts w:ascii="Arial" w:hAnsi="Arial" w:cs="Arial"/>
          <w:sz w:val="21"/>
          <w:szCs w:val="21"/>
        </w:rPr>
        <w:t>%)</w:t>
      </w:r>
      <w:r>
        <w:rPr>
          <w:rFonts w:ascii="Arial" w:hAnsi="Arial" w:cs="Arial"/>
          <w:sz w:val="21"/>
          <w:szCs w:val="21"/>
        </w:rPr>
        <w:t xml:space="preserve">, </w:t>
      </w:r>
      <w:r w:rsidRPr="00043ED3">
        <w:rPr>
          <w:rFonts w:ascii="Arial" w:hAnsi="Arial" w:cs="Arial"/>
          <w:sz w:val="21"/>
          <w:szCs w:val="21"/>
        </w:rPr>
        <w:t>in particolare a quelli della componente non regolamentata (da +</w:t>
      </w:r>
      <w:r>
        <w:rPr>
          <w:rFonts w:ascii="Arial" w:hAnsi="Arial" w:cs="Arial"/>
          <w:sz w:val="21"/>
          <w:szCs w:val="21"/>
        </w:rPr>
        <w:t>31,3% a +38,7</w:t>
      </w:r>
      <w:r w:rsidRPr="00043ED3">
        <w:rPr>
          <w:rFonts w:ascii="Arial" w:hAnsi="Arial" w:cs="Arial"/>
          <w:sz w:val="21"/>
          <w:szCs w:val="21"/>
        </w:rPr>
        <w:t>%), e</w:t>
      </w:r>
      <w:r>
        <w:rPr>
          <w:rFonts w:ascii="Arial" w:hAnsi="Arial" w:cs="Arial"/>
          <w:sz w:val="21"/>
          <w:szCs w:val="21"/>
        </w:rPr>
        <w:t>,</w:t>
      </w:r>
      <w:r w:rsidRPr="00043ED3">
        <w:rPr>
          <w:rFonts w:ascii="Arial" w:hAnsi="Arial" w:cs="Arial"/>
          <w:sz w:val="21"/>
          <w:szCs w:val="21"/>
        </w:rPr>
        <w:t xml:space="preserve"> in misura minore</w:t>
      </w:r>
      <w:r>
        <w:rPr>
          <w:rFonts w:ascii="Arial" w:hAnsi="Arial" w:cs="Arial"/>
          <w:sz w:val="21"/>
          <w:szCs w:val="21"/>
        </w:rPr>
        <w:t>,</w:t>
      </w:r>
      <w:r w:rsidRPr="00043ED3">
        <w:rPr>
          <w:rFonts w:ascii="Arial" w:hAnsi="Arial" w:cs="Arial"/>
          <w:sz w:val="21"/>
          <w:szCs w:val="21"/>
        </w:rPr>
        <w:t xml:space="preserve"> ai prezzi dei Beni a</w:t>
      </w:r>
      <w:r>
        <w:rPr>
          <w:rFonts w:ascii="Arial" w:hAnsi="Arial" w:cs="Arial"/>
          <w:sz w:val="21"/>
          <w:szCs w:val="21"/>
        </w:rPr>
        <w:t>limentari, sia lavorati (da +3,1% a +4,0</w:t>
      </w:r>
      <w:r w:rsidRPr="00043ED3">
        <w:rPr>
          <w:rFonts w:ascii="Arial" w:hAnsi="Arial" w:cs="Arial"/>
          <w:sz w:val="21"/>
          <w:szCs w:val="21"/>
        </w:rPr>
        <w:t>%) sia non lavorati (da +</w:t>
      </w:r>
      <w:r>
        <w:rPr>
          <w:rFonts w:ascii="Arial" w:hAnsi="Arial" w:cs="Arial"/>
          <w:sz w:val="21"/>
          <w:szCs w:val="21"/>
        </w:rPr>
        <w:t>6,9</w:t>
      </w:r>
      <w:r w:rsidRPr="00043ED3">
        <w:rPr>
          <w:rFonts w:ascii="Arial" w:hAnsi="Arial" w:cs="Arial"/>
          <w:sz w:val="21"/>
          <w:szCs w:val="21"/>
        </w:rPr>
        <w:t xml:space="preserve">% a </w:t>
      </w:r>
      <w:r>
        <w:rPr>
          <w:rFonts w:ascii="Arial" w:hAnsi="Arial" w:cs="Arial"/>
          <w:sz w:val="21"/>
          <w:szCs w:val="21"/>
        </w:rPr>
        <w:t>+8,0</w:t>
      </w:r>
      <w:r w:rsidRPr="00043ED3">
        <w:rPr>
          <w:rFonts w:ascii="Arial" w:hAnsi="Arial" w:cs="Arial"/>
          <w:sz w:val="21"/>
          <w:szCs w:val="21"/>
        </w:rPr>
        <w:t>%)</w:t>
      </w:r>
      <w:r>
        <w:rPr>
          <w:rFonts w:ascii="Arial" w:hAnsi="Arial" w:cs="Arial"/>
          <w:sz w:val="21"/>
          <w:szCs w:val="21"/>
        </w:rPr>
        <w:t xml:space="preserve"> e a quelli dei Beni durevoli (da +1,2% a +1,9%)</w:t>
      </w:r>
      <w:r w:rsidRPr="00043ED3">
        <w:rPr>
          <w:rFonts w:ascii="Arial" w:hAnsi="Arial" w:cs="Arial"/>
          <w:sz w:val="21"/>
          <w:szCs w:val="21"/>
        </w:rPr>
        <w:t xml:space="preserve">; </w:t>
      </w:r>
      <w:r>
        <w:rPr>
          <w:rFonts w:ascii="Arial" w:hAnsi="Arial" w:cs="Arial"/>
          <w:sz w:val="21"/>
          <w:szCs w:val="21"/>
        </w:rPr>
        <w:t>i</w:t>
      </w:r>
      <w:r w:rsidRPr="00043ED3">
        <w:rPr>
          <w:rFonts w:ascii="Arial" w:hAnsi="Arial" w:cs="Arial"/>
          <w:sz w:val="21"/>
          <w:szCs w:val="21"/>
        </w:rPr>
        <w:t xml:space="preserve"> prezzi dei Beni energetici regolamentati</w:t>
      </w:r>
      <w:r>
        <w:rPr>
          <w:rFonts w:ascii="Arial" w:hAnsi="Arial" w:cs="Arial"/>
          <w:sz w:val="21"/>
          <w:szCs w:val="21"/>
        </w:rPr>
        <w:t xml:space="preserve"> continuano a essere quasi doppi di quelli registrati nello stesso mese dello scorso anno (+94,6%, come a febbraio). I Servizi relativi ai trasporti, invece, registrano un rallentamento (da +1,4% a +1,0%).</w:t>
      </w:r>
    </w:p>
    <w:p w:rsidR="002F27C1" w:rsidRDefault="002F27C1" w:rsidP="00F3618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Pr>
          <w:rFonts w:ascii="Arial" w:hAnsi="Arial" w:cs="Arial"/>
          <w:sz w:val="21"/>
          <w:szCs w:val="21"/>
        </w:rPr>
        <w:t>L</w:t>
      </w:r>
      <w:r w:rsidRPr="00BB0BDC">
        <w:rPr>
          <w:rFonts w:ascii="Arial" w:hAnsi="Arial" w:cs="Arial"/>
          <w:sz w:val="21"/>
          <w:szCs w:val="21"/>
        </w:rPr>
        <w:t>’“inflazione di fondo”, al netto degli energe</w:t>
      </w:r>
      <w:r>
        <w:rPr>
          <w:rFonts w:ascii="Arial" w:hAnsi="Arial" w:cs="Arial"/>
          <w:sz w:val="21"/>
          <w:szCs w:val="21"/>
        </w:rPr>
        <w:t>tici e degli alim</w:t>
      </w:r>
      <w:r w:rsidR="00DD50E3">
        <w:rPr>
          <w:rFonts w:ascii="Arial" w:hAnsi="Arial" w:cs="Arial"/>
          <w:sz w:val="21"/>
          <w:szCs w:val="21"/>
        </w:rPr>
        <w:t>entari freschi, accelera da +1,7</w:t>
      </w:r>
      <w:r>
        <w:rPr>
          <w:rFonts w:ascii="Arial" w:hAnsi="Arial" w:cs="Arial"/>
          <w:sz w:val="21"/>
          <w:szCs w:val="21"/>
        </w:rPr>
        <w:t>% a +</w:t>
      </w:r>
      <w:r w:rsidR="00DD50E3">
        <w:rPr>
          <w:rFonts w:ascii="Arial" w:hAnsi="Arial" w:cs="Arial"/>
          <w:sz w:val="21"/>
          <w:szCs w:val="21"/>
        </w:rPr>
        <w:t>2,0</w:t>
      </w:r>
      <w:r>
        <w:rPr>
          <w:rFonts w:ascii="Arial" w:hAnsi="Arial" w:cs="Arial"/>
          <w:sz w:val="21"/>
          <w:szCs w:val="21"/>
        </w:rPr>
        <w:t xml:space="preserve">% e </w:t>
      </w:r>
      <w:r w:rsidRPr="00BB0BDC">
        <w:rPr>
          <w:rFonts w:ascii="Arial" w:hAnsi="Arial" w:cs="Arial"/>
          <w:sz w:val="21"/>
          <w:szCs w:val="21"/>
        </w:rPr>
        <w:t xml:space="preserve">quella al netto dei soli beni energetici </w:t>
      </w:r>
      <w:r>
        <w:rPr>
          <w:rFonts w:ascii="Arial" w:hAnsi="Arial" w:cs="Arial"/>
          <w:sz w:val="21"/>
          <w:szCs w:val="21"/>
        </w:rPr>
        <w:t>da +</w:t>
      </w:r>
      <w:r w:rsidR="00DD50E3">
        <w:rPr>
          <w:rFonts w:ascii="Arial" w:hAnsi="Arial" w:cs="Arial"/>
          <w:sz w:val="21"/>
          <w:szCs w:val="21"/>
        </w:rPr>
        <w:t>2,1% a +2,5</w:t>
      </w:r>
      <w:r>
        <w:rPr>
          <w:rFonts w:ascii="Arial" w:hAnsi="Arial" w:cs="Arial"/>
          <w:sz w:val="21"/>
          <w:szCs w:val="21"/>
        </w:rPr>
        <w:t>%.</w:t>
      </w:r>
    </w:p>
    <w:p w:rsidR="000162C7" w:rsidRPr="00D11F91" w:rsidRDefault="000162C7" w:rsidP="00F3618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Pr>
          <w:rFonts w:ascii="Arial" w:hAnsi="Arial" w:cs="Arial"/>
          <w:sz w:val="21"/>
          <w:szCs w:val="21"/>
        </w:rPr>
        <w:t>Su base annua accelerano in misura ampia i prezzi dei beni</w:t>
      </w:r>
      <w:r w:rsidRPr="00570391">
        <w:rPr>
          <w:rFonts w:ascii="Arial" w:hAnsi="Arial" w:cs="Arial"/>
          <w:sz w:val="21"/>
          <w:szCs w:val="21"/>
        </w:rPr>
        <w:t xml:space="preserve"> (da </w:t>
      </w:r>
      <w:r>
        <w:rPr>
          <w:rFonts w:ascii="Arial" w:hAnsi="Arial" w:cs="Arial"/>
          <w:sz w:val="21"/>
          <w:szCs w:val="21"/>
        </w:rPr>
        <w:t>+</w:t>
      </w:r>
      <w:r w:rsidR="00DD50E3">
        <w:rPr>
          <w:rFonts w:ascii="Arial" w:hAnsi="Arial" w:cs="Arial"/>
          <w:sz w:val="21"/>
          <w:szCs w:val="21"/>
        </w:rPr>
        <w:t>8,6</w:t>
      </w:r>
      <w:r w:rsidRPr="00570391">
        <w:rPr>
          <w:rFonts w:ascii="Arial" w:hAnsi="Arial" w:cs="Arial"/>
          <w:sz w:val="21"/>
          <w:szCs w:val="21"/>
        </w:rPr>
        <w:t xml:space="preserve">% a </w:t>
      </w:r>
      <w:r>
        <w:rPr>
          <w:rFonts w:ascii="Arial" w:hAnsi="Arial" w:cs="Arial"/>
          <w:sz w:val="21"/>
          <w:szCs w:val="21"/>
        </w:rPr>
        <w:t>+</w:t>
      </w:r>
      <w:r w:rsidR="00DD50E3">
        <w:rPr>
          <w:rFonts w:ascii="Arial" w:hAnsi="Arial" w:cs="Arial"/>
          <w:sz w:val="21"/>
          <w:szCs w:val="21"/>
        </w:rPr>
        <w:t>10,2</w:t>
      </w:r>
      <w:r w:rsidRPr="00570391">
        <w:rPr>
          <w:rFonts w:ascii="Arial" w:hAnsi="Arial" w:cs="Arial"/>
          <w:sz w:val="21"/>
          <w:szCs w:val="21"/>
        </w:rPr>
        <w:t>%)</w:t>
      </w:r>
      <w:r w:rsidR="00DD50E3">
        <w:rPr>
          <w:rFonts w:ascii="Arial" w:hAnsi="Arial" w:cs="Arial"/>
          <w:sz w:val="21"/>
          <w:szCs w:val="21"/>
        </w:rPr>
        <w:t xml:space="preserve">, mentre </w:t>
      </w:r>
      <w:r>
        <w:rPr>
          <w:rFonts w:ascii="Arial" w:hAnsi="Arial" w:cs="Arial"/>
          <w:sz w:val="21"/>
          <w:szCs w:val="21"/>
        </w:rPr>
        <w:t>quelli dei</w:t>
      </w:r>
      <w:r w:rsidRPr="00570391">
        <w:rPr>
          <w:rFonts w:ascii="Arial" w:hAnsi="Arial" w:cs="Arial"/>
          <w:sz w:val="21"/>
          <w:szCs w:val="21"/>
        </w:rPr>
        <w:t xml:space="preserve"> servizi </w:t>
      </w:r>
      <w:r w:rsidR="00DD50E3">
        <w:rPr>
          <w:rFonts w:ascii="Arial" w:hAnsi="Arial" w:cs="Arial"/>
          <w:sz w:val="21"/>
          <w:szCs w:val="21"/>
        </w:rPr>
        <w:t xml:space="preserve">rimangono stabili </w:t>
      </w:r>
      <w:r>
        <w:rPr>
          <w:rFonts w:ascii="Arial" w:hAnsi="Arial" w:cs="Arial"/>
          <w:sz w:val="21"/>
          <w:szCs w:val="21"/>
        </w:rPr>
        <w:t>(</w:t>
      </w:r>
      <w:r w:rsidR="00DD50E3">
        <w:rPr>
          <w:rFonts w:ascii="Arial" w:hAnsi="Arial" w:cs="Arial"/>
          <w:sz w:val="21"/>
          <w:szCs w:val="21"/>
        </w:rPr>
        <w:t>+1,8%</w:t>
      </w:r>
      <w:r>
        <w:rPr>
          <w:rFonts w:ascii="Arial" w:hAnsi="Arial" w:cs="Arial"/>
          <w:sz w:val="21"/>
          <w:szCs w:val="21"/>
        </w:rPr>
        <w:t>%)</w:t>
      </w:r>
      <w:r w:rsidRPr="00570391">
        <w:rPr>
          <w:rFonts w:ascii="Arial" w:hAnsi="Arial" w:cs="Arial"/>
          <w:sz w:val="21"/>
          <w:szCs w:val="21"/>
        </w:rPr>
        <w:t xml:space="preserve">; </w:t>
      </w:r>
      <w:r>
        <w:rPr>
          <w:rFonts w:ascii="Arial" w:hAnsi="Arial" w:cs="Arial"/>
          <w:sz w:val="21"/>
          <w:szCs w:val="21"/>
        </w:rPr>
        <w:t xml:space="preserve">si allarga quindi </w:t>
      </w:r>
      <w:r w:rsidRPr="00570391">
        <w:rPr>
          <w:rFonts w:ascii="Arial" w:hAnsi="Arial" w:cs="Arial"/>
          <w:sz w:val="21"/>
          <w:szCs w:val="21"/>
        </w:rPr>
        <w:t xml:space="preserve">il differenziale inflazionistico </w:t>
      </w:r>
      <w:r>
        <w:rPr>
          <w:rFonts w:ascii="Arial" w:hAnsi="Arial" w:cs="Arial"/>
          <w:sz w:val="21"/>
          <w:szCs w:val="21"/>
        </w:rPr>
        <w:t xml:space="preserve">negativo </w:t>
      </w:r>
      <w:r w:rsidRPr="00D11F91">
        <w:rPr>
          <w:rFonts w:ascii="Arial" w:hAnsi="Arial" w:cs="Arial"/>
          <w:sz w:val="21"/>
          <w:szCs w:val="21"/>
        </w:rPr>
        <w:t>tra questi ultimi e i prezz</w:t>
      </w:r>
      <w:r>
        <w:rPr>
          <w:rFonts w:ascii="Arial" w:hAnsi="Arial" w:cs="Arial"/>
          <w:sz w:val="21"/>
          <w:szCs w:val="21"/>
        </w:rPr>
        <w:t>i dei beni (da -</w:t>
      </w:r>
      <w:r w:rsidR="00DD50E3">
        <w:rPr>
          <w:rFonts w:ascii="Arial" w:hAnsi="Arial" w:cs="Arial"/>
          <w:sz w:val="21"/>
          <w:szCs w:val="21"/>
        </w:rPr>
        <w:t>6,8</w:t>
      </w:r>
      <w:r w:rsidRPr="009A3D58">
        <w:rPr>
          <w:rFonts w:ascii="Arial" w:hAnsi="Arial" w:cs="Arial"/>
          <w:sz w:val="21"/>
          <w:szCs w:val="21"/>
        </w:rPr>
        <w:t xml:space="preserve"> </w:t>
      </w:r>
      <w:r w:rsidRPr="00D11F91">
        <w:rPr>
          <w:rFonts w:ascii="Arial" w:hAnsi="Arial" w:cs="Arial"/>
          <w:sz w:val="21"/>
          <w:szCs w:val="21"/>
        </w:rPr>
        <w:t>punti percentuali</w:t>
      </w:r>
      <w:r>
        <w:rPr>
          <w:rFonts w:ascii="Arial" w:hAnsi="Arial" w:cs="Arial"/>
          <w:sz w:val="21"/>
          <w:szCs w:val="21"/>
        </w:rPr>
        <w:t xml:space="preserve"> di </w:t>
      </w:r>
      <w:r w:rsidR="00DD50E3">
        <w:rPr>
          <w:rFonts w:ascii="Arial" w:hAnsi="Arial" w:cs="Arial"/>
          <w:sz w:val="21"/>
          <w:szCs w:val="21"/>
        </w:rPr>
        <w:t>febbraio</w:t>
      </w:r>
      <w:r>
        <w:rPr>
          <w:rFonts w:ascii="Arial" w:hAnsi="Arial" w:cs="Arial"/>
          <w:sz w:val="21"/>
          <w:szCs w:val="21"/>
        </w:rPr>
        <w:t xml:space="preserve"> a -</w:t>
      </w:r>
      <w:r w:rsidR="00DD50E3">
        <w:rPr>
          <w:rFonts w:ascii="Arial" w:hAnsi="Arial" w:cs="Arial"/>
          <w:sz w:val="21"/>
          <w:szCs w:val="21"/>
        </w:rPr>
        <w:t>8,4</w:t>
      </w:r>
      <w:r w:rsidRPr="00D11F91">
        <w:rPr>
          <w:rFonts w:ascii="Arial" w:hAnsi="Arial" w:cs="Arial"/>
          <w:sz w:val="21"/>
          <w:szCs w:val="21"/>
        </w:rPr>
        <w:t>)</w:t>
      </w:r>
      <w:r>
        <w:rPr>
          <w:rFonts w:ascii="Arial" w:hAnsi="Arial" w:cs="Arial"/>
          <w:sz w:val="21"/>
          <w:szCs w:val="21"/>
        </w:rPr>
        <w:t>.</w:t>
      </w:r>
    </w:p>
    <w:p w:rsidR="002F27C1" w:rsidRPr="00B73DEE" w:rsidRDefault="002F27C1" w:rsidP="00F3618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B73DEE">
        <w:rPr>
          <w:rFonts w:ascii="Arial" w:hAnsi="Arial" w:cs="Arial"/>
          <w:sz w:val="21"/>
          <w:szCs w:val="21"/>
        </w:rPr>
        <w:t>Accelerano sia i prezzi dei Beni alimentari, per la cura della casa e della persona (da +</w:t>
      </w:r>
      <w:r w:rsidR="00DD50E3">
        <w:rPr>
          <w:rFonts w:ascii="Arial" w:hAnsi="Arial" w:cs="Arial"/>
          <w:sz w:val="21"/>
          <w:szCs w:val="21"/>
        </w:rPr>
        <w:t>4,1</w:t>
      </w:r>
      <w:r w:rsidRPr="00B73DEE">
        <w:rPr>
          <w:rFonts w:ascii="Arial" w:hAnsi="Arial" w:cs="Arial"/>
          <w:sz w:val="21"/>
          <w:szCs w:val="21"/>
        </w:rPr>
        <w:t>% a +</w:t>
      </w:r>
      <w:r w:rsidR="00DD50E3">
        <w:rPr>
          <w:rFonts w:ascii="Arial" w:hAnsi="Arial" w:cs="Arial"/>
          <w:sz w:val="21"/>
          <w:szCs w:val="21"/>
        </w:rPr>
        <w:t>5,0</w:t>
      </w:r>
      <w:r w:rsidRPr="00B73DEE">
        <w:rPr>
          <w:rFonts w:ascii="Arial" w:hAnsi="Arial" w:cs="Arial"/>
          <w:sz w:val="21"/>
          <w:szCs w:val="21"/>
        </w:rPr>
        <w:t xml:space="preserve">%) sia quelli dei prodotti ad </w:t>
      </w:r>
      <w:r w:rsidR="00DD50E3">
        <w:rPr>
          <w:rFonts w:ascii="Arial" w:hAnsi="Arial" w:cs="Arial"/>
          <w:sz w:val="21"/>
          <w:szCs w:val="21"/>
        </w:rPr>
        <w:t>alta frequenza d’acquisto (da +5</w:t>
      </w:r>
      <w:r w:rsidRPr="00B73DEE">
        <w:rPr>
          <w:rFonts w:ascii="Arial" w:hAnsi="Arial" w:cs="Arial"/>
          <w:sz w:val="21"/>
          <w:szCs w:val="21"/>
        </w:rPr>
        <w:t>,3% a +</w:t>
      </w:r>
      <w:r w:rsidR="00DD50E3">
        <w:rPr>
          <w:rFonts w:ascii="Arial" w:hAnsi="Arial" w:cs="Arial"/>
          <w:sz w:val="21"/>
          <w:szCs w:val="21"/>
        </w:rPr>
        <w:t>6,9</w:t>
      </w:r>
      <w:r w:rsidRPr="00B73DEE">
        <w:rPr>
          <w:rFonts w:ascii="Arial" w:hAnsi="Arial" w:cs="Arial"/>
          <w:sz w:val="21"/>
          <w:szCs w:val="21"/>
        </w:rPr>
        <w:t>%).</w:t>
      </w:r>
    </w:p>
    <w:p w:rsidR="002F27C1" w:rsidRDefault="002F27C1" w:rsidP="00F3618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BA5D8E">
        <w:rPr>
          <w:rFonts w:ascii="Arial" w:hAnsi="Arial" w:cs="Arial"/>
          <w:sz w:val="21"/>
          <w:szCs w:val="21"/>
        </w:rPr>
        <w:t>L’aumento congiunturale dell’indice generale è dovuto</w:t>
      </w:r>
      <w:r>
        <w:rPr>
          <w:rFonts w:ascii="Arial" w:hAnsi="Arial" w:cs="Arial"/>
          <w:sz w:val="21"/>
          <w:szCs w:val="21"/>
        </w:rPr>
        <w:t>,</w:t>
      </w:r>
      <w:r w:rsidRPr="00BA5D8E">
        <w:rPr>
          <w:rFonts w:ascii="Arial" w:hAnsi="Arial" w:cs="Arial"/>
          <w:sz w:val="21"/>
          <w:szCs w:val="21"/>
        </w:rPr>
        <w:t xml:space="preserve"> </w:t>
      </w:r>
      <w:r>
        <w:rPr>
          <w:rFonts w:ascii="Arial" w:hAnsi="Arial" w:cs="Arial"/>
          <w:sz w:val="21"/>
          <w:szCs w:val="21"/>
        </w:rPr>
        <w:t>per lo più,</w:t>
      </w:r>
      <w:r w:rsidRPr="00BA5D8E">
        <w:rPr>
          <w:rFonts w:ascii="Arial" w:hAnsi="Arial" w:cs="Arial"/>
          <w:sz w:val="21"/>
          <w:szCs w:val="21"/>
        </w:rPr>
        <w:t xml:space="preserve"> ai prezzi dei </w:t>
      </w:r>
      <w:r>
        <w:rPr>
          <w:rFonts w:ascii="Arial" w:hAnsi="Arial" w:cs="Arial"/>
          <w:sz w:val="21"/>
          <w:szCs w:val="21"/>
        </w:rPr>
        <w:t>Beni en</w:t>
      </w:r>
      <w:r w:rsidR="00DD50E3">
        <w:rPr>
          <w:rFonts w:ascii="Arial" w:hAnsi="Arial" w:cs="Arial"/>
          <w:sz w:val="21"/>
          <w:szCs w:val="21"/>
        </w:rPr>
        <w:t>ergetici non regolamentati (+8,9</w:t>
      </w:r>
      <w:r>
        <w:rPr>
          <w:rFonts w:ascii="Arial" w:hAnsi="Arial" w:cs="Arial"/>
          <w:sz w:val="21"/>
          <w:szCs w:val="21"/>
        </w:rPr>
        <w:t xml:space="preserve">%) e in misura minore </w:t>
      </w:r>
      <w:r w:rsidR="00DD50E3">
        <w:rPr>
          <w:rFonts w:ascii="Arial" w:hAnsi="Arial" w:cs="Arial"/>
          <w:sz w:val="21"/>
          <w:szCs w:val="21"/>
        </w:rPr>
        <w:t xml:space="preserve">dei </w:t>
      </w:r>
      <w:r>
        <w:rPr>
          <w:rFonts w:ascii="Arial" w:hAnsi="Arial" w:cs="Arial"/>
          <w:sz w:val="21"/>
          <w:szCs w:val="21"/>
        </w:rPr>
        <w:t xml:space="preserve">Beni alimentari </w:t>
      </w:r>
      <w:r w:rsidR="00DD50E3">
        <w:rPr>
          <w:rFonts w:ascii="Arial" w:hAnsi="Arial" w:cs="Arial"/>
          <w:sz w:val="21"/>
          <w:szCs w:val="21"/>
        </w:rPr>
        <w:t>lavorati (+1,0</w:t>
      </w:r>
      <w:r>
        <w:rPr>
          <w:rFonts w:ascii="Arial" w:hAnsi="Arial" w:cs="Arial"/>
          <w:sz w:val="21"/>
          <w:szCs w:val="21"/>
        </w:rPr>
        <w:t xml:space="preserve">%), </w:t>
      </w:r>
      <w:r w:rsidR="00E9680E">
        <w:rPr>
          <w:rFonts w:ascii="Arial" w:hAnsi="Arial" w:cs="Arial"/>
          <w:sz w:val="21"/>
          <w:szCs w:val="21"/>
        </w:rPr>
        <w:t>dei S</w:t>
      </w:r>
      <w:r w:rsidR="00DD50E3">
        <w:rPr>
          <w:rFonts w:ascii="Arial" w:hAnsi="Arial" w:cs="Arial"/>
          <w:sz w:val="21"/>
          <w:szCs w:val="21"/>
        </w:rPr>
        <w:t>ervizi relativi ai trasporti (+0,9%)</w:t>
      </w:r>
      <w:r w:rsidR="00C565C6">
        <w:rPr>
          <w:rFonts w:ascii="Arial" w:hAnsi="Arial" w:cs="Arial"/>
          <w:sz w:val="21"/>
          <w:szCs w:val="21"/>
        </w:rPr>
        <w:t>,</w:t>
      </w:r>
      <w:r w:rsidR="00DD50E3">
        <w:rPr>
          <w:rFonts w:ascii="Arial" w:hAnsi="Arial" w:cs="Arial"/>
          <w:sz w:val="21"/>
          <w:szCs w:val="21"/>
        </w:rPr>
        <w:t xml:space="preserve"> </w:t>
      </w:r>
      <w:r w:rsidR="00C565C6">
        <w:rPr>
          <w:rFonts w:ascii="Arial" w:hAnsi="Arial" w:cs="Arial"/>
          <w:sz w:val="21"/>
          <w:szCs w:val="21"/>
        </w:rPr>
        <w:t xml:space="preserve">dei Beni durevoli (+0,7%) </w:t>
      </w:r>
      <w:r w:rsidR="00DD50E3">
        <w:rPr>
          <w:rFonts w:ascii="Arial" w:hAnsi="Arial" w:cs="Arial"/>
          <w:sz w:val="21"/>
          <w:szCs w:val="21"/>
        </w:rPr>
        <w:t xml:space="preserve">e </w:t>
      </w:r>
      <w:r>
        <w:rPr>
          <w:rFonts w:ascii="Arial" w:hAnsi="Arial" w:cs="Arial"/>
          <w:sz w:val="21"/>
          <w:szCs w:val="21"/>
        </w:rPr>
        <w:t>degli A</w:t>
      </w:r>
      <w:r w:rsidRPr="00BA5D8E">
        <w:rPr>
          <w:rFonts w:ascii="Arial" w:hAnsi="Arial" w:cs="Arial"/>
          <w:sz w:val="21"/>
          <w:szCs w:val="21"/>
        </w:rPr>
        <w:t>limentari</w:t>
      </w:r>
      <w:r w:rsidR="00C565C6">
        <w:rPr>
          <w:rFonts w:ascii="Arial" w:hAnsi="Arial" w:cs="Arial"/>
          <w:sz w:val="21"/>
          <w:szCs w:val="21"/>
        </w:rPr>
        <w:t xml:space="preserve"> non</w:t>
      </w:r>
      <w:r w:rsidRPr="00BA5D8E">
        <w:rPr>
          <w:rFonts w:ascii="Arial" w:hAnsi="Arial" w:cs="Arial"/>
          <w:sz w:val="21"/>
          <w:szCs w:val="21"/>
        </w:rPr>
        <w:t xml:space="preserve"> </w:t>
      </w:r>
      <w:r>
        <w:rPr>
          <w:rFonts w:ascii="Arial" w:hAnsi="Arial" w:cs="Arial"/>
          <w:sz w:val="21"/>
          <w:szCs w:val="21"/>
        </w:rPr>
        <w:t xml:space="preserve">lavorati </w:t>
      </w:r>
      <w:r w:rsidR="00C565C6">
        <w:rPr>
          <w:rFonts w:ascii="Arial" w:hAnsi="Arial" w:cs="Arial"/>
          <w:sz w:val="21"/>
          <w:szCs w:val="21"/>
        </w:rPr>
        <w:t>(+0,6</w:t>
      </w:r>
      <w:r w:rsidR="00DD50E3">
        <w:rPr>
          <w:rFonts w:ascii="Arial" w:hAnsi="Arial" w:cs="Arial"/>
          <w:sz w:val="21"/>
          <w:szCs w:val="21"/>
        </w:rPr>
        <w:t>%).</w:t>
      </w:r>
    </w:p>
    <w:p w:rsidR="002F27C1" w:rsidRDefault="002F27C1" w:rsidP="00F3618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C4222E">
        <w:rPr>
          <w:rFonts w:ascii="Arial" w:hAnsi="Arial" w:cs="Arial"/>
          <w:sz w:val="21"/>
          <w:szCs w:val="21"/>
        </w:rPr>
        <w:t xml:space="preserve">L’inflazione acquisita per </w:t>
      </w:r>
      <w:r>
        <w:rPr>
          <w:rFonts w:ascii="Arial" w:hAnsi="Arial" w:cs="Arial"/>
          <w:sz w:val="21"/>
          <w:szCs w:val="21"/>
        </w:rPr>
        <w:t xml:space="preserve">il 2022 è </w:t>
      </w:r>
      <w:r w:rsidRPr="00605FC8">
        <w:rPr>
          <w:rFonts w:ascii="Arial" w:hAnsi="Arial" w:cs="Arial"/>
          <w:sz w:val="21"/>
          <w:szCs w:val="21"/>
        </w:rPr>
        <w:t xml:space="preserve">pari </w:t>
      </w:r>
      <w:r w:rsidRPr="00DB2D2A">
        <w:rPr>
          <w:rFonts w:ascii="Arial" w:hAnsi="Arial" w:cs="Arial"/>
          <w:sz w:val="21"/>
          <w:szCs w:val="21"/>
        </w:rPr>
        <w:t xml:space="preserve">a </w:t>
      </w:r>
      <w:r w:rsidR="00DD50E3">
        <w:rPr>
          <w:rFonts w:ascii="Arial" w:hAnsi="Arial" w:cs="Arial"/>
          <w:sz w:val="21"/>
          <w:szCs w:val="21"/>
        </w:rPr>
        <w:t>+5</w:t>
      </w:r>
      <w:r>
        <w:rPr>
          <w:rFonts w:ascii="Arial" w:hAnsi="Arial" w:cs="Arial"/>
          <w:sz w:val="21"/>
          <w:szCs w:val="21"/>
        </w:rPr>
        <w:t>,3</w:t>
      </w:r>
      <w:r w:rsidRPr="00DB2D2A">
        <w:rPr>
          <w:rFonts w:ascii="Arial" w:hAnsi="Arial" w:cs="Arial"/>
          <w:sz w:val="21"/>
          <w:szCs w:val="21"/>
        </w:rPr>
        <w:t>% per l’indice generale e a +</w:t>
      </w:r>
      <w:r w:rsidR="00DD50E3">
        <w:rPr>
          <w:rFonts w:ascii="Arial" w:hAnsi="Arial" w:cs="Arial"/>
          <w:sz w:val="21"/>
          <w:szCs w:val="21"/>
        </w:rPr>
        <w:t>1,6</w:t>
      </w:r>
      <w:r w:rsidRPr="00DB2D2A">
        <w:rPr>
          <w:rFonts w:ascii="Arial" w:hAnsi="Arial" w:cs="Arial"/>
          <w:sz w:val="21"/>
          <w:szCs w:val="21"/>
        </w:rPr>
        <w:t>% per</w:t>
      </w:r>
      <w:r w:rsidRPr="00605FC8">
        <w:rPr>
          <w:rFonts w:ascii="Arial" w:hAnsi="Arial" w:cs="Arial"/>
          <w:sz w:val="21"/>
          <w:szCs w:val="21"/>
        </w:rPr>
        <w:t xml:space="preserve"> la componente di fondo.</w:t>
      </w:r>
    </w:p>
    <w:p w:rsidR="00E9680E" w:rsidRDefault="002F27C1" w:rsidP="00F3618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BF2F99">
        <w:rPr>
          <w:rFonts w:ascii="Arial" w:hAnsi="Arial" w:cs="Arial"/>
          <w:sz w:val="21"/>
          <w:szCs w:val="21"/>
        </w:rPr>
        <w:t>Secondo le stime preliminari, l’indice armonizzato dei prezzi al consumo (IPCA) aumenta del</w:t>
      </w:r>
      <w:r w:rsidR="00BF2F99" w:rsidRPr="00BF2F99">
        <w:rPr>
          <w:rFonts w:ascii="Arial" w:hAnsi="Arial" w:cs="Arial"/>
          <w:sz w:val="21"/>
          <w:szCs w:val="21"/>
        </w:rPr>
        <w:t xml:space="preserve"> 2,6</w:t>
      </w:r>
      <w:r w:rsidR="00E9680E" w:rsidRPr="00BF2F99">
        <w:rPr>
          <w:rFonts w:ascii="Arial" w:hAnsi="Arial" w:cs="Arial"/>
          <w:sz w:val="21"/>
          <w:szCs w:val="21"/>
        </w:rPr>
        <w:t>% su base mensile, prevalentemente per effetto della fine dei saldi invernali, di cui il NIC non tiene conto, e del 7,</w:t>
      </w:r>
      <w:r w:rsidR="00BF2F99" w:rsidRPr="00BF2F99">
        <w:rPr>
          <w:rFonts w:ascii="Arial" w:hAnsi="Arial" w:cs="Arial"/>
          <w:sz w:val="21"/>
          <w:szCs w:val="21"/>
        </w:rPr>
        <w:t>0</w:t>
      </w:r>
      <w:r w:rsidR="00E9680E" w:rsidRPr="00BF2F99">
        <w:rPr>
          <w:rFonts w:ascii="Arial" w:hAnsi="Arial" w:cs="Arial"/>
          <w:sz w:val="21"/>
          <w:szCs w:val="21"/>
        </w:rPr>
        <w:t>% su base annua (da +6,2% di febbraio).</w:t>
      </w:r>
      <w:r w:rsidR="00BF2F99" w:rsidRPr="00BF2F99">
        <w:rPr>
          <w:rFonts w:ascii="Arial" w:hAnsi="Arial" w:cs="Arial"/>
          <w:sz w:val="21"/>
          <w:szCs w:val="21"/>
        </w:rPr>
        <w:t xml:space="preserve"> </w:t>
      </w:r>
    </w:p>
    <w:p w:rsidR="00121E42" w:rsidRPr="00BF2F99" w:rsidRDefault="00121E42" w:rsidP="00121E42">
      <w:pPr>
        <w:pStyle w:val="Paragrafoelenco"/>
        <w:tabs>
          <w:tab w:val="left" w:pos="10206"/>
        </w:tabs>
        <w:spacing w:after="100" w:line="230" w:lineRule="exact"/>
        <w:ind w:left="284"/>
        <w:contextualSpacing w:val="0"/>
        <w:jc w:val="both"/>
        <w:rPr>
          <w:rFonts w:ascii="Arial" w:hAnsi="Arial" w:cs="Arial"/>
          <w:sz w:val="21"/>
          <w:szCs w:val="21"/>
        </w:rPr>
      </w:pPr>
    </w:p>
    <w:p w:rsidR="00870437" w:rsidRDefault="00A14DC1" w:rsidP="00F3618A">
      <w:pPr>
        <w:widowControl/>
        <w:tabs>
          <w:tab w:val="left" w:pos="10206"/>
        </w:tabs>
        <w:overflowPunct/>
        <w:spacing w:before="0" w:after="0" w:line="230" w:lineRule="exact"/>
        <w:ind w:left="284" w:hanging="284"/>
        <w:jc w:val="both"/>
        <w:rPr>
          <w:rFonts w:ascii="Arial" w:hAnsi="Arial" w:cs="Arial"/>
          <w:sz w:val="21"/>
          <w:szCs w:val="21"/>
        </w:rPr>
      </w:pPr>
      <w:r>
        <w:rPr>
          <w:noProof/>
        </w:rPr>
        <w:drawing>
          <wp:anchor distT="0" distB="0" distL="114300" distR="114300" simplePos="0" relativeHeight="251716608" behindDoc="0" locked="0" layoutInCell="1" allowOverlap="1" wp14:anchorId="6A81E130" wp14:editId="13A8ED5E">
            <wp:simplePos x="0" y="0"/>
            <wp:positionH relativeFrom="column">
              <wp:posOffset>-242018</wp:posOffset>
            </wp:positionH>
            <wp:positionV relativeFrom="paragraph">
              <wp:posOffset>31667</wp:posOffset>
            </wp:positionV>
            <wp:extent cx="932180" cy="932180"/>
            <wp:effectExtent l="0" t="0" r="1270" b="127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pic:spPr>
                </pic:pic>
              </a:graphicData>
            </a:graphic>
            <wp14:sizeRelH relativeFrom="margin">
              <wp14:pctWidth>0</wp14:pctWidth>
            </wp14:sizeRelH>
            <wp14:sizeRelV relativeFrom="margin">
              <wp14:pctHeight>0</wp14:pctHeight>
            </wp14:sizeRelV>
          </wp:anchor>
        </w:drawing>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6"/>
        <w:gridCol w:w="3290"/>
      </w:tblGrid>
      <w:tr w:rsidR="00870437" w:rsidRPr="002578CE" w:rsidTr="00BA11A0">
        <w:trPr>
          <w:trHeight w:val="115"/>
        </w:trPr>
        <w:tc>
          <w:tcPr>
            <w:tcW w:w="6916" w:type="dxa"/>
            <w:vMerge w:val="restart"/>
            <w:tcBorders>
              <w:top w:val="nil"/>
              <w:left w:val="single" w:sz="4" w:space="0" w:color="FFFFFF"/>
              <w:right w:val="single" w:sz="48" w:space="0" w:color="FFFFFF"/>
            </w:tcBorders>
            <w:shd w:val="clear" w:color="auto" w:fill="D9D9D9"/>
          </w:tcPr>
          <w:p w:rsidR="00870437" w:rsidRPr="004A3353" w:rsidRDefault="00870437" w:rsidP="00F3618A">
            <w:pPr>
              <w:pStyle w:val="Paragrafobase"/>
              <w:spacing w:before="120" w:line="140" w:lineRule="atLeast"/>
              <w:ind w:left="284" w:hanging="284"/>
              <w:rPr>
                <w:rFonts w:ascii="Calibri" w:hAnsi="Calibri" w:cs="Arial"/>
                <w:color w:val="E42618"/>
                <w:sz w:val="56"/>
                <w:szCs w:val="56"/>
              </w:rPr>
            </w:pPr>
            <w:r>
              <w:rPr>
                <w:rFonts w:ascii="Arial" w:hAnsi="Arial" w:cs="Arial"/>
                <w:iCs/>
                <w:noProof/>
                <w:sz w:val="21"/>
                <w:szCs w:val="21"/>
              </w:rPr>
              <w:drawing>
                <wp:anchor distT="0" distB="0" distL="114300" distR="114300" simplePos="0" relativeHeight="251712512" behindDoc="0" locked="0" layoutInCell="1" allowOverlap="1" wp14:anchorId="666491F3" wp14:editId="3B4016A8">
                  <wp:simplePos x="0" y="0"/>
                  <wp:positionH relativeFrom="column">
                    <wp:posOffset>5900420</wp:posOffset>
                  </wp:positionH>
                  <wp:positionV relativeFrom="paragraph">
                    <wp:posOffset>8559</wp:posOffset>
                  </wp:positionV>
                  <wp:extent cx="657225" cy="638175"/>
                  <wp:effectExtent l="0" t="0" r="9525" b="9525"/>
                  <wp:wrapNone/>
                  <wp:docPr id="24" name="Immagine 3" descr="Descrizione: iconeComunicati-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3" descr="Descrizione: iconeComunicati-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114300" distR="114300" simplePos="0" relativeHeight="251715584" behindDoc="0" locked="0" layoutInCell="1" allowOverlap="1" wp14:anchorId="24B1FCC8" wp14:editId="5B3B3EA6">
                  <wp:simplePos x="0" y="0"/>
                  <wp:positionH relativeFrom="column">
                    <wp:posOffset>398145</wp:posOffset>
                  </wp:positionH>
                  <wp:positionV relativeFrom="paragraph">
                    <wp:posOffset>6514465</wp:posOffset>
                  </wp:positionV>
                  <wp:extent cx="920750" cy="920750"/>
                  <wp:effectExtent l="0" t="0" r="0" b="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Cs/>
                <w:noProof/>
                <w:sz w:val="21"/>
                <w:szCs w:val="21"/>
              </w:rPr>
              <w:drawing>
                <wp:anchor distT="0" distB="0" distL="114300" distR="114300" simplePos="0" relativeHeight="251714560" behindDoc="0" locked="0" layoutInCell="1" allowOverlap="1" wp14:anchorId="0ADF56C7" wp14:editId="3510B60F">
                  <wp:simplePos x="0" y="0"/>
                  <wp:positionH relativeFrom="column">
                    <wp:posOffset>398145</wp:posOffset>
                  </wp:positionH>
                  <wp:positionV relativeFrom="paragraph">
                    <wp:posOffset>6514465</wp:posOffset>
                  </wp:positionV>
                  <wp:extent cx="920750" cy="92075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Pr="00EA401A">
              <w:rPr>
                <w:rFonts w:ascii="Arial" w:hAnsi="Arial" w:cs="Arial"/>
                <w:iCs/>
                <w:noProof/>
                <w:sz w:val="21"/>
                <w:szCs w:val="21"/>
              </w:rPr>
              <w:t xml:space="preserve"> </w:t>
            </w:r>
            <w:r>
              <w:rPr>
                <w:rFonts w:ascii="Arial" w:hAnsi="Arial" w:cs="Arial"/>
                <w:noProof/>
                <w:color w:val="E42618"/>
                <w:sz w:val="22"/>
                <w:szCs w:val="22"/>
              </w:rPr>
              <w:drawing>
                <wp:anchor distT="0" distB="0" distL="114300" distR="114300" simplePos="0" relativeHeight="251713536" behindDoc="0" locked="0" layoutInCell="1" allowOverlap="1" wp14:anchorId="5D2525E7" wp14:editId="752C018E">
                  <wp:simplePos x="0" y="0"/>
                  <wp:positionH relativeFrom="column">
                    <wp:posOffset>398145</wp:posOffset>
                  </wp:positionH>
                  <wp:positionV relativeFrom="paragraph">
                    <wp:posOffset>6514465</wp:posOffset>
                  </wp:positionV>
                  <wp:extent cx="920750" cy="92075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color w:val="E42618"/>
                <w:sz w:val="22"/>
                <w:szCs w:val="22"/>
              </w:rPr>
              <mc:AlternateContent>
                <mc:Choice Requires="wpg">
                  <w:drawing>
                    <wp:anchor distT="0" distB="0" distL="114300" distR="114300" simplePos="0" relativeHeight="251710464" behindDoc="0" locked="0" layoutInCell="1" allowOverlap="1" wp14:anchorId="3444A158" wp14:editId="47EE7114">
                      <wp:simplePos x="0" y="0"/>
                      <wp:positionH relativeFrom="column">
                        <wp:posOffset>403225</wp:posOffset>
                      </wp:positionH>
                      <wp:positionV relativeFrom="paragraph">
                        <wp:posOffset>6517005</wp:posOffset>
                      </wp:positionV>
                      <wp:extent cx="6760210" cy="3480435"/>
                      <wp:effectExtent l="0" t="1270" r="0" b="4445"/>
                      <wp:wrapNone/>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0210" cy="3480435"/>
                                <a:chOff x="635" y="10263"/>
                                <a:chExt cx="10646" cy="5481"/>
                              </a:xfrm>
                            </wpg:grpSpPr>
                            <pic:pic xmlns:pic="http://schemas.openxmlformats.org/drawingml/2006/picture">
                              <pic:nvPicPr>
                                <pic:cNvPr id="2" name="Immagine 9" descr="Descrizione: iconeComunicati-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61" y="11995"/>
                                  <a:ext cx="102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magine 8" descr="Descrizione: iconeComunicati-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271" y="14769"/>
                                  <a:ext cx="1005"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magine 15" descr="Descrizione: iconeComunicati-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5" y="10263"/>
                                  <a:ext cx="1410"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magine 3" descr="Descrizione: iconeComunicati-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46" y="10525"/>
                                  <a:ext cx="103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6C5315" id="Gruppo 10" o:spid="_x0000_s1026" style="position:absolute;margin-left:31.75pt;margin-top:513.15pt;width:532.3pt;height:274.05pt;z-index:251710464" coordorigin="635,10263" coordsize="10646,5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">
                      <v:shape id="Immagine 9" o:spid="_x0000_s1027" type="#_x0000_t75" alt="Descrizione: iconeComunicati-03" style="position:absolute;left:10261;top:11995;width:1020;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">
                        <v:imagedata r:id="rId18" o:title=" iconeComunicati-03"/>
                      </v:shape>
                      <v:shape id="Immagine 8" o:spid="_x0000_s1028" type="#_x0000_t75" alt="Descrizione: iconeComunicati-06" style="position:absolute;left:10271;top:14769;width:1005;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">
                        <v:imagedata r:id="rId19" o:title=" iconeComunicati-06"/>
                      </v:shape>
                      <v:shape id="Immagine 15" o:spid="_x0000_s1029" type="#_x0000_t75" alt="Descrizione: iconeComunicati-02" style="position:absolute;left:635;top:10263;width:1410;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">
                        <v:imagedata r:id="rId20" o:title=" iconeComunicati-02"/>
                      </v:shape>
                      <v:shape id="Immagine 3" o:spid="_x0000_s1030" type="#_x0000_t75" alt="Descrizione: iconeComunicati-05" style="position:absolute;left:10246;top:10525;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">
                        <v:imagedata r:id="rId21" o:title=" iconeComunicati-05"/>
                      </v:shape>
                    </v:group>
                  </w:pict>
                </mc:Fallback>
              </mc:AlternateContent>
            </w:r>
            <w:r w:rsidRPr="004A3353">
              <w:rPr>
                <w:rFonts w:ascii="Arial" w:hAnsi="Arial" w:cs="Arial"/>
                <w:color w:val="E42618"/>
                <w:sz w:val="22"/>
                <w:szCs w:val="22"/>
              </w:rPr>
              <w:t xml:space="preserve">                     </w:t>
            </w:r>
            <w:r w:rsidRPr="004A3353">
              <w:rPr>
                <w:rFonts w:ascii="Calibri" w:hAnsi="Calibri" w:cs="Arial"/>
                <w:color w:val="E42618"/>
                <w:sz w:val="56"/>
                <w:szCs w:val="56"/>
              </w:rPr>
              <w:t>Il commento</w:t>
            </w:r>
          </w:p>
          <w:p w:rsidR="00870437" w:rsidRDefault="00870437" w:rsidP="00F3618A">
            <w:pPr>
              <w:widowControl/>
              <w:tabs>
                <w:tab w:val="left" w:pos="284"/>
              </w:tabs>
              <w:overflowPunct/>
              <w:autoSpaceDE/>
              <w:autoSpaceDN/>
              <w:adjustRightInd/>
              <w:spacing w:before="0" w:after="40"/>
              <w:ind w:left="284" w:hanging="284"/>
              <w:jc w:val="both"/>
              <w:rPr>
                <w:rFonts w:ascii="Calibri" w:hAnsi="Calibri" w:cs="Arial"/>
                <w:color w:val="E31C18"/>
                <w:kern w:val="0"/>
                <w:sz w:val="24"/>
                <w:szCs w:val="24"/>
              </w:rPr>
            </w:pPr>
          </w:p>
          <w:p w:rsidR="00BB495B" w:rsidRPr="002578CE" w:rsidRDefault="00121E42" w:rsidP="00271446">
            <w:pPr>
              <w:pStyle w:val="Paragrafobase"/>
              <w:tabs>
                <w:tab w:val="left" w:pos="6526"/>
              </w:tabs>
              <w:spacing w:before="200" w:after="240" w:line="260" w:lineRule="exact"/>
              <w:ind w:left="342" w:right="176"/>
              <w:jc w:val="both"/>
              <w:rPr>
                <w:rFonts w:ascii="Arial" w:hAnsi="Arial" w:cs="Arial"/>
                <w:sz w:val="21"/>
                <w:szCs w:val="21"/>
              </w:rPr>
            </w:pPr>
            <w:r>
              <w:rPr>
                <w:rFonts w:ascii="Arial" w:hAnsi="Arial" w:cs="Arial"/>
                <w:sz w:val="21"/>
                <w:szCs w:val="21"/>
              </w:rPr>
              <w:t>Continua a salire l’inflazione che accelera per il nono mese consecutivo, raggiungendo a marzo un livello (+6,7%) che non si registrava da luglio 1991. Anche questo mese sono i prezzi dei Beni energetici non regolamentati a sostenere l’ulteriore ascesa, ma tensioni inflazionistiche continuano a diffondersi con la crescita dei prezzi del cosiddetto “carrello della spesa” che accelera di quasi un punto percentuale, portandosi a +5%. A contenere queste tensioni sono i prezzi dei servizi la cui dinamica su base annua rimane stabile (+1,8</w:t>
            </w:r>
            <w:r w:rsidR="004D28BC">
              <w:rPr>
                <w:rFonts w:ascii="Arial" w:hAnsi="Arial" w:cs="Arial"/>
                <w:sz w:val="21"/>
                <w:szCs w:val="21"/>
              </w:rPr>
              <w:t>%</w:t>
            </w:r>
            <w:r>
              <w:rPr>
                <w:rFonts w:ascii="Arial" w:hAnsi="Arial" w:cs="Arial"/>
                <w:sz w:val="21"/>
                <w:szCs w:val="21"/>
              </w:rPr>
              <w:t>)</w:t>
            </w:r>
            <w:r w:rsidR="00F24329">
              <w:rPr>
                <w:rFonts w:ascii="Arial" w:hAnsi="Arial" w:cs="Arial"/>
                <w:sz w:val="21"/>
                <w:szCs w:val="21"/>
              </w:rPr>
              <w:t>,</w:t>
            </w:r>
            <w:r>
              <w:rPr>
                <w:rFonts w:ascii="Arial" w:hAnsi="Arial" w:cs="Arial"/>
                <w:sz w:val="21"/>
                <w:szCs w:val="21"/>
              </w:rPr>
              <w:t xml:space="preserve"> mentre i beni registrano ormai una crescita a due cifre (+10,2%).</w:t>
            </w:r>
          </w:p>
        </w:tc>
        <w:tc>
          <w:tcPr>
            <w:tcW w:w="3290" w:type="dxa"/>
            <w:tcBorders>
              <w:top w:val="nil"/>
              <w:left w:val="single" w:sz="48" w:space="0" w:color="FFFFFF"/>
              <w:bottom w:val="single" w:sz="36" w:space="0" w:color="FFFFFF"/>
              <w:right w:val="single" w:sz="36" w:space="0" w:color="FFFFFF"/>
            </w:tcBorders>
            <w:shd w:val="clear" w:color="auto" w:fill="E31C18"/>
          </w:tcPr>
          <w:p w:rsidR="00870437" w:rsidRPr="00163D97" w:rsidRDefault="00870437" w:rsidP="00B6416F">
            <w:pPr>
              <w:pStyle w:val="Paragrafobase"/>
              <w:spacing w:before="200" w:line="320" w:lineRule="exact"/>
              <w:ind w:left="176"/>
              <w:rPr>
                <w:rFonts w:ascii="Calibri" w:hAnsi="Calibri" w:cs="Arial"/>
                <w:b/>
                <w:color w:val="FFFFFF"/>
                <w:sz w:val="28"/>
                <w:szCs w:val="28"/>
              </w:rPr>
            </w:pPr>
            <w:bookmarkStart w:id="0" w:name="_GoBack"/>
            <w:r w:rsidRPr="00163D97">
              <w:rPr>
                <w:rFonts w:ascii="Calibri" w:hAnsi="Calibri" w:cs="Arial"/>
                <w:b/>
                <w:color w:val="FFFFFF"/>
                <w:sz w:val="28"/>
                <w:szCs w:val="28"/>
              </w:rPr>
              <w:t>PROSSIMA</w:t>
            </w:r>
          </w:p>
          <w:p w:rsidR="00870437" w:rsidRPr="00163D97" w:rsidRDefault="00870437" w:rsidP="00B6416F">
            <w:pPr>
              <w:pStyle w:val="Paragrafobase"/>
              <w:spacing w:line="320" w:lineRule="exact"/>
              <w:ind w:left="176"/>
              <w:rPr>
                <w:rFonts w:ascii="Arial Narrow" w:hAnsi="Arial Narrow" w:cs="Arial"/>
                <w:b/>
                <w:color w:val="FFFFFF"/>
                <w:sz w:val="28"/>
                <w:szCs w:val="28"/>
              </w:rPr>
            </w:pPr>
            <w:r w:rsidRPr="00163D97">
              <w:rPr>
                <w:rFonts w:ascii="Calibri" w:hAnsi="Calibri" w:cs="Arial"/>
                <w:b/>
                <w:color w:val="FFFFFF"/>
                <w:sz w:val="28"/>
                <w:szCs w:val="28"/>
              </w:rPr>
              <w:t>DIFFUSIONE</w:t>
            </w:r>
          </w:p>
          <w:p w:rsidR="00870437" w:rsidRPr="002578CE" w:rsidRDefault="0027555C" w:rsidP="00B6416F">
            <w:pPr>
              <w:pStyle w:val="Paragrafobase"/>
              <w:spacing w:before="120" w:after="120" w:line="160" w:lineRule="atLeast"/>
              <w:ind w:left="176"/>
              <w:rPr>
                <w:rFonts w:ascii="Arial" w:hAnsi="Arial" w:cs="Arial"/>
                <w:sz w:val="21"/>
                <w:szCs w:val="21"/>
              </w:rPr>
            </w:pPr>
            <w:r>
              <w:rPr>
                <w:rFonts w:ascii="Arial Narrow" w:hAnsi="Arial Narrow" w:cs="Arial"/>
                <w:color w:val="FFFFFF"/>
                <w:sz w:val="22"/>
                <w:szCs w:val="22"/>
              </w:rPr>
              <w:t>1</w:t>
            </w:r>
            <w:r w:rsidR="00F36E1D">
              <w:rPr>
                <w:rFonts w:ascii="Arial Narrow" w:hAnsi="Arial Narrow" w:cs="Arial"/>
                <w:color w:val="FFFFFF"/>
                <w:sz w:val="22"/>
                <w:szCs w:val="22"/>
              </w:rPr>
              <w:t>5 aprile</w:t>
            </w:r>
            <w:r w:rsidR="00E35AE6">
              <w:rPr>
                <w:rFonts w:ascii="Arial Narrow" w:hAnsi="Arial Narrow" w:cs="Arial"/>
                <w:color w:val="FFFFFF"/>
                <w:sz w:val="22"/>
                <w:szCs w:val="22"/>
              </w:rPr>
              <w:t xml:space="preserve"> 202</w:t>
            </w:r>
            <w:r w:rsidR="000E42DF">
              <w:rPr>
                <w:rFonts w:ascii="Arial Narrow" w:hAnsi="Arial Narrow" w:cs="Arial"/>
                <w:color w:val="FFFFFF"/>
                <w:sz w:val="22"/>
                <w:szCs w:val="22"/>
              </w:rPr>
              <w:t>2</w:t>
            </w:r>
            <w:bookmarkEnd w:id="0"/>
          </w:p>
        </w:tc>
      </w:tr>
      <w:tr w:rsidR="00870437" w:rsidRPr="00C07E93" w:rsidTr="00BA11A0">
        <w:trPr>
          <w:trHeight w:val="115"/>
        </w:trPr>
        <w:tc>
          <w:tcPr>
            <w:tcW w:w="6916" w:type="dxa"/>
            <w:vMerge/>
            <w:tcBorders>
              <w:left w:val="single" w:sz="4" w:space="0" w:color="FFFFFF"/>
              <w:right w:val="single" w:sz="48" w:space="0" w:color="FFFFFF"/>
            </w:tcBorders>
            <w:shd w:val="clear" w:color="auto" w:fill="D9D9D9"/>
          </w:tcPr>
          <w:p w:rsidR="00870437" w:rsidRPr="002578CE" w:rsidRDefault="00870437" w:rsidP="00BA11A0">
            <w:pPr>
              <w:widowControl/>
              <w:tabs>
                <w:tab w:val="left" w:pos="284"/>
                <w:tab w:val="left" w:pos="709"/>
              </w:tabs>
              <w:overflowPunct/>
              <w:autoSpaceDE/>
              <w:autoSpaceDN/>
              <w:adjustRightInd/>
              <w:spacing w:before="0" w:after="120" w:line="230" w:lineRule="exact"/>
              <w:jc w:val="both"/>
              <w:rPr>
                <w:rFonts w:ascii="Arial" w:hAnsi="Arial" w:cs="Arial"/>
                <w:sz w:val="21"/>
                <w:szCs w:val="21"/>
              </w:rPr>
            </w:pPr>
          </w:p>
        </w:tc>
        <w:tc>
          <w:tcPr>
            <w:tcW w:w="3290" w:type="dxa"/>
            <w:tcBorders>
              <w:top w:val="single" w:sz="36" w:space="0" w:color="FFFFFF"/>
              <w:left w:val="single" w:sz="48" w:space="0" w:color="FFFFFF"/>
              <w:bottom w:val="single" w:sz="36" w:space="0" w:color="FFFFFF"/>
              <w:right w:val="single" w:sz="36" w:space="0" w:color="FFFFFF"/>
            </w:tcBorders>
            <w:shd w:val="clear" w:color="auto" w:fill="E31C18"/>
          </w:tcPr>
          <w:p w:rsidR="00870437" w:rsidRPr="00387CE8" w:rsidRDefault="00870437" w:rsidP="00BA11A0">
            <w:pPr>
              <w:pStyle w:val="Paragrafobase"/>
              <w:spacing w:before="200" w:line="320" w:lineRule="exact"/>
              <w:ind w:left="176"/>
              <w:rPr>
                <w:rFonts w:ascii="Calibri" w:hAnsi="Calibri" w:cs="Arial"/>
                <w:b/>
                <w:color w:val="FFFFFF"/>
                <w:sz w:val="28"/>
                <w:szCs w:val="28"/>
                <w:lang w:val="en-US"/>
              </w:rPr>
            </w:pPr>
            <w:r w:rsidRPr="00387CE8">
              <w:rPr>
                <w:rFonts w:ascii="Calibri" w:hAnsi="Calibri" w:cs="Arial"/>
                <w:b/>
                <w:color w:val="FFFFFF"/>
                <w:sz w:val="28"/>
                <w:szCs w:val="28"/>
                <w:lang w:val="en-US"/>
              </w:rPr>
              <w:t>Link utili</w:t>
            </w:r>
          </w:p>
          <w:p w:rsidR="00870437" w:rsidRPr="0021265C" w:rsidRDefault="00B6416F" w:rsidP="00BA11A0">
            <w:pPr>
              <w:pStyle w:val="Paragrafobase"/>
              <w:spacing w:before="120" w:line="240" w:lineRule="exact"/>
              <w:ind w:left="176"/>
              <w:rPr>
                <w:rStyle w:val="Collegamentoipertestuale"/>
                <w:rFonts w:cs="Arial"/>
                <w:color w:val="FFFFFF"/>
                <w:lang w:val="en-US"/>
              </w:rPr>
            </w:pPr>
            <w:hyperlink r:id="rId22" w:history="1">
              <w:r w:rsidR="00870437" w:rsidRPr="00D66307">
                <w:rPr>
                  <w:rStyle w:val="Collegamentoipertestuale"/>
                  <w:rFonts w:ascii="Arial" w:hAnsi="Arial" w:cs="Arial"/>
                  <w:color w:val="FFFFFF"/>
                  <w:sz w:val="20"/>
                  <w:szCs w:val="20"/>
                  <w:lang w:val="en-US"/>
                </w:rPr>
                <w:t>http://dati.istat.it/</w:t>
              </w:r>
            </w:hyperlink>
          </w:p>
          <w:p w:rsidR="00870437" w:rsidRDefault="00B6416F" w:rsidP="00BA11A0">
            <w:pPr>
              <w:widowControl/>
              <w:overflowPunct/>
              <w:autoSpaceDE/>
              <w:autoSpaceDN/>
              <w:adjustRightInd/>
              <w:spacing w:before="120" w:after="120" w:line="160" w:lineRule="atLeast"/>
              <w:ind w:left="176"/>
              <w:rPr>
                <w:rStyle w:val="Collegamentoipertestuale"/>
                <w:rFonts w:ascii="Arial" w:hAnsi="Arial" w:cs="Arial"/>
                <w:color w:val="FFFFFF"/>
                <w:lang w:val="en-US"/>
              </w:rPr>
            </w:pPr>
            <w:hyperlink r:id="rId23" w:history="1">
              <w:r w:rsidR="00870437" w:rsidRPr="0021265C">
                <w:rPr>
                  <w:rStyle w:val="Collegamentoipertestuale"/>
                  <w:rFonts w:ascii="Arial" w:hAnsi="Arial" w:cs="Arial"/>
                  <w:color w:val="FFFFFF"/>
                  <w:lang w:val="en-US"/>
                </w:rPr>
                <w:t>http://www.istat.it/it/congiuntura</w:t>
              </w:r>
            </w:hyperlink>
          </w:p>
          <w:p w:rsidR="00870437" w:rsidRPr="00387CE8" w:rsidRDefault="00B6416F" w:rsidP="00BA11A0">
            <w:pPr>
              <w:widowControl/>
              <w:overflowPunct/>
              <w:autoSpaceDE/>
              <w:autoSpaceDN/>
              <w:adjustRightInd/>
              <w:spacing w:before="120" w:after="120" w:line="160" w:lineRule="atLeast"/>
              <w:ind w:left="176"/>
              <w:rPr>
                <w:rFonts w:ascii="Arial Narrow" w:hAnsi="Arial Narrow" w:cs="Arial"/>
                <w:color w:val="FFFFFF"/>
                <w:kern w:val="0"/>
                <w:sz w:val="22"/>
                <w:szCs w:val="22"/>
                <w:lang w:val="en-US"/>
              </w:rPr>
            </w:pPr>
            <w:hyperlink r:id="rId24" w:history="1">
              <w:r w:rsidR="00870437" w:rsidRPr="003C52BC">
                <w:rPr>
                  <w:rStyle w:val="Collegamentoipertestuale"/>
                  <w:rFonts w:ascii="Arial" w:hAnsi="Arial" w:cs="Arial"/>
                  <w:color w:val="FFFFFF"/>
                  <w:lang w:val="en-US"/>
                </w:rPr>
                <w:t>http://rivaluta.istat.it/Rivaluta/</w:t>
              </w:r>
            </w:hyperlink>
          </w:p>
        </w:tc>
      </w:tr>
      <w:tr w:rsidR="00870437" w:rsidRPr="002578CE" w:rsidTr="00BA11A0">
        <w:trPr>
          <w:trHeight w:val="686"/>
        </w:trPr>
        <w:tc>
          <w:tcPr>
            <w:tcW w:w="6916" w:type="dxa"/>
            <w:vMerge/>
            <w:tcBorders>
              <w:left w:val="single" w:sz="4" w:space="0" w:color="FFFFFF"/>
              <w:bottom w:val="nil"/>
              <w:right w:val="single" w:sz="48" w:space="0" w:color="FFFFFF"/>
            </w:tcBorders>
            <w:shd w:val="clear" w:color="auto" w:fill="D9D9D9"/>
          </w:tcPr>
          <w:p w:rsidR="00870437" w:rsidRPr="00387CE8" w:rsidRDefault="00870437" w:rsidP="00BA11A0">
            <w:pPr>
              <w:widowControl/>
              <w:tabs>
                <w:tab w:val="left" w:pos="284"/>
                <w:tab w:val="left" w:pos="709"/>
              </w:tabs>
              <w:overflowPunct/>
              <w:autoSpaceDE/>
              <w:autoSpaceDN/>
              <w:adjustRightInd/>
              <w:spacing w:before="0" w:after="120" w:line="230" w:lineRule="exact"/>
              <w:jc w:val="both"/>
              <w:rPr>
                <w:rFonts w:ascii="Arial" w:hAnsi="Arial" w:cs="Arial"/>
                <w:sz w:val="21"/>
                <w:szCs w:val="21"/>
                <w:lang w:val="en-US"/>
              </w:rPr>
            </w:pPr>
          </w:p>
        </w:tc>
        <w:tc>
          <w:tcPr>
            <w:tcW w:w="3290" w:type="dxa"/>
            <w:tcBorders>
              <w:top w:val="single" w:sz="36" w:space="0" w:color="FFFFFF"/>
              <w:left w:val="single" w:sz="48" w:space="0" w:color="FFFFFF"/>
              <w:bottom w:val="single" w:sz="36" w:space="0" w:color="FFFFFF"/>
              <w:right w:val="single" w:sz="36" w:space="0" w:color="FFFFFF"/>
            </w:tcBorders>
            <w:shd w:val="clear" w:color="auto" w:fill="E31C18"/>
          </w:tcPr>
          <w:p w:rsidR="00870437" w:rsidRPr="00E61ECE" w:rsidRDefault="00870437" w:rsidP="00BA11A0">
            <w:pPr>
              <w:pStyle w:val="Paragrafobase"/>
              <w:spacing w:before="160" w:line="320" w:lineRule="exact"/>
              <w:ind w:left="175"/>
              <w:rPr>
                <w:rFonts w:ascii="Calibri" w:hAnsi="Calibri" w:cs="Arial"/>
                <w:b/>
                <w:color w:val="FFFFFF"/>
                <w:sz w:val="28"/>
                <w:szCs w:val="28"/>
              </w:rPr>
            </w:pPr>
            <w:r>
              <w:rPr>
                <w:rFonts w:ascii="Calibri" w:hAnsi="Calibri" w:cs="Arial"/>
                <w:b/>
                <w:noProof/>
                <w:color w:val="FFFFFF"/>
                <w:sz w:val="28"/>
                <w:szCs w:val="28"/>
              </w:rPr>
              <w:drawing>
                <wp:anchor distT="0" distB="0" distL="114300" distR="114300" simplePos="0" relativeHeight="251711488" behindDoc="0" locked="0" layoutInCell="1" allowOverlap="1" wp14:anchorId="222DC157" wp14:editId="505EE7A4">
                  <wp:simplePos x="0" y="0"/>
                  <wp:positionH relativeFrom="column">
                    <wp:posOffset>1457952</wp:posOffset>
                  </wp:positionH>
                  <wp:positionV relativeFrom="paragraph">
                    <wp:posOffset>215916</wp:posOffset>
                  </wp:positionV>
                  <wp:extent cx="638175" cy="619125"/>
                  <wp:effectExtent l="0" t="0" r="9525" b="9525"/>
                  <wp:wrapNone/>
                  <wp:docPr id="29" name="Immagine 8" descr="Descrizione: iconeComunicati-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8" descr="Descrizione: iconeComunicati-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61ECE">
              <w:rPr>
                <w:rFonts w:ascii="Calibri" w:hAnsi="Calibri" w:cs="Arial"/>
                <w:b/>
                <w:color w:val="FFFFFF"/>
                <w:sz w:val="28"/>
                <w:szCs w:val="28"/>
              </w:rPr>
              <w:t>L’approfondimento</w:t>
            </w:r>
          </w:p>
          <w:p w:rsidR="00870437" w:rsidRPr="002578CE" w:rsidRDefault="00870437" w:rsidP="00654468">
            <w:pPr>
              <w:pStyle w:val="Paragrafobase"/>
              <w:spacing w:before="120" w:line="240" w:lineRule="exact"/>
              <w:ind w:left="175" w:right="-392"/>
              <w:rPr>
                <w:rFonts w:ascii="Arial" w:hAnsi="Arial" w:cs="Arial"/>
                <w:sz w:val="21"/>
                <w:szCs w:val="21"/>
              </w:rPr>
            </w:pPr>
            <w:r>
              <w:rPr>
                <w:rFonts w:ascii="Arial Narrow" w:hAnsi="Arial Narrow" w:cs="Arial"/>
                <w:color w:val="FFFFFF"/>
                <w:sz w:val="22"/>
                <w:szCs w:val="22"/>
                <w:u w:val="single"/>
              </w:rPr>
              <w:t>pagina 7</w:t>
            </w:r>
          </w:p>
        </w:tc>
      </w:tr>
    </w:tbl>
    <w:p w:rsidR="002B1B35" w:rsidRDefault="002B1B35" w:rsidP="0043285D">
      <w:pPr>
        <w:widowControl/>
        <w:tabs>
          <w:tab w:val="left" w:pos="10206"/>
        </w:tabs>
        <w:overflowPunct/>
        <w:spacing w:before="0" w:line="230" w:lineRule="exact"/>
        <w:ind w:left="284"/>
        <w:jc w:val="both"/>
        <w:rPr>
          <w:rFonts w:ascii="Arial" w:hAnsi="Arial" w:cs="Arial"/>
          <w:sz w:val="21"/>
          <w:szCs w:val="21"/>
        </w:rPr>
      </w:pPr>
    </w:p>
    <w:p w:rsidR="0043285D" w:rsidRPr="00957753" w:rsidRDefault="0043285D" w:rsidP="00870437">
      <w:pPr>
        <w:widowControl/>
        <w:tabs>
          <w:tab w:val="left" w:pos="10206"/>
        </w:tabs>
        <w:overflowPunct/>
        <w:spacing w:before="0" w:line="230" w:lineRule="exact"/>
        <w:ind w:left="284"/>
        <w:jc w:val="both"/>
        <w:rPr>
          <w:rFonts w:ascii="Arial" w:hAnsi="Arial" w:cs="Arial"/>
          <w:b/>
          <w:sz w:val="8"/>
          <w:szCs w:val="8"/>
          <w:lang w:val="en-US"/>
        </w:rPr>
        <w:sectPr w:rsidR="0043285D" w:rsidRPr="00957753" w:rsidSect="003728D3">
          <w:headerReference w:type="default" r:id="rId25"/>
          <w:headerReference w:type="first" r:id="rId26"/>
          <w:pgSz w:w="11907" w:h="16840" w:code="9"/>
          <w:pgMar w:top="2238" w:right="851" w:bottom="680" w:left="851" w:header="567" w:footer="204" w:gutter="0"/>
          <w:cols w:space="720"/>
          <w:noEndnote/>
          <w:docGrid w:linePitch="272"/>
        </w:sectPr>
      </w:pPr>
    </w:p>
    <w:p w:rsidR="00E5745F" w:rsidRDefault="00E5745F" w:rsidP="00EB5D65">
      <w:pPr>
        <w:pStyle w:val="001TitoGra"/>
        <w:spacing w:after="120" w:line="240" w:lineRule="auto"/>
      </w:pPr>
    </w:p>
    <w:p w:rsidR="00B73DEE" w:rsidRDefault="00B73DEE" w:rsidP="00EB5D65">
      <w:pPr>
        <w:pStyle w:val="001TitoGra"/>
        <w:spacing w:after="120" w:line="240" w:lineRule="auto"/>
      </w:pPr>
    </w:p>
    <w:p w:rsidR="00EB5D65" w:rsidRDefault="00EB5D65" w:rsidP="00EB5D65">
      <w:pPr>
        <w:pStyle w:val="001TitoGra"/>
      </w:pPr>
      <w:r w:rsidRPr="00B5016A">
        <w:rPr>
          <w:color w:val="E42618"/>
        </w:rPr>
        <w:t>FIGURA 1</w:t>
      </w:r>
      <w:r w:rsidRPr="002E0A17">
        <w:rPr>
          <w:color w:val="D90B13"/>
        </w:rPr>
        <w:t>.</w:t>
      </w:r>
      <w:r>
        <w:t xml:space="preserve"> INDICE DEI PREZZI AL CONSUMO NIC</w:t>
      </w:r>
    </w:p>
    <w:p w:rsidR="00EB5D65" w:rsidRDefault="000E42DF" w:rsidP="00EB5D65">
      <w:pPr>
        <w:pStyle w:val="001TitoGra"/>
        <w:spacing w:after="120" w:line="240" w:lineRule="auto"/>
        <w:rPr>
          <w:b w:val="0"/>
          <w:sz w:val="20"/>
          <w:szCs w:val="20"/>
        </w:rPr>
      </w:pPr>
      <w:r>
        <w:rPr>
          <w:b w:val="0"/>
          <w:sz w:val="20"/>
          <w:szCs w:val="20"/>
        </w:rPr>
        <w:t>Gennaio 201</w:t>
      </w:r>
      <w:r w:rsidR="005307C4">
        <w:rPr>
          <w:b w:val="0"/>
          <w:sz w:val="20"/>
          <w:szCs w:val="20"/>
        </w:rPr>
        <w:t>7</w:t>
      </w:r>
      <w:r w:rsidR="00EB5D65">
        <w:rPr>
          <w:b w:val="0"/>
          <w:sz w:val="20"/>
          <w:szCs w:val="20"/>
        </w:rPr>
        <w:t xml:space="preserve"> </w:t>
      </w:r>
      <w:r w:rsidR="005307C4">
        <w:rPr>
          <w:b w:val="0"/>
          <w:sz w:val="20"/>
          <w:szCs w:val="20"/>
        </w:rPr>
        <w:t>–</w:t>
      </w:r>
      <w:r w:rsidR="00EB5D65">
        <w:rPr>
          <w:b w:val="0"/>
          <w:sz w:val="20"/>
          <w:szCs w:val="20"/>
        </w:rPr>
        <w:t xml:space="preserve"> </w:t>
      </w:r>
      <w:r w:rsidR="00F36E1D">
        <w:rPr>
          <w:b w:val="0"/>
          <w:sz w:val="20"/>
          <w:szCs w:val="20"/>
        </w:rPr>
        <w:t>m</w:t>
      </w:r>
      <w:r w:rsidR="00F36E1D" w:rsidRPr="00F36E1D">
        <w:rPr>
          <w:b w:val="0"/>
          <w:sz w:val="20"/>
          <w:szCs w:val="20"/>
        </w:rPr>
        <w:t xml:space="preserve">arzo </w:t>
      </w:r>
      <w:r w:rsidR="005307C4">
        <w:rPr>
          <w:b w:val="0"/>
          <w:sz w:val="20"/>
          <w:szCs w:val="20"/>
        </w:rPr>
        <w:t>2022</w:t>
      </w:r>
      <w:r w:rsidR="00EB5D65">
        <w:rPr>
          <w:b w:val="0"/>
          <w:sz w:val="20"/>
          <w:szCs w:val="20"/>
        </w:rPr>
        <w:t xml:space="preserve">, </w:t>
      </w:r>
      <w:r w:rsidR="00EB5D65" w:rsidRPr="00B2699B">
        <w:rPr>
          <w:b w:val="0"/>
          <w:sz w:val="20"/>
          <w:szCs w:val="20"/>
        </w:rPr>
        <w:t>variazioni percentuali congiunturali e tendenziali</w:t>
      </w:r>
      <w:r w:rsidR="00EB5D65" w:rsidRPr="006C51CD">
        <w:rPr>
          <w:b w:val="0"/>
          <w:sz w:val="20"/>
          <w:szCs w:val="20"/>
        </w:rPr>
        <w:t xml:space="preserve"> (base 2015=100)</w:t>
      </w:r>
      <w:r w:rsidR="00EB5D65">
        <w:rPr>
          <w:b w:val="0"/>
          <w:sz w:val="20"/>
          <w:szCs w:val="20"/>
        </w:rPr>
        <w:t xml:space="preserve"> </w:t>
      </w:r>
    </w:p>
    <w:p w:rsidR="00EB5D65" w:rsidRDefault="00F3618A" w:rsidP="00EB5D65">
      <w:pPr>
        <w:pStyle w:val="001TitoGra"/>
        <w:spacing w:after="120" w:line="240" w:lineRule="auto"/>
      </w:pPr>
      <w:r>
        <w:rPr>
          <w:noProof/>
        </w:rPr>
        <w:drawing>
          <wp:inline distT="0" distB="0" distL="0" distR="0" wp14:anchorId="4EE83112">
            <wp:extent cx="6480810" cy="324358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80810" cy="3243580"/>
                    </a:xfrm>
                    <a:prstGeom prst="rect">
                      <a:avLst/>
                    </a:prstGeom>
                    <a:noFill/>
                  </pic:spPr>
                </pic:pic>
              </a:graphicData>
            </a:graphic>
          </wp:inline>
        </w:drawing>
      </w:r>
    </w:p>
    <w:p w:rsidR="00EB5D65" w:rsidRDefault="00EB5D65" w:rsidP="00EB5D65">
      <w:pPr>
        <w:pStyle w:val="001TitoGra"/>
        <w:spacing w:after="120" w:line="240" w:lineRule="auto"/>
      </w:pPr>
    </w:p>
    <w:p w:rsidR="00804335" w:rsidRPr="00820101" w:rsidRDefault="00804335" w:rsidP="00804335">
      <w:pPr>
        <w:pStyle w:val="001TitoGra"/>
        <w:spacing w:after="120" w:line="240" w:lineRule="auto"/>
      </w:pPr>
    </w:p>
    <w:p w:rsidR="00804335" w:rsidRPr="00820101" w:rsidRDefault="00804335" w:rsidP="00804335">
      <w:pPr>
        <w:pStyle w:val="001TitoGra"/>
        <w:spacing w:line="240" w:lineRule="auto"/>
      </w:pPr>
      <w:r w:rsidRPr="00820101">
        <w:rPr>
          <w:color w:val="E42618"/>
        </w:rPr>
        <w:t>PROSPETTO 1</w:t>
      </w:r>
      <w:r w:rsidRPr="00820101">
        <w:rPr>
          <w:color w:val="D90B13"/>
        </w:rPr>
        <w:t>.</w:t>
      </w:r>
      <w:r w:rsidRPr="00820101">
        <w:t xml:space="preserve"> INDICI DEI PREZZI AL CONSUMO NIC E IPCA</w:t>
      </w:r>
    </w:p>
    <w:p w:rsidR="000E42DF" w:rsidRPr="008A1DA4" w:rsidRDefault="00F36E1D" w:rsidP="000E42DF">
      <w:pPr>
        <w:spacing w:before="0" w:after="120"/>
        <w:jc w:val="both"/>
        <w:rPr>
          <w:rFonts w:ascii="Arial Narrow" w:hAnsi="Arial Narrow" w:cs="Arial"/>
          <w:color w:val="5F5F5F"/>
        </w:rPr>
      </w:pPr>
      <w:r w:rsidRPr="00F36E1D">
        <w:rPr>
          <w:rFonts w:ascii="Arial Narrow" w:hAnsi="Arial Narrow" w:cs="Arial"/>
          <w:color w:val="5F5F5F"/>
        </w:rPr>
        <w:t xml:space="preserve">Marzo </w:t>
      </w:r>
      <w:r w:rsidR="000E42DF" w:rsidRPr="00BD738C">
        <w:rPr>
          <w:rFonts w:ascii="Arial Narrow" w:hAnsi="Arial Narrow" w:cs="Arial"/>
          <w:color w:val="5F5F5F"/>
        </w:rPr>
        <w:t>20</w:t>
      </w:r>
      <w:r w:rsidR="001F6F52">
        <w:rPr>
          <w:rFonts w:ascii="Arial Narrow" w:hAnsi="Arial Narrow" w:cs="Arial"/>
          <w:color w:val="5F5F5F"/>
        </w:rPr>
        <w:t>21</w:t>
      </w:r>
      <w:r w:rsidR="000E42DF">
        <w:rPr>
          <w:rFonts w:ascii="Arial Narrow" w:hAnsi="Arial Narrow" w:cs="Arial"/>
          <w:color w:val="5F5F5F"/>
        </w:rPr>
        <w:t xml:space="preserve"> </w:t>
      </w:r>
      <w:r w:rsidR="000E42DF" w:rsidRPr="008A1DA4">
        <w:rPr>
          <w:rFonts w:ascii="Arial Narrow" w:hAnsi="Arial Narrow" w:cs="Arial"/>
          <w:color w:val="5F5F5F"/>
        </w:rPr>
        <w:t>-</w:t>
      </w:r>
      <w:r w:rsidR="000E42DF">
        <w:rPr>
          <w:rFonts w:ascii="Arial Narrow" w:hAnsi="Arial Narrow" w:cs="Arial"/>
          <w:color w:val="5F5F5F"/>
        </w:rPr>
        <w:t xml:space="preserve"> </w:t>
      </w:r>
      <w:r>
        <w:rPr>
          <w:rFonts w:ascii="Arial Narrow" w:hAnsi="Arial Narrow" w:cs="Arial"/>
          <w:color w:val="5F5F5F"/>
        </w:rPr>
        <w:t>m</w:t>
      </w:r>
      <w:r w:rsidRPr="00F36E1D">
        <w:rPr>
          <w:rFonts w:ascii="Arial Narrow" w:hAnsi="Arial Narrow" w:cs="Arial"/>
          <w:color w:val="5F5F5F"/>
        </w:rPr>
        <w:t xml:space="preserve">arzo </w:t>
      </w:r>
      <w:r w:rsidR="001F6F52">
        <w:rPr>
          <w:rFonts w:ascii="Arial Narrow" w:hAnsi="Arial Narrow" w:cs="Arial"/>
          <w:color w:val="5F5F5F"/>
        </w:rPr>
        <w:t>2022</w:t>
      </w:r>
      <w:r w:rsidR="000E42DF">
        <w:rPr>
          <w:rFonts w:ascii="Arial Narrow" w:hAnsi="Arial Narrow" w:cs="Arial"/>
          <w:color w:val="5F5F5F"/>
        </w:rPr>
        <w:t>, i</w:t>
      </w:r>
      <w:r w:rsidR="000E42DF" w:rsidRPr="008A1DA4">
        <w:rPr>
          <w:rFonts w:ascii="Arial Narrow" w:hAnsi="Arial Narrow" w:cs="Arial"/>
          <w:color w:val="5F5F5F"/>
        </w:rPr>
        <w:t>ndici e variazioni percentuali congiunturali e tendenziali (base 2015=100)</w:t>
      </w:r>
    </w:p>
    <w:tbl>
      <w:tblPr>
        <w:tblW w:w="103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701"/>
        <w:gridCol w:w="1448"/>
        <w:gridCol w:w="1448"/>
        <w:gridCol w:w="1448"/>
        <w:gridCol w:w="1448"/>
        <w:gridCol w:w="1448"/>
        <w:gridCol w:w="1448"/>
      </w:tblGrid>
      <w:tr w:rsidR="000E42DF" w:rsidRPr="009709E9" w:rsidTr="00900EC6">
        <w:trPr>
          <w:trHeight w:val="255"/>
          <w:jc w:val="center"/>
        </w:trPr>
        <w:tc>
          <w:tcPr>
            <w:tcW w:w="1701" w:type="dxa"/>
            <w:vMerge w:val="restart"/>
            <w:vAlign w:val="center"/>
            <w:hideMark/>
          </w:tcPr>
          <w:p w:rsidR="000E42DF" w:rsidRPr="009709E9" w:rsidRDefault="000E42DF" w:rsidP="00900EC6">
            <w:pPr>
              <w:spacing w:before="40" w:after="20"/>
              <w:rPr>
                <w:rFonts w:ascii="Arial Narrow" w:hAnsi="Arial Narrow" w:cs="Arial"/>
                <w:b/>
                <w:bCs/>
                <w:sz w:val="18"/>
                <w:szCs w:val="18"/>
              </w:rPr>
            </w:pPr>
            <w:r w:rsidRPr="009709E9">
              <w:rPr>
                <w:rFonts w:ascii="Arial Narrow" w:hAnsi="Arial Narrow" w:cs="Arial"/>
                <w:b/>
                <w:bCs/>
                <w:sz w:val="18"/>
                <w:szCs w:val="18"/>
              </w:rPr>
              <w:t>PERIODO</w:t>
            </w:r>
          </w:p>
        </w:tc>
        <w:tc>
          <w:tcPr>
            <w:tcW w:w="4344" w:type="dxa"/>
            <w:gridSpan w:val="3"/>
            <w:shd w:val="clear" w:color="auto" w:fill="D9D9D9" w:themeFill="background1" w:themeFillShade="D9"/>
            <w:vAlign w:val="center"/>
            <w:hideMark/>
          </w:tcPr>
          <w:p w:rsidR="000E42DF" w:rsidRPr="00783851" w:rsidRDefault="000E42DF" w:rsidP="00900EC6">
            <w:pPr>
              <w:widowControl/>
              <w:overflowPunct/>
              <w:autoSpaceDE/>
              <w:autoSpaceDN/>
              <w:adjustRightInd/>
              <w:spacing w:before="0" w:after="0"/>
              <w:jc w:val="center"/>
              <w:rPr>
                <w:rFonts w:ascii="Arial Narrow" w:hAnsi="Arial Narrow" w:cs="Arial"/>
                <w:b/>
                <w:bCs/>
                <w:kern w:val="0"/>
                <w:sz w:val="18"/>
                <w:szCs w:val="18"/>
              </w:rPr>
            </w:pPr>
            <w:r w:rsidRPr="00783851">
              <w:rPr>
                <w:rFonts w:ascii="Arial Narrow" w:hAnsi="Arial Narrow" w:cs="Arial"/>
                <w:b/>
                <w:bCs/>
                <w:kern w:val="0"/>
                <w:sz w:val="18"/>
                <w:szCs w:val="18"/>
              </w:rPr>
              <w:t>Indice nazionale per l’intera collettività NIC</w:t>
            </w:r>
          </w:p>
        </w:tc>
        <w:tc>
          <w:tcPr>
            <w:tcW w:w="4344" w:type="dxa"/>
            <w:gridSpan w:val="3"/>
            <w:vAlign w:val="center"/>
            <w:hideMark/>
          </w:tcPr>
          <w:p w:rsidR="000E42DF" w:rsidRPr="009709E9" w:rsidRDefault="000E42DF" w:rsidP="00900EC6">
            <w:pPr>
              <w:spacing w:before="40" w:after="20"/>
              <w:jc w:val="center"/>
              <w:rPr>
                <w:rFonts w:ascii="Arial Narrow" w:hAnsi="Arial Narrow" w:cs="Arial"/>
                <w:b/>
                <w:bCs/>
                <w:sz w:val="18"/>
                <w:szCs w:val="18"/>
              </w:rPr>
            </w:pPr>
            <w:r w:rsidRPr="00C10FF1">
              <w:rPr>
                <w:rFonts w:ascii="Arial Narrow" w:hAnsi="Arial Narrow" w:cs="Arial"/>
                <w:b/>
                <w:bCs/>
                <w:sz w:val="18"/>
                <w:szCs w:val="18"/>
              </w:rPr>
              <w:t>Indice armonizzato IPCA</w:t>
            </w:r>
          </w:p>
        </w:tc>
      </w:tr>
      <w:tr w:rsidR="000E42DF" w:rsidRPr="008A1DA4" w:rsidTr="00900EC6">
        <w:trPr>
          <w:trHeight w:val="255"/>
          <w:jc w:val="center"/>
        </w:trPr>
        <w:tc>
          <w:tcPr>
            <w:tcW w:w="1701" w:type="dxa"/>
            <w:vMerge/>
            <w:vAlign w:val="center"/>
            <w:hideMark/>
          </w:tcPr>
          <w:p w:rsidR="000E42DF" w:rsidRPr="008A1DA4" w:rsidRDefault="000E42DF" w:rsidP="00900EC6">
            <w:pPr>
              <w:spacing w:before="0" w:after="120"/>
              <w:jc w:val="both"/>
              <w:rPr>
                <w:rFonts w:ascii="Arial" w:hAnsi="Arial" w:cs="Arial"/>
                <w:b/>
                <w:bCs/>
              </w:rPr>
            </w:pPr>
          </w:p>
        </w:tc>
        <w:tc>
          <w:tcPr>
            <w:tcW w:w="1448" w:type="dxa"/>
            <w:vAlign w:val="center"/>
            <w:hideMark/>
          </w:tcPr>
          <w:p w:rsidR="000E42DF" w:rsidRPr="004C7AA6" w:rsidRDefault="000E42DF" w:rsidP="00900EC6">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Indici</w:t>
            </w:r>
          </w:p>
        </w:tc>
        <w:tc>
          <w:tcPr>
            <w:tcW w:w="1448" w:type="dxa"/>
            <w:vAlign w:val="center"/>
            <w:hideMark/>
          </w:tcPr>
          <w:p w:rsidR="000E42DF" w:rsidRPr="004C7AA6" w:rsidRDefault="000E42DF" w:rsidP="00900EC6">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congiunturali</w:t>
            </w:r>
          </w:p>
        </w:tc>
        <w:tc>
          <w:tcPr>
            <w:tcW w:w="1448" w:type="dxa"/>
            <w:vAlign w:val="center"/>
            <w:hideMark/>
          </w:tcPr>
          <w:p w:rsidR="000E42DF" w:rsidRPr="004C7AA6" w:rsidRDefault="000E42DF" w:rsidP="00900EC6">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tendenziali</w:t>
            </w:r>
          </w:p>
        </w:tc>
        <w:tc>
          <w:tcPr>
            <w:tcW w:w="1448" w:type="dxa"/>
            <w:vAlign w:val="center"/>
            <w:hideMark/>
          </w:tcPr>
          <w:p w:rsidR="000E42DF" w:rsidRPr="004C7AA6" w:rsidRDefault="000E42DF" w:rsidP="00900EC6">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Indici</w:t>
            </w:r>
          </w:p>
        </w:tc>
        <w:tc>
          <w:tcPr>
            <w:tcW w:w="1448" w:type="dxa"/>
            <w:vAlign w:val="center"/>
            <w:hideMark/>
          </w:tcPr>
          <w:p w:rsidR="000E42DF" w:rsidRPr="004C7AA6" w:rsidRDefault="000E42DF" w:rsidP="00900EC6">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congiunturali</w:t>
            </w:r>
          </w:p>
        </w:tc>
        <w:tc>
          <w:tcPr>
            <w:tcW w:w="1448" w:type="dxa"/>
            <w:vAlign w:val="center"/>
            <w:hideMark/>
          </w:tcPr>
          <w:p w:rsidR="000E42DF" w:rsidRPr="004C7AA6" w:rsidRDefault="000E42DF" w:rsidP="00900EC6">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tendenziali</w:t>
            </w:r>
          </w:p>
        </w:tc>
      </w:tr>
      <w:tr w:rsidR="000E42DF" w:rsidRPr="009709E9" w:rsidTr="00900EC6">
        <w:trPr>
          <w:trHeight w:val="255"/>
          <w:jc w:val="center"/>
        </w:trPr>
        <w:tc>
          <w:tcPr>
            <w:tcW w:w="1701" w:type="dxa"/>
            <w:shd w:val="clear" w:color="auto" w:fill="FF0000"/>
            <w:vAlign w:val="center"/>
            <w:hideMark/>
          </w:tcPr>
          <w:p w:rsidR="000E42DF" w:rsidRPr="009709E9" w:rsidRDefault="000E42DF" w:rsidP="00900EC6">
            <w:pPr>
              <w:spacing w:before="40" w:after="20"/>
              <w:rPr>
                <w:rFonts w:ascii="Arial Narrow" w:hAnsi="Arial Narrow" w:cs="Arial"/>
                <w:b/>
                <w:bCs/>
                <w:color w:val="FFFFFF"/>
                <w:sz w:val="18"/>
                <w:szCs w:val="18"/>
              </w:rPr>
            </w:pPr>
            <w:r w:rsidRPr="009709E9">
              <w:rPr>
                <w:rFonts w:ascii="Arial Narrow" w:hAnsi="Arial Narrow" w:cs="Arial"/>
                <w:b/>
                <w:bCs/>
                <w:color w:val="FFFFFF"/>
                <w:sz w:val="18"/>
                <w:szCs w:val="18"/>
              </w:rPr>
              <w:t>20</w:t>
            </w:r>
            <w:r>
              <w:rPr>
                <w:rFonts w:ascii="Arial Narrow" w:hAnsi="Arial Narrow" w:cs="Arial"/>
                <w:b/>
                <w:bCs/>
                <w:color w:val="FFFFFF"/>
                <w:sz w:val="18"/>
                <w:szCs w:val="18"/>
              </w:rPr>
              <w:t>21</w:t>
            </w:r>
          </w:p>
        </w:tc>
        <w:tc>
          <w:tcPr>
            <w:tcW w:w="4344" w:type="dxa"/>
            <w:gridSpan w:val="3"/>
            <w:shd w:val="clear" w:color="auto" w:fill="FF0000"/>
            <w:vAlign w:val="center"/>
            <w:hideMark/>
          </w:tcPr>
          <w:p w:rsidR="000E42DF" w:rsidRPr="009709E9" w:rsidRDefault="000E42DF" w:rsidP="00900EC6">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c>
          <w:tcPr>
            <w:tcW w:w="4344" w:type="dxa"/>
            <w:gridSpan w:val="3"/>
            <w:shd w:val="clear" w:color="auto" w:fill="FF0000"/>
            <w:vAlign w:val="center"/>
            <w:hideMark/>
          </w:tcPr>
          <w:p w:rsidR="000E42DF" w:rsidRPr="009709E9" w:rsidRDefault="000E42DF" w:rsidP="00900EC6">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r>
      <w:tr w:rsidR="000E42DF" w:rsidRPr="00206FB7" w:rsidTr="00900EC6">
        <w:trPr>
          <w:trHeight w:val="255"/>
          <w:jc w:val="center"/>
        </w:trPr>
        <w:tc>
          <w:tcPr>
            <w:tcW w:w="1701" w:type="dxa"/>
          </w:tcPr>
          <w:p w:rsidR="000E42DF" w:rsidRPr="00430D36" w:rsidRDefault="000E42DF" w:rsidP="00900EC6">
            <w:pPr>
              <w:spacing w:before="40" w:after="20"/>
              <w:rPr>
                <w:rFonts w:ascii="Arial Narrow" w:hAnsi="Arial Narrow" w:cs="Arial"/>
                <w:bCs/>
                <w:sz w:val="18"/>
                <w:szCs w:val="18"/>
              </w:rPr>
            </w:pPr>
            <w:r>
              <w:rPr>
                <w:rFonts w:ascii="Arial Narrow" w:hAnsi="Arial Narrow" w:cs="Arial"/>
                <w:bCs/>
                <w:sz w:val="18"/>
                <w:szCs w:val="18"/>
              </w:rPr>
              <w:t>Marzo</w:t>
            </w:r>
          </w:p>
        </w:tc>
        <w:tc>
          <w:tcPr>
            <w:tcW w:w="1448" w:type="dxa"/>
            <w:shd w:val="clear" w:color="auto" w:fill="E6E6E6"/>
            <w:vAlign w:val="center"/>
          </w:tcPr>
          <w:p w:rsidR="000E42DF" w:rsidRPr="00112475" w:rsidRDefault="000E42DF" w:rsidP="00900EC6">
            <w:pPr>
              <w:spacing w:before="40" w:after="20"/>
              <w:jc w:val="right"/>
              <w:rPr>
                <w:rFonts w:ascii="Arial Narrow" w:hAnsi="Arial Narrow" w:cs="Arial"/>
                <w:bCs/>
                <w:sz w:val="18"/>
                <w:szCs w:val="18"/>
              </w:rPr>
            </w:pPr>
            <w:r w:rsidRPr="00430D36">
              <w:rPr>
                <w:rFonts w:ascii="Arial Narrow" w:hAnsi="Arial Narrow" w:cs="Arial"/>
                <w:bCs/>
                <w:sz w:val="18"/>
                <w:szCs w:val="18"/>
              </w:rPr>
              <w:t>103,7</w:t>
            </w:r>
          </w:p>
        </w:tc>
        <w:tc>
          <w:tcPr>
            <w:tcW w:w="1448" w:type="dxa"/>
            <w:vAlign w:val="center"/>
          </w:tcPr>
          <w:p w:rsidR="000E42DF" w:rsidRPr="00112475" w:rsidRDefault="000E42DF" w:rsidP="00900EC6">
            <w:pPr>
              <w:spacing w:before="40" w:after="20"/>
              <w:jc w:val="right"/>
              <w:rPr>
                <w:rFonts w:ascii="Arial Narrow" w:hAnsi="Arial Narrow" w:cs="Arial"/>
                <w:bCs/>
                <w:sz w:val="18"/>
                <w:szCs w:val="18"/>
              </w:rPr>
            </w:pPr>
            <w:r w:rsidRPr="00430D36">
              <w:rPr>
                <w:rFonts w:ascii="Arial Narrow" w:hAnsi="Arial Narrow" w:cs="Arial"/>
                <w:bCs/>
                <w:sz w:val="18"/>
                <w:szCs w:val="18"/>
              </w:rPr>
              <w:t>+0,3</w:t>
            </w:r>
          </w:p>
        </w:tc>
        <w:tc>
          <w:tcPr>
            <w:tcW w:w="1448" w:type="dxa"/>
            <w:vAlign w:val="center"/>
          </w:tcPr>
          <w:p w:rsidR="000E42DF" w:rsidRPr="00112475" w:rsidRDefault="000E42DF" w:rsidP="00900EC6">
            <w:pPr>
              <w:spacing w:before="40" w:after="20"/>
              <w:jc w:val="right"/>
              <w:rPr>
                <w:rFonts w:ascii="Arial Narrow" w:hAnsi="Arial Narrow" w:cs="Arial"/>
                <w:bCs/>
                <w:sz w:val="18"/>
                <w:szCs w:val="18"/>
              </w:rPr>
            </w:pPr>
            <w:r w:rsidRPr="00430D36">
              <w:rPr>
                <w:rFonts w:ascii="Arial Narrow" w:hAnsi="Arial Narrow" w:cs="Arial"/>
                <w:bCs/>
                <w:sz w:val="18"/>
                <w:szCs w:val="18"/>
              </w:rPr>
              <w:t>+0,8</w:t>
            </w:r>
          </w:p>
        </w:tc>
        <w:tc>
          <w:tcPr>
            <w:tcW w:w="1448" w:type="dxa"/>
            <w:shd w:val="clear" w:color="auto" w:fill="E6E6E6"/>
            <w:vAlign w:val="center"/>
          </w:tcPr>
          <w:p w:rsidR="000E42DF" w:rsidRPr="00112475" w:rsidRDefault="000E42DF" w:rsidP="00900EC6">
            <w:pPr>
              <w:spacing w:before="40" w:after="20"/>
              <w:jc w:val="right"/>
              <w:rPr>
                <w:rFonts w:ascii="Arial Narrow" w:hAnsi="Arial Narrow" w:cs="Arial"/>
                <w:bCs/>
                <w:sz w:val="18"/>
                <w:szCs w:val="18"/>
              </w:rPr>
            </w:pPr>
            <w:r w:rsidRPr="00430D36">
              <w:rPr>
                <w:rFonts w:ascii="Arial Narrow" w:hAnsi="Arial Narrow" w:cs="Arial"/>
                <w:bCs/>
                <w:sz w:val="18"/>
                <w:szCs w:val="18"/>
              </w:rPr>
              <w:t>104,2</w:t>
            </w:r>
          </w:p>
        </w:tc>
        <w:tc>
          <w:tcPr>
            <w:tcW w:w="1448" w:type="dxa"/>
            <w:vAlign w:val="center"/>
          </w:tcPr>
          <w:p w:rsidR="000E42DF" w:rsidRPr="00112475" w:rsidRDefault="000E42DF" w:rsidP="00900EC6">
            <w:pPr>
              <w:spacing w:before="40" w:after="20"/>
              <w:jc w:val="right"/>
              <w:rPr>
                <w:rFonts w:ascii="Arial Narrow" w:hAnsi="Arial Narrow" w:cs="Arial"/>
                <w:bCs/>
                <w:sz w:val="18"/>
                <w:szCs w:val="18"/>
              </w:rPr>
            </w:pPr>
            <w:r w:rsidRPr="00430D36">
              <w:rPr>
                <w:rFonts w:ascii="Arial Narrow" w:hAnsi="Arial Narrow" w:cs="Arial"/>
                <w:bCs/>
                <w:sz w:val="18"/>
                <w:szCs w:val="18"/>
              </w:rPr>
              <w:t>+1,8</w:t>
            </w:r>
          </w:p>
        </w:tc>
        <w:tc>
          <w:tcPr>
            <w:tcW w:w="1448" w:type="dxa"/>
            <w:vAlign w:val="center"/>
          </w:tcPr>
          <w:p w:rsidR="000E42DF" w:rsidRPr="00112475" w:rsidRDefault="000E42DF" w:rsidP="00900EC6">
            <w:pPr>
              <w:spacing w:before="40" w:after="20"/>
              <w:jc w:val="right"/>
              <w:rPr>
                <w:rFonts w:ascii="Arial Narrow" w:hAnsi="Arial Narrow" w:cs="Arial"/>
                <w:bCs/>
                <w:sz w:val="18"/>
                <w:szCs w:val="18"/>
              </w:rPr>
            </w:pPr>
            <w:r w:rsidRPr="00430D36">
              <w:rPr>
                <w:rFonts w:ascii="Arial Narrow" w:hAnsi="Arial Narrow" w:cs="Arial"/>
                <w:bCs/>
                <w:sz w:val="18"/>
                <w:szCs w:val="18"/>
              </w:rPr>
              <w:t>+0,6</w:t>
            </w:r>
          </w:p>
        </w:tc>
      </w:tr>
      <w:tr w:rsidR="000E42DF" w:rsidRPr="00206FB7" w:rsidTr="00900EC6">
        <w:trPr>
          <w:trHeight w:val="255"/>
          <w:jc w:val="center"/>
        </w:trPr>
        <w:tc>
          <w:tcPr>
            <w:tcW w:w="1701" w:type="dxa"/>
          </w:tcPr>
          <w:p w:rsidR="000E42DF" w:rsidRPr="00430D36" w:rsidRDefault="000E42DF" w:rsidP="00900EC6">
            <w:pPr>
              <w:spacing w:before="40" w:after="20"/>
              <w:rPr>
                <w:rFonts w:ascii="Arial Narrow" w:hAnsi="Arial Narrow" w:cs="Arial"/>
                <w:bCs/>
                <w:sz w:val="18"/>
                <w:szCs w:val="18"/>
              </w:rPr>
            </w:pPr>
            <w:r w:rsidRPr="00C21616">
              <w:rPr>
                <w:rFonts w:ascii="Arial Narrow" w:hAnsi="Arial Narrow" w:cs="Arial"/>
                <w:bCs/>
                <w:sz w:val="18"/>
                <w:szCs w:val="18"/>
              </w:rPr>
              <w:t>Aprile</w:t>
            </w:r>
          </w:p>
        </w:tc>
        <w:tc>
          <w:tcPr>
            <w:tcW w:w="1448" w:type="dxa"/>
            <w:shd w:val="clear" w:color="auto" w:fill="E6E6E6"/>
          </w:tcPr>
          <w:p w:rsidR="000E42DF" w:rsidRPr="00430D36" w:rsidRDefault="000E42DF" w:rsidP="00900EC6">
            <w:pPr>
              <w:spacing w:before="40" w:after="20"/>
              <w:jc w:val="right"/>
              <w:rPr>
                <w:rFonts w:ascii="Arial Narrow" w:hAnsi="Arial Narrow" w:cs="Arial"/>
                <w:bCs/>
                <w:sz w:val="18"/>
                <w:szCs w:val="18"/>
              </w:rPr>
            </w:pPr>
            <w:r w:rsidRPr="00EA24AD">
              <w:rPr>
                <w:rFonts w:ascii="Arial Narrow" w:hAnsi="Arial Narrow" w:cs="Arial"/>
                <w:bCs/>
                <w:sz w:val="18"/>
                <w:szCs w:val="18"/>
              </w:rPr>
              <w:t>104,1</w:t>
            </w:r>
          </w:p>
        </w:tc>
        <w:tc>
          <w:tcPr>
            <w:tcW w:w="1448" w:type="dxa"/>
          </w:tcPr>
          <w:p w:rsidR="000E42DF" w:rsidRPr="00430D36" w:rsidRDefault="000E42DF" w:rsidP="00900EC6">
            <w:pPr>
              <w:spacing w:before="40" w:after="20"/>
              <w:jc w:val="right"/>
              <w:rPr>
                <w:rFonts w:ascii="Arial Narrow" w:hAnsi="Arial Narrow" w:cs="Arial"/>
                <w:bCs/>
                <w:sz w:val="18"/>
                <w:szCs w:val="18"/>
              </w:rPr>
            </w:pPr>
            <w:r w:rsidRPr="00EA24AD">
              <w:rPr>
                <w:rFonts w:ascii="Arial Narrow" w:hAnsi="Arial Narrow" w:cs="Arial"/>
                <w:bCs/>
                <w:sz w:val="18"/>
                <w:szCs w:val="18"/>
              </w:rPr>
              <w:t>+0,4</w:t>
            </w:r>
          </w:p>
        </w:tc>
        <w:tc>
          <w:tcPr>
            <w:tcW w:w="1448" w:type="dxa"/>
          </w:tcPr>
          <w:p w:rsidR="000E42DF" w:rsidRPr="00430D36" w:rsidRDefault="000E42DF" w:rsidP="00900EC6">
            <w:pPr>
              <w:spacing w:before="40" w:after="20"/>
              <w:jc w:val="right"/>
              <w:rPr>
                <w:rFonts w:ascii="Arial Narrow" w:hAnsi="Arial Narrow" w:cs="Arial"/>
                <w:bCs/>
                <w:sz w:val="18"/>
                <w:szCs w:val="18"/>
              </w:rPr>
            </w:pPr>
            <w:r w:rsidRPr="00EA24AD">
              <w:rPr>
                <w:rFonts w:ascii="Arial Narrow" w:hAnsi="Arial Narrow" w:cs="Arial"/>
                <w:bCs/>
                <w:sz w:val="18"/>
                <w:szCs w:val="18"/>
              </w:rPr>
              <w:t>+1,1</w:t>
            </w:r>
          </w:p>
        </w:tc>
        <w:tc>
          <w:tcPr>
            <w:tcW w:w="1448" w:type="dxa"/>
            <w:shd w:val="clear" w:color="auto" w:fill="E6E6E6"/>
          </w:tcPr>
          <w:p w:rsidR="000E42DF" w:rsidRPr="00430D36" w:rsidRDefault="000E42DF" w:rsidP="00900EC6">
            <w:pPr>
              <w:spacing w:before="40" w:after="20"/>
              <w:jc w:val="right"/>
              <w:rPr>
                <w:rFonts w:ascii="Arial Narrow" w:hAnsi="Arial Narrow" w:cs="Arial"/>
                <w:bCs/>
                <w:sz w:val="18"/>
                <w:szCs w:val="18"/>
              </w:rPr>
            </w:pPr>
            <w:r w:rsidRPr="00EA24AD">
              <w:rPr>
                <w:rFonts w:ascii="Arial Narrow" w:hAnsi="Arial Narrow" w:cs="Arial"/>
                <w:bCs/>
                <w:sz w:val="18"/>
                <w:szCs w:val="18"/>
              </w:rPr>
              <w:t>105,1</w:t>
            </w:r>
          </w:p>
        </w:tc>
        <w:tc>
          <w:tcPr>
            <w:tcW w:w="1448" w:type="dxa"/>
          </w:tcPr>
          <w:p w:rsidR="000E42DF" w:rsidRPr="00430D36" w:rsidRDefault="000E42DF" w:rsidP="00900EC6">
            <w:pPr>
              <w:spacing w:before="40" w:after="20"/>
              <w:jc w:val="right"/>
              <w:rPr>
                <w:rFonts w:ascii="Arial Narrow" w:hAnsi="Arial Narrow" w:cs="Arial"/>
                <w:bCs/>
                <w:sz w:val="18"/>
                <w:szCs w:val="18"/>
              </w:rPr>
            </w:pPr>
            <w:r w:rsidRPr="00EA24AD">
              <w:rPr>
                <w:rFonts w:ascii="Arial Narrow" w:hAnsi="Arial Narrow" w:cs="Arial"/>
                <w:bCs/>
                <w:sz w:val="18"/>
                <w:szCs w:val="18"/>
              </w:rPr>
              <w:t>+0,9</w:t>
            </w:r>
          </w:p>
        </w:tc>
        <w:tc>
          <w:tcPr>
            <w:tcW w:w="1448" w:type="dxa"/>
          </w:tcPr>
          <w:p w:rsidR="000E42DF" w:rsidRPr="00430D36" w:rsidRDefault="000E42DF" w:rsidP="00900EC6">
            <w:pPr>
              <w:spacing w:before="40" w:after="20"/>
              <w:jc w:val="right"/>
              <w:rPr>
                <w:rFonts w:ascii="Arial Narrow" w:hAnsi="Arial Narrow" w:cs="Arial"/>
                <w:bCs/>
                <w:sz w:val="18"/>
                <w:szCs w:val="18"/>
              </w:rPr>
            </w:pPr>
            <w:r w:rsidRPr="00EA24AD">
              <w:rPr>
                <w:rFonts w:ascii="Arial Narrow" w:hAnsi="Arial Narrow" w:cs="Arial"/>
                <w:bCs/>
                <w:sz w:val="18"/>
                <w:szCs w:val="18"/>
              </w:rPr>
              <w:t>+1,0</w:t>
            </w:r>
          </w:p>
        </w:tc>
      </w:tr>
      <w:tr w:rsidR="000E42DF" w:rsidRPr="00206FB7" w:rsidTr="00900EC6">
        <w:trPr>
          <w:trHeight w:val="255"/>
          <w:jc w:val="center"/>
        </w:trPr>
        <w:tc>
          <w:tcPr>
            <w:tcW w:w="1701" w:type="dxa"/>
          </w:tcPr>
          <w:p w:rsidR="000E42DF" w:rsidRDefault="000E42DF" w:rsidP="00900EC6">
            <w:pPr>
              <w:spacing w:before="40" w:after="20"/>
              <w:rPr>
                <w:rFonts w:ascii="Arial Narrow" w:hAnsi="Arial Narrow" w:cs="Arial"/>
                <w:bCs/>
                <w:sz w:val="18"/>
                <w:szCs w:val="18"/>
              </w:rPr>
            </w:pPr>
            <w:r>
              <w:rPr>
                <w:rFonts w:ascii="Arial Narrow" w:hAnsi="Arial Narrow" w:cs="Arial"/>
                <w:bCs/>
                <w:sz w:val="18"/>
                <w:szCs w:val="18"/>
              </w:rPr>
              <w:t>Maggio</w:t>
            </w:r>
          </w:p>
        </w:tc>
        <w:tc>
          <w:tcPr>
            <w:tcW w:w="1448" w:type="dxa"/>
            <w:shd w:val="clear" w:color="auto" w:fill="E6E6E6"/>
          </w:tcPr>
          <w:p w:rsidR="000E42DF"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104,1</w:t>
            </w:r>
          </w:p>
        </w:tc>
        <w:tc>
          <w:tcPr>
            <w:tcW w:w="1448" w:type="dxa"/>
          </w:tcPr>
          <w:p w:rsidR="000E42DF"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0,0</w:t>
            </w:r>
          </w:p>
        </w:tc>
        <w:tc>
          <w:tcPr>
            <w:tcW w:w="1448" w:type="dxa"/>
          </w:tcPr>
          <w:p w:rsidR="000E42DF"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+1,3</w:t>
            </w:r>
          </w:p>
        </w:tc>
        <w:tc>
          <w:tcPr>
            <w:tcW w:w="1448" w:type="dxa"/>
            <w:shd w:val="clear" w:color="auto" w:fill="E6E6E6"/>
            <w:vAlign w:val="bottom"/>
          </w:tcPr>
          <w:p w:rsidR="000E42DF" w:rsidRDefault="000E42DF" w:rsidP="00900EC6">
            <w:pPr>
              <w:spacing w:before="40" w:after="20"/>
              <w:jc w:val="right"/>
              <w:rPr>
                <w:rFonts w:ascii="Arial Narrow" w:hAnsi="Arial Narrow" w:cs="Arial"/>
                <w:bCs/>
                <w:sz w:val="18"/>
                <w:szCs w:val="18"/>
              </w:rPr>
            </w:pPr>
            <w:r w:rsidRPr="00CF6371">
              <w:rPr>
                <w:rFonts w:ascii="Arial Narrow" w:hAnsi="Arial Narrow" w:cs="Arial"/>
                <w:bCs/>
                <w:sz w:val="18"/>
                <w:szCs w:val="18"/>
              </w:rPr>
              <w:t>105</w:t>
            </w:r>
            <w:r>
              <w:rPr>
                <w:rFonts w:ascii="Arial Narrow" w:hAnsi="Arial Narrow" w:cs="Arial"/>
                <w:bCs/>
                <w:sz w:val="18"/>
                <w:szCs w:val="18"/>
              </w:rPr>
              <w:t>,0</w:t>
            </w:r>
          </w:p>
        </w:tc>
        <w:tc>
          <w:tcPr>
            <w:tcW w:w="1448" w:type="dxa"/>
            <w:vAlign w:val="center"/>
          </w:tcPr>
          <w:p w:rsidR="000E42DF" w:rsidRDefault="000E42DF" w:rsidP="00900EC6">
            <w:pPr>
              <w:spacing w:before="40" w:after="20"/>
              <w:jc w:val="right"/>
              <w:rPr>
                <w:rFonts w:ascii="Arial Narrow" w:hAnsi="Arial Narrow" w:cs="Arial"/>
                <w:bCs/>
                <w:sz w:val="18"/>
                <w:szCs w:val="18"/>
              </w:rPr>
            </w:pPr>
            <w:r w:rsidRPr="00CF6371">
              <w:rPr>
                <w:rFonts w:ascii="Arial Narrow" w:hAnsi="Arial Narrow" w:cs="Arial"/>
                <w:bCs/>
                <w:sz w:val="18"/>
                <w:szCs w:val="18"/>
              </w:rPr>
              <w:t>-0,1</w:t>
            </w:r>
          </w:p>
        </w:tc>
        <w:tc>
          <w:tcPr>
            <w:tcW w:w="1448" w:type="dxa"/>
            <w:vAlign w:val="center"/>
          </w:tcPr>
          <w:p w:rsidR="000E42DF" w:rsidRDefault="000E42DF" w:rsidP="00900EC6">
            <w:pPr>
              <w:spacing w:before="40" w:after="20"/>
              <w:jc w:val="right"/>
              <w:rPr>
                <w:rFonts w:ascii="Arial Narrow" w:hAnsi="Arial Narrow" w:cs="Arial"/>
                <w:bCs/>
                <w:sz w:val="18"/>
                <w:szCs w:val="18"/>
              </w:rPr>
            </w:pPr>
            <w:r w:rsidRPr="00CF6371">
              <w:rPr>
                <w:rFonts w:ascii="Arial Narrow" w:hAnsi="Arial Narrow" w:cs="Arial"/>
                <w:bCs/>
                <w:sz w:val="18"/>
                <w:szCs w:val="18"/>
              </w:rPr>
              <w:t>+1,2</w:t>
            </w:r>
          </w:p>
        </w:tc>
      </w:tr>
      <w:tr w:rsidR="000E42DF" w:rsidRPr="005210AC" w:rsidTr="00900EC6">
        <w:trPr>
          <w:trHeight w:val="255"/>
          <w:jc w:val="center"/>
        </w:trPr>
        <w:tc>
          <w:tcPr>
            <w:tcW w:w="1701" w:type="dxa"/>
          </w:tcPr>
          <w:p w:rsidR="000E42DF" w:rsidRPr="00C21616" w:rsidRDefault="000E42DF" w:rsidP="00900EC6">
            <w:pPr>
              <w:spacing w:before="40" w:after="20"/>
              <w:rPr>
                <w:rFonts w:ascii="Arial Narrow" w:hAnsi="Arial Narrow" w:cs="Arial"/>
                <w:bCs/>
                <w:sz w:val="18"/>
                <w:szCs w:val="18"/>
              </w:rPr>
            </w:pPr>
            <w:r>
              <w:rPr>
                <w:rFonts w:ascii="Arial Narrow" w:hAnsi="Arial Narrow" w:cs="Arial"/>
                <w:bCs/>
                <w:sz w:val="18"/>
                <w:szCs w:val="18"/>
              </w:rPr>
              <w:t>Giugno</w:t>
            </w:r>
          </w:p>
        </w:tc>
        <w:tc>
          <w:tcPr>
            <w:tcW w:w="1448" w:type="dxa"/>
            <w:shd w:val="clear" w:color="auto" w:fill="E6E6E6"/>
            <w:vAlign w:val="center"/>
          </w:tcPr>
          <w:p w:rsidR="000E42DF" w:rsidRPr="00EA24AD"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104,2</w:t>
            </w:r>
          </w:p>
        </w:tc>
        <w:tc>
          <w:tcPr>
            <w:tcW w:w="1448" w:type="dxa"/>
            <w:vAlign w:val="center"/>
          </w:tcPr>
          <w:p w:rsidR="000E42DF" w:rsidRPr="00EA24AD"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+0,1</w:t>
            </w:r>
          </w:p>
        </w:tc>
        <w:tc>
          <w:tcPr>
            <w:tcW w:w="1448" w:type="dxa"/>
            <w:vAlign w:val="center"/>
          </w:tcPr>
          <w:p w:rsidR="000E42DF" w:rsidRPr="00EA24AD"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+1,3</w:t>
            </w:r>
          </w:p>
        </w:tc>
        <w:tc>
          <w:tcPr>
            <w:tcW w:w="1448" w:type="dxa"/>
            <w:shd w:val="clear" w:color="auto" w:fill="E6E6E6"/>
            <w:vAlign w:val="center"/>
          </w:tcPr>
          <w:p w:rsidR="000E42DF" w:rsidRPr="00EA24AD"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105,2</w:t>
            </w:r>
          </w:p>
        </w:tc>
        <w:tc>
          <w:tcPr>
            <w:tcW w:w="1448" w:type="dxa"/>
            <w:vAlign w:val="center"/>
          </w:tcPr>
          <w:p w:rsidR="000E42DF" w:rsidRPr="00EA24AD"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+0,2</w:t>
            </w:r>
          </w:p>
        </w:tc>
        <w:tc>
          <w:tcPr>
            <w:tcW w:w="1448" w:type="dxa"/>
            <w:vAlign w:val="center"/>
          </w:tcPr>
          <w:p w:rsidR="000E42DF" w:rsidRPr="00EA24AD"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+1,3</w:t>
            </w:r>
          </w:p>
        </w:tc>
      </w:tr>
      <w:tr w:rsidR="000E42DF" w:rsidRPr="005210AC" w:rsidTr="00900EC6">
        <w:trPr>
          <w:trHeight w:val="255"/>
          <w:jc w:val="center"/>
        </w:trPr>
        <w:tc>
          <w:tcPr>
            <w:tcW w:w="1701" w:type="dxa"/>
          </w:tcPr>
          <w:p w:rsidR="000E42DF" w:rsidRDefault="000E42DF" w:rsidP="00900EC6">
            <w:pPr>
              <w:spacing w:before="40" w:after="20"/>
              <w:rPr>
                <w:rFonts w:ascii="Arial Narrow" w:hAnsi="Arial Narrow" w:cs="Arial"/>
                <w:bCs/>
                <w:sz w:val="18"/>
                <w:szCs w:val="18"/>
              </w:rPr>
            </w:pPr>
            <w:r>
              <w:rPr>
                <w:rFonts w:ascii="Arial Narrow" w:hAnsi="Arial Narrow" w:cs="Arial"/>
                <w:bCs/>
                <w:sz w:val="18"/>
                <w:szCs w:val="18"/>
              </w:rPr>
              <w:t>Luglio</w:t>
            </w:r>
          </w:p>
        </w:tc>
        <w:tc>
          <w:tcPr>
            <w:tcW w:w="1448" w:type="dxa"/>
            <w:shd w:val="clear" w:color="auto" w:fill="E6E6E6"/>
            <w:vAlign w:val="center"/>
          </w:tcPr>
          <w:p w:rsidR="000E42DF" w:rsidRPr="005210AC"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104,</w:t>
            </w:r>
            <w:r>
              <w:rPr>
                <w:rFonts w:ascii="Arial Narrow" w:hAnsi="Arial Narrow" w:cs="Arial"/>
                <w:bCs/>
                <w:sz w:val="18"/>
                <w:szCs w:val="18"/>
              </w:rPr>
              <w:t>7</w:t>
            </w:r>
          </w:p>
        </w:tc>
        <w:tc>
          <w:tcPr>
            <w:tcW w:w="1448" w:type="dxa"/>
            <w:vAlign w:val="center"/>
          </w:tcPr>
          <w:p w:rsidR="000E42DF" w:rsidRPr="005210AC"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+0,</w:t>
            </w:r>
            <w:r>
              <w:rPr>
                <w:rFonts w:ascii="Arial Narrow" w:hAnsi="Arial Narrow" w:cs="Arial"/>
                <w:bCs/>
                <w:sz w:val="18"/>
                <w:szCs w:val="18"/>
              </w:rPr>
              <w:t>5</w:t>
            </w:r>
          </w:p>
        </w:tc>
        <w:tc>
          <w:tcPr>
            <w:tcW w:w="1448" w:type="dxa"/>
            <w:vAlign w:val="center"/>
          </w:tcPr>
          <w:p w:rsidR="000E42DF" w:rsidRPr="005210AC"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+1,</w:t>
            </w:r>
            <w:r>
              <w:rPr>
                <w:rFonts w:ascii="Arial Narrow" w:hAnsi="Arial Narrow" w:cs="Arial"/>
                <w:bCs/>
                <w:sz w:val="18"/>
                <w:szCs w:val="18"/>
              </w:rPr>
              <w:t>9</w:t>
            </w:r>
          </w:p>
        </w:tc>
        <w:tc>
          <w:tcPr>
            <w:tcW w:w="1448" w:type="dxa"/>
            <w:shd w:val="clear" w:color="auto" w:fill="E6E6E6"/>
            <w:vAlign w:val="center"/>
          </w:tcPr>
          <w:p w:rsidR="000E42DF" w:rsidRPr="005210A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104,1</w:t>
            </w:r>
          </w:p>
        </w:tc>
        <w:tc>
          <w:tcPr>
            <w:tcW w:w="1448" w:type="dxa"/>
            <w:vAlign w:val="center"/>
          </w:tcPr>
          <w:p w:rsidR="000E42DF" w:rsidRPr="005210A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w:t>
            </w:r>
          </w:p>
        </w:tc>
        <w:tc>
          <w:tcPr>
            <w:tcW w:w="1448" w:type="dxa"/>
            <w:vAlign w:val="center"/>
          </w:tcPr>
          <w:p w:rsidR="000E42DF" w:rsidRPr="005210AC" w:rsidRDefault="000E42DF" w:rsidP="00900EC6">
            <w:pPr>
              <w:spacing w:before="40" w:after="20"/>
              <w:jc w:val="right"/>
              <w:rPr>
                <w:rFonts w:ascii="Arial Narrow" w:hAnsi="Arial Narrow" w:cs="Arial"/>
                <w:bCs/>
                <w:sz w:val="18"/>
                <w:szCs w:val="18"/>
              </w:rPr>
            </w:pPr>
            <w:r w:rsidRPr="005210AC">
              <w:rPr>
                <w:rFonts w:ascii="Arial Narrow" w:hAnsi="Arial Narrow" w:cs="Arial"/>
                <w:bCs/>
                <w:sz w:val="18"/>
                <w:szCs w:val="18"/>
              </w:rPr>
              <w:t>+</w:t>
            </w:r>
            <w:r>
              <w:rPr>
                <w:rFonts w:ascii="Arial Narrow" w:hAnsi="Arial Narrow" w:cs="Arial"/>
                <w:bCs/>
                <w:sz w:val="18"/>
                <w:szCs w:val="18"/>
              </w:rPr>
              <w:t>1,0</w:t>
            </w:r>
          </w:p>
        </w:tc>
      </w:tr>
      <w:tr w:rsidR="000E42DF" w:rsidRPr="005210AC" w:rsidTr="00900EC6">
        <w:trPr>
          <w:trHeight w:val="255"/>
          <w:jc w:val="center"/>
        </w:trPr>
        <w:tc>
          <w:tcPr>
            <w:tcW w:w="1701" w:type="dxa"/>
          </w:tcPr>
          <w:p w:rsidR="000E42DF" w:rsidRDefault="000E42DF" w:rsidP="00900EC6">
            <w:pPr>
              <w:spacing w:before="40" w:after="20"/>
              <w:rPr>
                <w:rFonts w:ascii="Arial Narrow" w:hAnsi="Arial Narrow" w:cs="Arial"/>
                <w:bCs/>
                <w:sz w:val="18"/>
                <w:szCs w:val="18"/>
              </w:rPr>
            </w:pPr>
            <w:r>
              <w:rPr>
                <w:rFonts w:ascii="Arial Narrow" w:hAnsi="Arial Narrow" w:cs="Arial"/>
                <w:bCs/>
                <w:sz w:val="18"/>
                <w:szCs w:val="18"/>
              </w:rPr>
              <w:t xml:space="preserve">Agosto </w:t>
            </w:r>
          </w:p>
        </w:tc>
        <w:tc>
          <w:tcPr>
            <w:tcW w:w="1448" w:type="dxa"/>
            <w:shd w:val="clear" w:color="auto" w:fill="E6E6E6"/>
          </w:tcPr>
          <w:p w:rsidR="000E42DF" w:rsidRPr="005210A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105,</w:t>
            </w:r>
            <w:r>
              <w:rPr>
                <w:rFonts w:ascii="Arial Narrow" w:hAnsi="Arial Narrow" w:cs="Arial"/>
                <w:bCs/>
                <w:sz w:val="18"/>
                <w:szCs w:val="18"/>
              </w:rPr>
              <w:t>1</w:t>
            </w:r>
          </w:p>
        </w:tc>
        <w:tc>
          <w:tcPr>
            <w:tcW w:w="1448" w:type="dxa"/>
          </w:tcPr>
          <w:p w:rsidR="000E42DF" w:rsidRPr="005210A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+0,</w:t>
            </w:r>
            <w:r>
              <w:rPr>
                <w:rFonts w:ascii="Arial Narrow" w:hAnsi="Arial Narrow" w:cs="Arial"/>
                <w:bCs/>
                <w:sz w:val="18"/>
                <w:szCs w:val="18"/>
              </w:rPr>
              <w:t>4</w:t>
            </w:r>
          </w:p>
        </w:tc>
        <w:tc>
          <w:tcPr>
            <w:tcW w:w="1448" w:type="dxa"/>
          </w:tcPr>
          <w:p w:rsidR="000E42DF" w:rsidRPr="005210A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+2,</w:t>
            </w:r>
            <w:r>
              <w:rPr>
                <w:rFonts w:ascii="Arial Narrow" w:hAnsi="Arial Narrow" w:cs="Arial"/>
                <w:bCs/>
                <w:sz w:val="18"/>
                <w:szCs w:val="18"/>
              </w:rPr>
              <w:t>0</w:t>
            </w:r>
          </w:p>
        </w:tc>
        <w:tc>
          <w:tcPr>
            <w:tcW w:w="1448" w:type="dxa"/>
            <w:shd w:val="clear" w:color="auto" w:fill="E6E6E6"/>
          </w:tcPr>
          <w:p w:rsidR="000E42DF" w:rsidRPr="005210A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104,</w:t>
            </w:r>
            <w:r>
              <w:rPr>
                <w:rFonts w:ascii="Arial Narrow" w:hAnsi="Arial Narrow" w:cs="Arial"/>
                <w:bCs/>
                <w:sz w:val="18"/>
                <w:szCs w:val="18"/>
              </w:rPr>
              <w:t>3</w:t>
            </w:r>
          </w:p>
        </w:tc>
        <w:tc>
          <w:tcPr>
            <w:tcW w:w="1448" w:type="dxa"/>
          </w:tcPr>
          <w:p w:rsidR="000E42DF" w:rsidRPr="005210A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+0,</w:t>
            </w:r>
            <w:r>
              <w:rPr>
                <w:rFonts w:ascii="Arial Narrow" w:hAnsi="Arial Narrow" w:cs="Arial"/>
                <w:bCs/>
                <w:sz w:val="18"/>
                <w:szCs w:val="18"/>
              </w:rPr>
              <w:t>2</w:t>
            </w:r>
          </w:p>
        </w:tc>
        <w:tc>
          <w:tcPr>
            <w:tcW w:w="1448" w:type="dxa"/>
          </w:tcPr>
          <w:p w:rsidR="000E42DF" w:rsidRPr="005210A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+2,</w:t>
            </w:r>
            <w:r>
              <w:rPr>
                <w:rFonts w:ascii="Arial Narrow" w:hAnsi="Arial Narrow" w:cs="Arial"/>
                <w:bCs/>
                <w:sz w:val="18"/>
                <w:szCs w:val="18"/>
              </w:rPr>
              <w:t>5</w:t>
            </w:r>
          </w:p>
        </w:tc>
      </w:tr>
      <w:tr w:rsidR="000E42DF" w:rsidRPr="005210AC" w:rsidTr="00900EC6">
        <w:trPr>
          <w:trHeight w:val="255"/>
          <w:jc w:val="center"/>
        </w:trPr>
        <w:tc>
          <w:tcPr>
            <w:tcW w:w="1701" w:type="dxa"/>
          </w:tcPr>
          <w:p w:rsidR="000E42DF" w:rsidRDefault="000E42DF" w:rsidP="00900EC6">
            <w:pPr>
              <w:spacing w:before="40" w:after="20"/>
              <w:rPr>
                <w:rFonts w:ascii="Arial Narrow" w:hAnsi="Arial Narrow" w:cs="Arial"/>
                <w:bCs/>
                <w:sz w:val="18"/>
                <w:szCs w:val="18"/>
              </w:rPr>
            </w:pPr>
            <w:r>
              <w:rPr>
                <w:rFonts w:ascii="Arial Narrow" w:hAnsi="Arial Narrow" w:cs="Arial"/>
                <w:bCs/>
                <w:sz w:val="18"/>
                <w:szCs w:val="18"/>
              </w:rPr>
              <w:t>S</w:t>
            </w:r>
            <w:r w:rsidRPr="00A05F7D">
              <w:rPr>
                <w:rFonts w:ascii="Arial Narrow" w:hAnsi="Arial Narrow" w:cs="Arial"/>
                <w:bCs/>
                <w:sz w:val="18"/>
                <w:szCs w:val="18"/>
              </w:rPr>
              <w:t>ettembre</w:t>
            </w:r>
          </w:p>
        </w:tc>
        <w:tc>
          <w:tcPr>
            <w:tcW w:w="1448" w:type="dxa"/>
            <w:shd w:val="clear" w:color="auto" w:fill="E6E6E6"/>
          </w:tcPr>
          <w:p w:rsidR="000E42DF" w:rsidRPr="00853CF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104,9</w:t>
            </w:r>
          </w:p>
        </w:tc>
        <w:tc>
          <w:tcPr>
            <w:tcW w:w="1448" w:type="dxa"/>
          </w:tcPr>
          <w:p w:rsidR="000E42DF" w:rsidRPr="00853CF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w:t>
            </w:r>
            <w:r w:rsidRPr="00853CFC">
              <w:rPr>
                <w:rFonts w:ascii="Arial Narrow" w:hAnsi="Arial Narrow" w:cs="Arial"/>
                <w:bCs/>
                <w:sz w:val="18"/>
                <w:szCs w:val="18"/>
              </w:rPr>
              <w:t>0,</w:t>
            </w:r>
            <w:r>
              <w:rPr>
                <w:rFonts w:ascii="Arial Narrow" w:hAnsi="Arial Narrow" w:cs="Arial"/>
                <w:bCs/>
                <w:sz w:val="18"/>
                <w:szCs w:val="18"/>
              </w:rPr>
              <w:t>2</w:t>
            </w:r>
          </w:p>
        </w:tc>
        <w:tc>
          <w:tcPr>
            <w:tcW w:w="1448" w:type="dxa"/>
          </w:tcPr>
          <w:p w:rsidR="000E42DF" w:rsidRPr="00853CF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+2,</w:t>
            </w:r>
            <w:r>
              <w:rPr>
                <w:rFonts w:ascii="Arial Narrow" w:hAnsi="Arial Narrow" w:cs="Arial"/>
                <w:bCs/>
                <w:sz w:val="18"/>
                <w:szCs w:val="18"/>
              </w:rPr>
              <w:t>5</w:t>
            </w:r>
          </w:p>
        </w:tc>
        <w:tc>
          <w:tcPr>
            <w:tcW w:w="1448" w:type="dxa"/>
            <w:shd w:val="clear" w:color="auto" w:fill="E6E6E6"/>
          </w:tcPr>
          <w:p w:rsidR="000E42DF" w:rsidRPr="00853CF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105,7</w:t>
            </w:r>
          </w:p>
        </w:tc>
        <w:tc>
          <w:tcPr>
            <w:tcW w:w="1448" w:type="dxa"/>
          </w:tcPr>
          <w:p w:rsidR="000E42DF" w:rsidRPr="00853CF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w:t>
            </w:r>
            <w:r>
              <w:rPr>
                <w:rFonts w:ascii="Arial Narrow" w:hAnsi="Arial Narrow" w:cs="Arial"/>
                <w:bCs/>
                <w:sz w:val="18"/>
                <w:szCs w:val="18"/>
              </w:rPr>
              <w:t>1,3</w:t>
            </w:r>
          </w:p>
        </w:tc>
        <w:tc>
          <w:tcPr>
            <w:tcW w:w="1448" w:type="dxa"/>
          </w:tcPr>
          <w:p w:rsidR="000E42DF" w:rsidRPr="00853CFC" w:rsidRDefault="000E42DF" w:rsidP="00900EC6">
            <w:pPr>
              <w:spacing w:before="40" w:after="20"/>
              <w:jc w:val="right"/>
              <w:rPr>
                <w:rFonts w:ascii="Arial Narrow" w:hAnsi="Arial Narrow" w:cs="Arial"/>
                <w:bCs/>
                <w:sz w:val="18"/>
                <w:szCs w:val="18"/>
              </w:rPr>
            </w:pPr>
            <w:r w:rsidRPr="00853CFC">
              <w:rPr>
                <w:rFonts w:ascii="Arial Narrow" w:hAnsi="Arial Narrow" w:cs="Arial"/>
                <w:bCs/>
                <w:sz w:val="18"/>
                <w:szCs w:val="18"/>
              </w:rPr>
              <w:t>+</w:t>
            </w:r>
            <w:r>
              <w:rPr>
                <w:rFonts w:ascii="Arial Narrow" w:hAnsi="Arial Narrow" w:cs="Arial"/>
                <w:bCs/>
                <w:sz w:val="18"/>
                <w:szCs w:val="18"/>
              </w:rPr>
              <w:t>2,9</w:t>
            </w:r>
          </w:p>
        </w:tc>
      </w:tr>
      <w:tr w:rsidR="000E42DF" w:rsidRPr="005210AC" w:rsidTr="00900EC6">
        <w:trPr>
          <w:trHeight w:val="255"/>
          <w:jc w:val="center"/>
        </w:trPr>
        <w:tc>
          <w:tcPr>
            <w:tcW w:w="1701" w:type="dxa"/>
          </w:tcPr>
          <w:p w:rsidR="000E42DF" w:rsidRDefault="000E42DF" w:rsidP="00900EC6">
            <w:pPr>
              <w:spacing w:before="40" w:after="20"/>
              <w:rPr>
                <w:rFonts w:ascii="Arial Narrow" w:hAnsi="Arial Narrow" w:cs="Arial"/>
                <w:bCs/>
                <w:sz w:val="18"/>
                <w:szCs w:val="18"/>
              </w:rPr>
            </w:pPr>
            <w:r>
              <w:rPr>
                <w:rFonts w:ascii="Arial Narrow" w:hAnsi="Arial Narrow" w:cs="Arial"/>
                <w:bCs/>
                <w:sz w:val="18"/>
                <w:szCs w:val="18"/>
              </w:rPr>
              <w:t>Otto</w:t>
            </w:r>
            <w:r w:rsidRPr="00A05F7D">
              <w:rPr>
                <w:rFonts w:ascii="Arial Narrow" w:hAnsi="Arial Narrow" w:cs="Arial"/>
                <w:bCs/>
                <w:sz w:val="18"/>
                <w:szCs w:val="18"/>
              </w:rPr>
              <w:t>bre</w:t>
            </w:r>
          </w:p>
        </w:tc>
        <w:tc>
          <w:tcPr>
            <w:tcW w:w="1448" w:type="dxa"/>
            <w:shd w:val="clear" w:color="auto" w:fill="E6E6E6"/>
          </w:tcPr>
          <w:p w:rsidR="000E42DF" w:rsidRPr="00853CF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105,6</w:t>
            </w:r>
          </w:p>
        </w:tc>
        <w:tc>
          <w:tcPr>
            <w:tcW w:w="1448" w:type="dxa"/>
          </w:tcPr>
          <w:p w:rsidR="000E42DF"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+0,7</w:t>
            </w:r>
          </w:p>
        </w:tc>
        <w:tc>
          <w:tcPr>
            <w:tcW w:w="1448" w:type="dxa"/>
          </w:tcPr>
          <w:p w:rsidR="000E42DF" w:rsidRPr="00853CF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+3,0</w:t>
            </w:r>
          </w:p>
        </w:tc>
        <w:tc>
          <w:tcPr>
            <w:tcW w:w="1448" w:type="dxa"/>
            <w:shd w:val="clear" w:color="auto" w:fill="E6E6E6"/>
          </w:tcPr>
          <w:p w:rsidR="000E42DF"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106,6</w:t>
            </w:r>
          </w:p>
        </w:tc>
        <w:tc>
          <w:tcPr>
            <w:tcW w:w="1448" w:type="dxa"/>
          </w:tcPr>
          <w:p w:rsidR="000E42DF" w:rsidRPr="00853CF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+0,9</w:t>
            </w:r>
          </w:p>
        </w:tc>
        <w:tc>
          <w:tcPr>
            <w:tcW w:w="1448" w:type="dxa"/>
          </w:tcPr>
          <w:p w:rsidR="000E42DF" w:rsidRPr="00853CFC"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+3,2</w:t>
            </w:r>
          </w:p>
        </w:tc>
      </w:tr>
      <w:tr w:rsidR="000E42DF" w:rsidRPr="005210AC" w:rsidTr="00900EC6">
        <w:trPr>
          <w:trHeight w:val="255"/>
          <w:jc w:val="center"/>
        </w:trPr>
        <w:tc>
          <w:tcPr>
            <w:tcW w:w="1701" w:type="dxa"/>
          </w:tcPr>
          <w:p w:rsidR="000E42DF" w:rsidRDefault="000E42DF" w:rsidP="000E42DF">
            <w:pPr>
              <w:spacing w:before="40" w:after="20"/>
              <w:rPr>
                <w:rFonts w:ascii="Arial Narrow" w:hAnsi="Arial Narrow" w:cs="Arial"/>
                <w:bCs/>
                <w:sz w:val="18"/>
                <w:szCs w:val="18"/>
              </w:rPr>
            </w:pPr>
            <w:r>
              <w:rPr>
                <w:rFonts w:ascii="Arial Narrow" w:hAnsi="Arial Narrow" w:cs="Arial"/>
                <w:bCs/>
                <w:sz w:val="18"/>
                <w:szCs w:val="18"/>
              </w:rPr>
              <w:t>Novem</w:t>
            </w:r>
            <w:r w:rsidRPr="00A05F7D">
              <w:rPr>
                <w:rFonts w:ascii="Arial Narrow" w:hAnsi="Arial Narrow" w:cs="Arial"/>
                <w:bCs/>
                <w:sz w:val="18"/>
                <w:szCs w:val="18"/>
              </w:rPr>
              <w:t>bre</w:t>
            </w:r>
          </w:p>
        </w:tc>
        <w:tc>
          <w:tcPr>
            <w:tcW w:w="1448" w:type="dxa"/>
            <w:shd w:val="clear" w:color="auto" w:fill="E6E6E6"/>
          </w:tcPr>
          <w:p w:rsidR="000E42DF"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106,2</w:t>
            </w:r>
          </w:p>
        </w:tc>
        <w:tc>
          <w:tcPr>
            <w:tcW w:w="1448" w:type="dxa"/>
          </w:tcPr>
          <w:p w:rsidR="000E42DF"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+0,6</w:t>
            </w:r>
          </w:p>
        </w:tc>
        <w:tc>
          <w:tcPr>
            <w:tcW w:w="1448" w:type="dxa"/>
          </w:tcPr>
          <w:p w:rsidR="000E42DF"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+3,7</w:t>
            </w:r>
          </w:p>
        </w:tc>
        <w:tc>
          <w:tcPr>
            <w:tcW w:w="1448" w:type="dxa"/>
            <w:shd w:val="clear" w:color="auto" w:fill="E6E6E6"/>
          </w:tcPr>
          <w:p w:rsidR="000E42DF"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107,3</w:t>
            </w:r>
          </w:p>
        </w:tc>
        <w:tc>
          <w:tcPr>
            <w:tcW w:w="1448" w:type="dxa"/>
          </w:tcPr>
          <w:p w:rsidR="000E42DF" w:rsidRDefault="000E42DF" w:rsidP="00900EC6">
            <w:pPr>
              <w:spacing w:before="40" w:after="20"/>
              <w:jc w:val="right"/>
              <w:rPr>
                <w:rFonts w:ascii="Arial Narrow" w:hAnsi="Arial Narrow" w:cs="Arial"/>
                <w:bCs/>
                <w:sz w:val="18"/>
                <w:szCs w:val="18"/>
              </w:rPr>
            </w:pPr>
            <w:r>
              <w:rPr>
                <w:rFonts w:ascii="Arial Narrow" w:hAnsi="Arial Narrow" w:cs="Arial"/>
                <w:bCs/>
                <w:sz w:val="18"/>
                <w:szCs w:val="18"/>
              </w:rPr>
              <w:t>+0,7</w:t>
            </w:r>
          </w:p>
        </w:tc>
        <w:tc>
          <w:tcPr>
            <w:tcW w:w="1448" w:type="dxa"/>
          </w:tcPr>
          <w:p w:rsidR="000E42DF" w:rsidRDefault="000E42DF" w:rsidP="000E42DF">
            <w:pPr>
              <w:spacing w:before="40" w:after="20"/>
              <w:jc w:val="right"/>
              <w:rPr>
                <w:rFonts w:ascii="Arial Narrow" w:hAnsi="Arial Narrow" w:cs="Arial"/>
                <w:bCs/>
                <w:sz w:val="18"/>
                <w:szCs w:val="18"/>
              </w:rPr>
            </w:pPr>
            <w:r>
              <w:rPr>
                <w:rFonts w:ascii="Arial Narrow" w:hAnsi="Arial Narrow" w:cs="Arial"/>
                <w:bCs/>
                <w:sz w:val="18"/>
                <w:szCs w:val="18"/>
              </w:rPr>
              <w:t>+3,9</w:t>
            </w:r>
          </w:p>
        </w:tc>
      </w:tr>
      <w:tr w:rsidR="000E42DF" w:rsidRPr="005210AC" w:rsidTr="00900EC6">
        <w:trPr>
          <w:trHeight w:val="255"/>
          <w:jc w:val="center"/>
        </w:trPr>
        <w:tc>
          <w:tcPr>
            <w:tcW w:w="1701" w:type="dxa"/>
          </w:tcPr>
          <w:p w:rsidR="000E42DF" w:rsidRDefault="000E42DF" w:rsidP="001F6F52">
            <w:pPr>
              <w:spacing w:before="40" w:after="20"/>
              <w:rPr>
                <w:rFonts w:ascii="Arial Narrow" w:hAnsi="Arial Narrow" w:cs="Arial"/>
                <w:bCs/>
                <w:sz w:val="18"/>
                <w:szCs w:val="18"/>
              </w:rPr>
            </w:pPr>
            <w:r>
              <w:rPr>
                <w:rFonts w:ascii="Arial Narrow" w:hAnsi="Arial Narrow" w:cs="Arial"/>
                <w:bCs/>
                <w:sz w:val="18"/>
                <w:szCs w:val="18"/>
              </w:rPr>
              <w:t>Dicem</w:t>
            </w:r>
            <w:r w:rsidRPr="00A05F7D">
              <w:rPr>
                <w:rFonts w:ascii="Arial Narrow" w:hAnsi="Arial Narrow" w:cs="Arial"/>
                <w:bCs/>
                <w:sz w:val="18"/>
                <w:szCs w:val="18"/>
              </w:rPr>
              <w:t>bre</w:t>
            </w:r>
          </w:p>
        </w:tc>
        <w:tc>
          <w:tcPr>
            <w:tcW w:w="1448" w:type="dxa"/>
            <w:shd w:val="clear" w:color="auto" w:fill="E6E6E6"/>
          </w:tcPr>
          <w:p w:rsidR="000E42DF" w:rsidRDefault="006507DB" w:rsidP="00900EC6">
            <w:pPr>
              <w:spacing w:before="40" w:after="20"/>
              <w:jc w:val="right"/>
              <w:rPr>
                <w:rFonts w:ascii="Arial Narrow" w:hAnsi="Arial Narrow" w:cs="Arial"/>
                <w:bCs/>
                <w:sz w:val="18"/>
                <w:szCs w:val="18"/>
              </w:rPr>
            </w:pPr>
            <w:r>
              <w:rPr>
                <w:rFonts w:ascii="Arial Narrow" w:hAnsi="Arial Narrow" w:cs="Arial"/>
                <w:bCs/>
                <w:sz w:val="18"/>
                <w:szCs w:val="18"/>
              </w:rPr>
              <w:t>106,6</w:t>
            </w:r>
          </w:p>
        </w:tc>
        <w:tc>
          <w:tcPr>
            <w:tcW w:w="1448" w:type="dxa"/>
          </w:tcPr>
          <w:p w:rsidR="000E42DF" w:rsidRDefault="006507DB" w:rsidP="00900EC6">
            <w:pPr>
              <w:spacing w:before="40" w:after="20"/>
              <w:jc w:val="right"/>
              <w:rPr>
                <w:rFonts w:ascii="Arial Narrow" w:hAnsi="Arial Narrow" w:cs="Arial"/>
                <w:bCs/>
                <w:sz w:val="18"/>
                <w:szCs w:val="18"/>
              </w:rPr>
            </w:pPr>
            <w:r>
              <w:rPr>
                <w:rFonts w:ascii="Arial Narrow" w:hAnsi="Arial Narrow" w:cs="Arial"/>
                <w:bCs/>
                <w:sz w:val="18"/>
                <w:szCs w:val="18"/>
              </w:rPr>
              <w:t>+0,4</w:t>
            </w:r>
          </w:p>
        </w:tc>
        <w:tc>
          <w:tcPr>
            <w:tcW w:w="1448" w:type="dxa"/>
          </w:tcPr>
          <w:p w:rsidR="000E42DF" w:rsidRDefault="006507DB" w:rsidP="00900EC6">
            <w:pPr>
              <w:spacing w:before="40" w:after="20"/>
              <w:jc w:val="right"/>
              <w:rPr>
                <w:rFonts w:ascii="Arial Narrow" w:hAnsi="Arial Narrow" w:cs="Arial"/>
                <w:bCs/>
                <w:sz w:val="18"/>
                <w:szCs w:val="18"/>
              </w:rPr>
            </w:pPr>
            <w:r>
              <w:rPr>
                <w:rFonts w:ascii="Arial Narrow" w:hAnsi="Arial Narrow" w:cs="Arial"/>
                <w:bCs/>
                <w:sz w:val="18"/>
                <w:szCs w:val="18"/>
              </w:rPr>
              <w:t>+3,9</w:t>
            </w:r>
          </w:p>
        </w:tc>
        <w:tc>
          <w:tcPr>
            <w:tcW w:w="1448" w:type="dxa"/>
            <w:shd w:val="clear" w:color="auto" w:fill="E6E6E6"/>
          </w:tcPr>
          <w:p w:rsidR="000E42DF" w:rsidRDefault="006507DB" w:rsidP="00900EC6">
            <w:pPr>
              <w:spacing w:before="40" w:after="20"/>
              <w:jc w:val="right"/>
              <w:rPr>
                <w:rFonts w:ascii="Arial Narrow" w:hAnsi="Arial Narrow" w:cs="Arial"/>
                <w:bCs/>
                <w:sz w:val="18"/>
                <w:szCs w:val="18"/>
              </w:rPr>
            </w:pPr>
            <w:r>
              <w:rPr>
                <w:rFonts w:ascii="Arial Narrow" w:hAnsi="Arial Narrow" w:cs="Arial"/>
                <w:bCs/>
                <w:sz w:val="18"/>
                <w:szCs w:val="18"/>
              </w:rPr>
              <w:t>107,8</w:t>
            </w:r>
          </w:p>
        </w:tc>
        <w:tc>
          <w:tcPr>
            <w:tcW w:w="1448" w:type="dxa"/>
          </w:tcPr>
          <w:p w:rsidR="000E42DF" w:rsidRDefault="006507DB" w:rsidP="00900EC6">
            <w:pPr>
              <w:spacing w:before="40" w:after="20"/>
              <w:jc w:val="right"/>
              <w:rPr>
                <w:rFonts w:ascii="Arial Narrow" w:hAnsi="Arial Narrow" w:cs="Arial"/>
                <w:bCs/>
                <w:sz w:val="18"/>
                <w:szCs w:val="18"/>
              </w:rPr>
            </w:pPr>
            <w:r>
              <w:rPr>
                <w:rFonts w:ascii="Arial Narrow" w:hAnsi="Arial Narrow" w:cs="Arial"/>
                <w:bCs/>
                <w:sz w:val="18"/>
                <w:szCs w:val="18"/>
              </w:rPr>
              <w:t>+0,5</w:t>
            </w:r>
          </w:p>
        </w:tc>
        <w:tc>
          <w:tcPr>
            <w:tcW w:w="1448" w:type="dxa"/>
          </w:tcPr>
          <w:p w:rsidR="000E42DF" w:rsidRDefault="006507DB" w:rsidP="00900EC6">
            <w:pPr>
              <w:spacing w:before="40" w:after="20"/>
              <w:jc w:val="right"/>
              <w:rPr>
                <w:rFonts w:ascii="Arial Narrow" w:hAnsi="Arial Narrow" w:cs="Arial"/>
                <w:bCs/>
                <w:sz w:val="18"/>
                <w:szCs w:val="18"/>
              </w:rPr>
            </w:pPr>
            <w:r>
              <w:rPr>
                <w:rFonts w:ascii="Arial Narrow" w:hAnsi="Arial Narrow" w:cs="Arial"/>
                <w:bCs/>
                <w:sz w:val="18"/>
                <w:szCs w:val="18"/>
              </w:rPr>
              <w:t>+4,2</w:t>
            </w:r>
          </w:p>
        </w:tc>
      </w:tr>
      <w:tr w:rsidR="001F6F52" w:rsidRPr="009709E9" w:rsidTr="0059469F">
        <w:trPr>
          <w:trHeight w:val="255"/>
          <w:jc w:val="center"/>
        </w:trPr>
        <w:tc>
          <w:tcPr>
            <w:tcW w:w="1701" w:type="dxa"/>
            <w:shd w:val="clear" w:color="auto" w:fill="FF0000"/>
            <w:vAlign w:val="center"/>
            <w:hideMark/>
          </w:tcPr>
          <w:p w:rsidR="001F6F52" w:rsidRPr="009709E9" w:rsidRDefault="001F6F52" w:rsidP="0059469F">
            <w:pPr>
              <w:spacing w:before="40" w:after="20"/>
              <w:rPr>
                <w:rFonts w:ascii="Arial Narrow" w:hAnsi="Arial Narrow" w:cs="Arial"/>
                <w:b/>
                <w:bCs/>
                <w:color w:val="FFFFFF"/>
                <w:sz w:val="18"/>
                <w:szCs w:val="18"/>
              </w:rPr>
            </w:pPr>
            <w:r w:rsidRPr="009709E9">
              <w:rPr>
                <w:rFonts w:ascii="Arial Narrow" w:hAnsi="Arial Narrow" w:cs="Arial"/>
                <w:b/>
                <w:bCs/>
                <w:color w:val="FFFFFF"/>
                <w:sz w:val="18"/>
                <w:szCs w:val="18"/>
              </w:rPr>
              <w:t>20</w:t>
            </w:r>
            <w:r>
              <w:rPr>
                <w:rFonts w:ascii="Arial Narrow" w:hAnsi="Arial Narrow" w:cs="Arial"/>
                <w:b/>
                <w:bCs/>
                <w:color w:val="FFFFFF"/>
                <w:sz w:val="18"/>
                <w:szCs w:val="18"/>
              </w:rPr>
              <w:t>22</w:t>
            </w:r>
          </w:p>
        </w:tc>
        <w:tc>
          <w:tcPr>
            <w:tcW w:w="4344" w:type="dxa"/>
            <w:gridSpan w:val="3"/>
            <w:shd w:val="clear" w:color="auto" w:fill="FF0000"/>
            <w:vAlign w:val="center"/>
            <w:hideMark/>
          </w:tcPr>
          <w:p w:rsidR="001F6F52" w:rsidRPr="009709E9" w:rsidRDefault="001F6F52" w:rsidP="0059469F">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c>
          <w:tcPr>
            <w:tcW w:w="4344" w:type="dxa"/>
            <w:gridSpan w:val="3"/>
            <w:shd w:val="clear" w:color="auto" w:fill="FF0000"/>
            <w:vAlign w:val="center"/>
            <w:hideMark/>
          </w:tcPr>
          <w:p w:rsidR="001F6F52" w:rsidRPr="009709E9" w:rsidRDefault="001F6F52" w:rsidP="0059469F">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r>
      <w:tr w:rsidR="005C5678" w:rsidRPr="005210AC" w:rsidTr="0059469F">
        <w:trPr>
          <w:trHeight w:val="255"/>
          <w:jc w:val="center"/>
        </w:trPr>
        <w:tc>
          <w:tcPr>
            <w:tcW w:w="1701" w:type="dxa"/>
          </w:tcPr>
          <w:p w:rsidR="005C5678" w:rsidRPr="00733046" w:rsidRDefault="00365A6F" w:rsidP="005C5678">
            <w:pPr>
              <w:spacing w:before="40" w:after="20"/>
              <w:rPr>
                <w:rFonts w:ascii="Arial Narrow" w:hAnsi="Arial Narrow" w:cs="Arial"/>
                <w:bCs/>
                <w:sz w:val="18"/>
                <w:szCs w:val="18"/>
              </w:rPr>
            </w:pPr>
            <w:r>
              <w:rPr>
                <w:rFonts w:ascii="Arial Narrow" w:hAnsi="Arial Narrow" w:cs="Arial"/>
                <w:bCs/>
                <w:sz w:val="18"/>
                <w:szCs w:val="18"/>
              </w:rPr>
              <w:t>Gennaio</w:t>
            </w:r>
          </w:p>
        </w:tc>
        <w:tc>
          <w:tcPr>
            <w:tcW w:w="1448" w:type="dxa"/>
            <w:shd w:val="clear" w:color="auto" w:fill="E6E6E6"/>
            <w:vAlign w:val="center"/>
          </w:tcPr>
          <w:p w:rsidR="005C5678" w:rsidRPr="00733046" w:rsidRDefault="00733046" w:rsidP="005C5678">
            <w:pPr>
              <w:spacing w:before="40" w:after="20"/>
              <w:jc w:val="right"/>
              <w:rPr>
                <w:rFonts w:ascii="Arial Narrow" w:hAnsi="Arial Narrow" w:cs="Arial"/>
                <w:bCs/>
                <w:sz w:val="18"/>
                <w:szCs w:val="18"/>
              </w:rPr>
            </w:pPr>
            <w:r w:rsidRPr="00733046">
              <w:rPr>
                <w:rFonts w:ascii="Arial Narrow" w:hAnsi="Arial Narrow" w:cs="Arial"/>
                <w:bCs/>
                <w:sz w:val="18"/>
                <w:szCs w:val="18"/>
              </w:rPr>
              <w:t>108,3</w:t>
            </w:r>
          </w:p>
        </w:tc>
        <w:tc>
          <w:tcPr>
            <w:tcW w:w="1448" w:type="dxa"/>
            <w:vAlign w:val="center"/>
          </w:tcPr>
          <w:p w:rsidR="005C5678" w:rsidRPr="00733046" w:rsidRDefault="00733046" w:rsidP="005C5678">
            <w:pPr>
              <w:spacing w:before="40" w:after="20"/>
              <w:jc w:val="right"/>
              <w:rPr>
                <w:rFonts w:ascii="Arial Narrow" w:hAnsi="Arial Narrow" w:cs="Arial"/>
                <w:bCs/>
                <w:sz w:val="18"/>
                <w:szCs w:val="18"/>
              </w:rPr>
            </w:pPr>
            <w:r w:rsidRPr="00733046">
              <w:rPr>
                <w:rFonts w:ascii="Arial Narrow" w:hAnsi="Arial Narrow" w:cs="Arial"/>
                <w:bCs/>
                <w:sz w:val="18"/>
                <w:szCs w:val="18"/>
              </w:rPr>
              <w:t>+1,6</w:t>
            </w:r>
          </w:p>
        </w:tc>
        <w:tc>
          <w:tcPr>
            <w:tcW w:w="1448" w:type="dxa"/>
            <w:vAlign w:val="center"/>
          </w:tcPr>
          <w:p w:rsidR="005C5678" w:rsidRPr="00733046" w:rsidRDefault="00733046" w:rsidP="005C5678">
            <w:pPr>
              <w:spacing w:before="40" w:after="20"/>
              <w:jc w:val="right"/>
              <w:rPr>
                <w:rFonts w:ascii="Arial Narrow" w:hAnsi="Arial Narrow" w:cs="Arial"/>
                <w:bCs/>
                <w:sz w:val="18"/>
                <w:szCs w:val="18"/>
              </w:rPr>
            </w:pPr>
            <w:r w:rsidRPr="00733046">
              <w:rPr>
                <w:rFonts w:ascii="Arial Narrow" w:hAnsi="Arial Narrow" w:cs="Arial"/>
                <w:bCs/>
                <w:sz w:val="18"/>
                <w:szCs w:val="18"/>
              </w:rPr>
              <w:t>+4,8</w:t>
            </w:r>
          </w:p>
        </w:tc>
        <w:tc>
          <w:tcPr>
            <w:tcW w:w="1448" w:type="dxa"/>
            <w:shd w:val="clear" w:color="auto" w:fill="E6E6E6"/>
            <w:vAlign w:val="center"/>
          </w:tcPr>
          <w:p w:rsidR="005C5678" w:rsidRPr="00733046" w:rsidRDefault="00365A6F" w:rsidP="005C5678">
            <w:pPr>
              <w:spacing w:before="40" w:after="20"/>
              <w:jc w:val="right"/>
              <w:rPr>
                <w:rFonts w:ascii="Arial Narrow" w:hAnsi="Arial Narrow" w:cs="Arial"/>
                <w:bCs/>
                <w:sz w:val="18"/>
                <w:szCs w:val="18"/>
              </w:rPr>
            </w:pPr>
            <w:r>
              <w:rPr>
                <w:rFonts w:ascii="Arial Narrow" w:hAnsi="Arial Narrow" w:cs="Arial"/>
                <w:bCs/>
                <w:sz w:val="18"/>
                <w:szCs w:val="18"/>
              </w:rPr>
              <w:t>107,8</w:t>
            </w:r>
          </w:p>
        </w:tc>
        <w:tc>
          <w:tcPr>
            <w:tcW w:w="1448" w:type="dxa"/>
            <w:vAlign w:val="center"/>
          </w:tcPr>
          <w:p w:rsidR="005C5678" w:rsidRPr="00733046" w:rsidRDefault="005C5678" w:rsidP="005C5678">
            <w:pPr>
              <w:spacing w:before="40" w:after="20"/>
              <w:jc w:val="right"/>
              <w:rPr>
                <w:rFonts w:ascii="Arial Narrow" w:hAnsi="Arial Narrow" w:cs="Arial"/>
                <w:bCs/>
                <w:sz w:val="18"/>
                <w:szCs w:val="18"/>
              </w:rPr>
            </w:pPr>
            <w:r w:rsidRPr="00733046">
              <w:rPr>
                <w:rFonts w:ascii="Arial Narrow" w:hAnsi="Arial Narrow" w:cs="Arial"/>
                <w:bCs/>
                <w:sz w:val="18"/>
                <w:szCs w:val="18"/>
              </w:rPr>
              <w:t>0,</w:t>
            </w:r>
            <w:r w:rsidR="00365A6F">
              <w:rPr>
                <w:rFonts w:ascii="Arial Narrow" w:hAnsi="Arial Narrow" w:cs="Arial"/>
                <w:bCs/>
                <w:sz w:val="18"/>
                <w:szCs w:val="18"/>
              </w:rPr>
              <w:t>0</w:t>
            </w:r>
          </w:p>
        </w:tc>
        <w:tc>
          <w:tcPr>
            <w:tcW w:w="1448" w:type="dxa"/>
            <w:vAlign w:val="center"/>
          </w:tcPr>
          <w:p w:rsidR="005C5678" w:rsidRPr="00733046" w:rsidRDefault="00733046" w:rsidP="005C5678">
            <w:pPr>
              <w:spacing w:before="40" w:after="20"/>
              <w:jc w:val="right"/>
              <w:rPr>
                <w:rFonts w:ascii="Arial Narrow" w:hAnsi="Arial Narrow" w:cs="Arial"/>
                <w:bCs/>
                <w:sz w:val="18"/>
                <w:szCs w:val="18"/>
              </w:rPr>
            </w:pPr>
            <w:r w:rsidRPr="00733046">
              <w:rPr>
                <w:rFonts w:ascii="Arial Narrow" w:hAnsi="Arial Narrow" w:cs="Arial"/>
                <w:bCs/>
                <w:sz w:val="18"/>
                <w:szCs w:val="18"/>
              </w:rPr>
              <w:t>+5,</w:t>
            </w:r>
            <w:r w:rsidR="00365A6F">
              <w:rPr>
                <w:rFonts w:ascii="Arial Narrow" w:hAnsi="Arial Narrow" w:cs="Arial"/>
                <w:bCs/>
                <w:sz w:val="18"/>
                <w:szCs w:val="18"/>
              </w:rPr>
              <w:t>1</w:t>
            </w:r>
          </w:p>
        </w:tc>
      </w:tr>
      <w:tr w:rsidR="00365A6F" w:rsidRPr="005210AC" w:rsidTr="0059469F">
        <w:trPr>
          <w:trHeight w:val="255"/>
          <w:jc w:val="center"/>
        </w:trPr>
        <w:tc>
          <w:tcPr>
            <w:tcW w:w="1701" w:type="dxa"/>
          </w:tcPr>
          <w:p w:rsidR="00365A6F" w:rsidRPr="00733046" w:rsidRDefault="00365A6F" w:rsidP="00F36E1D">
            <w:pPr>
              <w:spacing w:before="40" w:after="20"/>
              <w:rPr>
                <w:rFonts w:ascii="Arial Narrow" w:hAnsi="Arial Narrow" w:cs="Arial"/>
                <w:bCs/>
                <w:sz w:val="18"/>
                <w:szCs w:val="18"/>
              </w:rPr>
            </w:pPr>
            <w:r>
              <w:rPr>
                <w:rFonts w:ascii="Arial Narrow" w:hAnsi="Arial Narrow" w:cs="Arial"/>
                <w:bCs/>
                <w:sz w:val="18"/>
                <w:szCs w:val="18"/>
              </w:rPr>
              <w:t>Febbr</w:t>
            </w:r>
            <w:r w:rsidRPr="00733046">
              <w:rPr>
                <w:rFonts w:ascii="Arial Narrow" w:hAnsi="Arial Narrow" w:cs="Arial"/>
                <w:bCs/>
                <w:sz w:val="18"/>
                <w:szCs w:val="18"/>
              </w:rPr>
              <w:t xml:space="preserve">aio </w:t>
            </w:r>
          </w:p>
        </w:tc>
        <w:tc>
          <w:tcPr>
            <w:tcW w:w="1448" w:type="dxa"/>
            <w:shd w:val="clear" w:color="auto" w:fill="E6E6E6"/>
            <w:vAlign w:val="center"/>
          </w:tcPr>
          <w:p w:rsidR="00365A6F" w:rsidRPr="00733046" w:rsidRDefault="00B73DEE" w:rsidP="00365A6F">
            <w:pPr>
              <w:spacing w:before="40" w:after="20"/>
              <w:jc w:val="right"/>
              <w:rPr>
                <w:rFonts w:ascii="Arial Narrow" w:hAnsi="Arial Narrow" w:cs="Arial"/>
                <w:bCs/>
                <w:sz w:val="18"/>
                <w:szCs w:val="18"/>
              </w:rPr>
            </w:pPr>
            <w:r>
              <w:rPr>
                <w:rFonts w:ascii="Arial Narrow" w:hAnsi="Arial Narrow" w:cs="Arial"/>
                <w:bCs/>
                <w:sz w:val="18"/>
                <w:szCs w:val="18"/>
              </w:rPr>
              <w:t>109</w:t>
            </w:r>
            <w:r w:rsidR="00365A6F" w:rsidRPr="00733046">
              <w:rPr>
                <w:rFonts w:ascii="Arial Narrow" w:hAnsi="Arial Narrow" w:cs="Arial"/>
                <w:bCs/>
                <w:sz w:val="18"/>
                <w:szCs w:val="18"/>
              </w:rPr>
              <w:t>,3</w:t>
            </w:r>
          </w:p>
        </w:tc>
        <w:tc>
          <w:tcPr>
            <w:tcW w:w="1448" w:type="dxa"/>
            <w:vAlign w:val="center"/>
          </w:tcPr>
          <w:p w:rsidR="00365A6F" w:rsidRPr="00733046" w:rsidRDefault="00B73DEE" w:rsidP="00365A6F">
            <w:pPr>
              <w:spacing w:before="40" w:after="20"/>
              <w:jc w:val="right"/>
              <w:rPr>
                <w:rFonts w:ascii="Arial Narrow" w:hAnsi="Arial Narrow" w:cs="Arial"/>
                <w:bCs/>
                <w:sz w:val="18"/>
                <w:szCs w:val="18"/>
              </w:rPr>
            </w:pPr>
            <w:r>
              <w:rPr>
                <w:rFonts w:ascii="Arial Narrow" w:hAnsi="Arial Narrow" w:cs="Arial"/>
                <w:bCs/>
                <w:sz w:val="18"/>
                <w:szCs w:val="18"/>
              </w:rPr>
              <w:t>+0,9</w:t>
            </w:r>
          </w:p>
        </w:tc>
        <w:tc>
          <w:tcPr>
            <w:tcW w:w="1448" w:type="dxa"/>
            <w:vAlign w:val="center"/>
          </w:tcPr>
          <w:p w:rsidR="00365A6F" w:rsidRPr="00733046" w:rsidRDefault="00B73DEE" w:rsidP="00365A6F">
            <w:pPr>
              <w:spacing w:before="40" w:after="20"/>
              <w:jc w:val="right"/>
              <w:rPr>
                <w:rFonts w:ascii="Arial Narrow" w:hAnsi="Arial Narrow" w:cs="Arial"/>
                <w:bCs/>
                <w:sz w:val="18"/>
                <w:szCs w:val="18"/>
              </w:rPr>
            </w:pPr>
            <w:r>
              <w:rPr>
                <w:rFonts w:ascii="Arial Narrow" w:hAnsi="Arial Narrow" w:cs="Arial"/>
                <w:bCs/>
                <w:sz w:val="18"/>
                <w:szCs w:val="18"/>
              </w:rPr>
              <w:t>+5,7</w:t>
            </w:r>
          </w:p>
        </w:tc>
        <w:tc>
          <w:tcPr>
            <w:tcW w:w="1448" w:type="dxa"/>
            <w:shd w:val="clear" w:color="auto" w:fill="E6E6E6"/>
            <w:vAlign w:val="center"/>
          </w:tcPr>
          <w:p w:rsidR="00365A6F" w:rsidRPr="00733046" w:rsidRDefault="00B73DEE" w:rsidP="00365A6F">
            <w:pPr>
              <w:spacing w:before="40" w:after="20"/>
              <w:jc w:val="right"/>
              <w:rPr>
                <w:rFonts w:ascii="Arial Narrow" w:hAnsi="Arial Narrow" w:cs="Arial"/>
                <w:bCs/>
                <w:sz w:val="18"/>
                <w:szCs w:val="18"/>
              </w:rPr>
            </w:pPr>
            <w:r>
              <w:rPr>
                <w:rFonts w:ascii="Arial Narrow" w:hAnsi="Arial Narrow" w:cs="Arial"/>
                <w:bCs/>
                <w:sz w:val="18"/>
                <w:szCs w:val="18"/>
              </w:rPr>
              <w:t>108,7</w:t>
            </w:r>
          </w:p>
        </w:tc>
        <w:tc>
          <w:tcPr>
            <w:tcW w:w="1448" w:type="dxa"/>
            <w:vAlign w:val="center"/>
          </w:tcPr>
          <w:p w:rsidR="00365A6F" w:rsidRPr="00733046" w:rsidRDefault="00B73DEE" w:rsidP="00365A6F">
            <w:pPr>
              <w:spacing w:before="40" w:after="20"/>
              <w:jc w:val="right"/>
              <w:rPr>
                <w:rFonts w:ascii="Arial Narrow" w:hAnsi="Arial Narrow" w:cs="Arial"/>
                <w:bCs/>
                <w:sz w:val="18"/>
                <w:szCs w:val="18"/>
              </w:rPr>
            </w:pPr>
            <w:r>
              <w:rPr>
                <w:rFonts w:ascii="Arial Narrow" w:hAnsi="Arial Narrow" w:cs="Arial"/>
                <w:bCs/>
                <w:sz w:val="18"/>
                <w:szCs w:val="18"/>
              </w:rPr>
              <w:t>+0,8</w:t>
            </w:r>
          </w:p>
        </w:tc>
        <w:tc>
          <w:tcPr>
            <w:tcW w:w="1448" w:type="dxa"/>
            <w:vAlign w:val="center"/>
          </w:tcPr>
          <w:p w:rsidR="00365A6F" w:rsidRPr="00733046" w:rsidRDefault="00B73DEE" w:rsidP="00365A6F">
            <w:pPr>
              <w:spacing w:before="40" w:after="20"/>
              <w:jc w:val="right"/>
              <w:rPr>
                <w:rFonts w:ascii="Arial Narrow" w:hAnsi="Arial Narrow" w:cs="Arial"/>
                <w:bCs/>
                <w:sz w:val="18"/>
                <w:szCs w:val="18"/>
              </w:rPr>
            </w:pPr>
            <w:r>
              <w:rPr>
                <w:rFonts w:ascii="Arial Narrow" w:hAnsi="Arial Narrow" w:cs="Arial"/>
                <w:bCs/>
                <w:sz w:val="18"/>
                <w:szCs w:val="18"/>
              </w:rPr>
              <w:t>+6,2</w:t>
            </w:r>
          </w:p>
        </w:tc>
      </w:tr>
      <w:tr w:rsidR="00F3618A" w:rsidRPr="005210AC" w:rsidTr="00F3618A">
        <w:trPr>
          <w:trHeight w:val="255"/>
          <w:jc w:val="center"/>
        </w:trPr>
        <w:tc>
          <w:tcPr>
            <w:tcW w:w="1701" w:type="dxa"/>
          </w:tcPr>
          <w:p w:rsidR="00F3618A" w:rsidRDefault="00F3618A" w:rsidP="00F3618A">
            <w:pPr>
              <w:spacing w:before="40" w:after="20"/>
              <w:rPr>
                <w:rFonts w:ascii="Arial Narrow" w:hAnsi="Arial Narrow" w:cs="Arial"/>
                <w:bCs/>
                <w:sz w:val="18"/>
                <w:szCs w:val="18"/>
              </w:rPr>
            </w:pPr>
            <w:r w:rsidRPr="00F36E1D">
              <w:rPr>
                <w:rFonts w:ascii="Arial Narrow" w:hAnsi="Arial Narrow" w:cs="Arial"/>
                <w:bCs/>
                <w:sz w:val="18"/>
                <w:szCs w:val="18"/>
              </w:rPr>
              <w:t xml:space="preserve">Marzo </w:t>
            </w:r>
            <w:r w:rsidRPr="00733046">
              <w:rPr>
                <w:rFonts w:ascii="Arial Narrow" w:hAnsi="Arial Narrow" w:cs="Arial"/>
                <w:bCs/>
                <w:sz w:val="18"/>
                <w:szCs w:val="18"/>
              </w:rPr>
              <w:t>(provvisorio)</w:t>
            </w:r>
          </w:p>
        </w:tc>
        <w:tc>
          <w:tcPr>
            <w:tcW w:w="1448" w:type="dxa"/>
            <w:shd w:val="clear" w:color="auto" w:fill="E6E6E6"/>
            <w:vAlign w:val="center"/>
          </w:tcPr>
          <w:p w:rsidR="00F3618A" w:rsidRPr="00F3618A" w:rsidRDefault="00F3618A" w:rsidP="00F3618A">
            <w:pPr>
              <w:spacing w:before="40" w:after="20"/>
              <w:jc w:val="right"/>
              <w:rPr>
                <w:rFonts w:ascii="Arial Narrow" w:hAnsi="Arial Narrow" w:cs="Arial"/>
                <w:bCs/>
                <w:sz w:val="18"/>
                <w:szCs w:val="18"/>
              </w:rPr>
            </w:pPr>
            <w:r w:rsidRPr="00F3618A">
              <w:rPr>
                <w:rFonts w:ascii="Arial Narrow" w:hAnsi="Arial Narrow" w:cs="Arial"/>
                <w:bCs/>
                <w:sz w:val="18"/>
                <w:szCs w:val="18"/>
              </w:rPr>
              <w:t>110,6</w:t>
            </w:r>
          </w:p>
        </w:tc>
        <w:tc>
          <w:tcPr>
            <w:tcW w:w="1448" w:type="dxa"/>
            <w:vAlign w:val="center"/>
          </w:tcPr>
          <w:p w:rsidR="00F3618A" w:rsidRPr="00F3618A" w:rsidRDefault="00F3618A" w:rsidP="00F3618A">
            <w:pPr>
              <w:spacing w:before="40" w:after="20"/>
              <w:jc w:val="right"/>
              <w:rPr>
                <w:rFonts w:ascii="Arial Narrow" w:hAnsi="Arial Narrow" w:cs="Arial"/>
                <w:bCs/>
                <w:sz w:val="18"/>
                <w:szCs w:val="18"/>
              </w:rPr>
            </w:pPr>
            <w:r w:rsidRPr="00F3618A">
              <w:rPr>
                <w:rFonts w:ascii="Arial Narrow" w:hAnsi="Arial Narrow" w:cs="Arial"/>
                <w:bCs/>
                <w:sz w:val="18"/>
                <w:szCs w:val="18"/>
              </w:rPr>
              <w:t>+1,2</w:t>
            </w:r>
          </w:p>
        </w:tc>
        <w:tc>
          <w:tcPr>
            <w:tcW w:w="1448" w:type="dxa"/>
            <w:vAlign w:val="center"/>
          </w:tcPr>
          <w:p w:rsidR="00F3618A" w:rsidRPr="00F3618A" w:rsidRDefault="00F3618A" w:rsidP="00F3618A">
            <w:pPr>
              <w:spacing w:before="40" w:after="20"/>
              <w:jc w:val="right"/>
              <w:rPr>
                <w:rFonts w:ascii="Arial Narrow" w:hAnsi="Arial Narrow" w:cs="Arial"/>
                <w:bCs/>
                <w:sz w:val="18"/>
                <w:szCs w:val="18"/>
              </w:rPr>
            </w:pPr>
            <w:r w:rsidRPr="00F3618A">
              <w:rPr>
                <w:rFonts w:ascii="Arial Narrow" w:hAnsi="Arial Narrow" w:cs="Arial"/>
                <w:bCs/>
                <w:sz w:val="18"/>
                <w:szCs w:val="18"/>
              </w:rPr>
              <w:t>+6,7</w:t>
            </w:r>
          </w:p>
        </w:tc>
        <w:tc>
          <w:tcPr>
            <w:tcW w:w="1448" w:type="dxa"/>
            <w:shd w:val="clear" w:color="auto" w:fill="E6E6E6"/>
            <w:vAlign w:val="center"/>
          </w:tcPr>
          <w:p w:rsidR="00F3618A" w:rsidRPr="00F3618A" w:rsidRDefault="00F3618A" w:rsidP="00F3618A">
            <w:pPr>
              <w:spacing w:before="40" w:after="20"/>
              <w:jc w:val="right"/>
              <w:rPr>
                <w:rFonts w:ascii="Arial Narrow" w:hAnsi="Arial Narrow" w:cs="Arial"/>
                <w:bCs/>
                <w:sz w:val="18"/>
                <w:szCs w:val="18"/>
              </w:rPr>
            </w:pPr>
            <w:r w:rsidRPr="00F3618A">
              <w:rPr>
                <w:rFonts w:ascii="Arial Narrow" w:hAnsi="Arial Narrow" w:cs="Arial"/>
                <w:bCs/>
                <w:sz w:val="18"/>
                <w:szCs w:val="18"/>
              </w:rPr>
              <w:t>111,5</w:t>
            </w:r>
          </w:p>
        </w:tc>
        <w:tc>
          <w:tcPr>
            <w:tcW w:w="1448" w:type="dxa"/>
            <w:vAlign w:val="center"/>
          </w:tcPr>
          <w:p w:rsidR="00F3618A" w:rsidRPr="00F3618A" w:rsidRDefault="00F3618A" w:rsidP="00F3618A">
            <w:pPr>
              <w:spacing w:before="40" w:after="20"/>
              <w:jc w:val="right"/>
              <w:rPr>
                <w:rFonts w:ascii="Arial Narrow" w:hAnsi="Arial Narrow" w:cs="Arial"/>
                <w:bCs/>
                <w:sz w:val="18"/>
                <w:szCs w:val="18"/>
              </w:rPr>
            </w:pPr>
            <w:r w:rsidRPr="00F3618A">
              <w:rPr>
                <w:rFonts w:ascii="Arial Narrow" w:hAnsi="Arial Narrow" w:cs="Arial"/>
                <w:bCs/>
                <w:sz w:val="18"/>
                <w:szCs w:val="18"/>
              </w:rPr>
              <w:t>+2,6</w:t>
            </w:r>
          </w:p>
        </w:tc>
        <w:tc>
          <w:tcPr>
            <w:tcW w:w="1448" w:type="dxa"/>
            <w:vAlign w:val="center"/>
          </w:tcPr>
          <w:p w:rsidR="00F3618A" w:rsidRPr="00F3618A" w:rsidRDefault="00F3618A" w:rsidP="00F3618A">
            <w:pPr>
              <w:spacing w:before="40" w:after="20"/>
              <w:jc w:val="right"/>
              <w:rPr>
                <w:rFonts w:ascii="Arial Narrow" w:hAnsi="Arial Narrow" w:cs="Arial"/>
                <w:bCs/>
                <w:sz w:val="18"/>
                <w:szCs w:val="18"/>
              </w:rPr>
            </w:pPr>
            <w:r w:rsidRPr="00F3618A">
              <w:rPr>
                <w:rFonts w:ascii="Arial Narrow" w:hAnsi="Arial Narrow" w:cs="Arial"/>
                <w:bCs/>
                <w:sz w:val="18"/>
                <w:szCs w:val="18"/>
              </w:rPr>
              <w:t>+7,0</w:t>
            </w:r>
          </w:p>
        </w:tc>
      </w:tr>
    </w:tbl>
    <w:p w:rsidR="00344F4E" w:rsidRPr="00820101" w:rsidRDefault="000E42DF" w:rsidP="00F26D78">
      <w:pPr>
        <w:widowControl/>
        <w:overflowPunct/>
        <w:autoSpaceDE/>
        <w:autoSpaceDN/>
        <w:adjustRightInd/>
        <w:spacing w:before="0" w:after="0" w:line="240" w:lineRule="exact"/>
        <w:rPr>
          <w:rFonts w:ascii="Arial Narrow" w:hAnsi="Arial Narrow" w:cs="Arial"/>
          <w:b/>
          <w:sz w:val="22"/>
          <w:szCs w:val="22"/>
        </w:rPr>
      </w:pPr>
      <w:r w:rsidRPr="00820101">
        <w:rPr>
          <w:rFonts w:ascii="Arial Narrow" w:hAnsi="Arial Narrow"/>
        </w:rPr>
        <w:br w:type="page"/>
      </w:r>
    </w:p>
    <w:p w:rsidR="00BF5F3D" w:rsidRPr="00521958" w:rsidRDefault="00BF5F3D" w:rsidP="00BA11A0">
      <w:pPr>
        <w:pStyle w:val="001TitoGra"/>
        <w:spacing w:after="120" w:line="240" w:lineRule="auto"/>
        <w:rPr>
          <w:color w:val="auto"/>
        </w:rPr>
      </w:pPr>
    </w:p>
    <w:p w:rsidR="00344F4E" w:rsidRPr="000C11ED" w:rsidRDefault="00344F4E" w:rsidP="00CD5355">
      <w:pPr>
        <w:pStyle w:val="00TitoGra1"/>
        <w:spacing w:after="120" w:line="240" w:lineRule="auto"/>
        <w:rPr>
          <w:color w:val="E42618"/>
          <w:sz w:val="36"/>
          <w:szCs w:val="36"/>
        </w:rPr>
      </w:pPr>
      <w:r w:rsidRPr="000C11ED">
        <w:rPr>
          <w:color w:val="E42618"/>
          <w:sz w:val="36"/>
          <w:szCs w:val="36"/>
        </w:rPr>
        <w:t>Indice nazionale dei prezzi al consumo per l’intera collettività (NIC)</w:t>
      </w:r>
    </w:p>
    <w:p w:rsidR="00344F4E" w:rsidRPr="00FA4447" w:rsidRDefault="00344F4E" w:rsidP="00CD5355">
      <w:pPr>
        <w:pStyle w:val="001TitoloBolocco"/>
        <w:spacing w:after="120" w:line="240" w:lineRule="auto"/>
      </w:pPr>
      <w:r w:rsidRPr="005335A3">
        <w:t>LE DIVISIONI DI SPESA</w:t>
      </w:r>
    </w:p>
    <w:p w:rsidR="00EB5D65" w:rsidRDefault="00EB5D65" w:rsidP="00EB5D65">
      <w:pPr>
        <w:pStyle w:val="001TitoGra"/>
        <w:spacing w:after="120" w:line="240" w:lineRule="auto"/>
        <w:rPr>
          <w:color w:val="E42618"/>
        </w:rPr>
      </w:pPr>
    </w:p>
    <w:p w:rsidR="00EB5D65" w:rsidRDefault="00EB5D65" w:rsidP="00EB5D65">
      <w:pPr>
        <w:pStyle w:val="001TitoGra"/>
      </w:pPr>
      <w:r w:rsidRPr="00FA4447">
        <w:rPr>
          <w:color w:val="E42618"/>
        </w:rPr>
        <w:t>PROSPETTO 2</w:t>
      </w:r>
      <w:r w:rsidRPr="00D6325B">
        <w:rPr>
          <w:color w:val="D90B13"/>
        </w:rPr>
        <w:t>.</w:t>
      </w:r>
      <w:r w:rsidRPr="00EA0885">
        <w:t xml:space="preserve"> INDICI DEI PREZZI AL CONSUMO NIC PER DIVISIONE</w:t>
      </w:r>
      <w:r>
        <w:t xml:space="preserve"> DI SPESA</w:t>
      </w:r>
    </w:p>
    <w:p w:rsidR="005031DD" w:rsidRPr="00BC24A3" w:rsidRDefault="00F36E1D" w:rsidP="001F6F52">
      <w:pPr>
        <w:pStyle w:val="001SottotitoloGra"/>
        <w:spacing w:line="240" w:lineRule="auto"/>
        <w:rPr>
          <w:color w:val="FFFFFF" w:themeColor="background1"/>
        </w:rPr>
      </w:pPr>
      <w:r w:rsidRPr="00F36E1D">
        <w:t xml:space="preserve">Marzo </w:t>
      </w:r>
      <w:r w:rsidR="00A624D7">
        <w:t>202</w:t>
      </w:r>
      <w:r w:rsidR="001F6F52">
        <w:t>2</w:t>
      </w:r>
      <w:r w:rsidR="005031DD" w:rsidRPr="008154D4">
        <w:t>, pesi e v</w:t>
      </w:r>
      <w:r w:rsidR="005031DD">
        <w:t>ariazioni percentuali congiunturali e tendenziali (base 2015</w:t>
      </w:r>
      <w:r w:rsidR="005031DD" w:rsidRPr="008154D4">
        <w:t>=100)</w:t>
      </w:r>
      <w:r w:rsidR="001F6F52" w:rsidRPr="00BC24A3">
        <w:rPr>
          <w:color w:val="FFFFFF" w:themeColor="background1"/>
        </w:rPr>
        <w:t xml:space="preserve"> </w:t>
      </w:r>
    </w:p>
    <w:tbl>
      <w:tblPr>
        <w:tblW w:w="1016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71"/>
        <w:gridCol w:w="1164"/>
        <w:gridCol w:w="1074"/>
        <w:gridCol w:w="1053"/>
        <w:gridCol w:w="1074"/>
        <w:gridCol w:w="1074"/>
        <w:gridCol w:w="1156"/>
      </w:tblGrid>
      <w:tr w:rsidR="001F6F52" w:rsidRPr="008814F3" w:rsidTr="0059469F">
        <w:trPr>
          <w:trHeight w:val="255"/>
          <w:jc w:val="center"/>
        </w:trPr>
        <w:tc>
          <w:tcPr>
            <w:tcW w:w="3571" w:type="dxa"/>
            <w:vMerge w:val="restart"/>
            <w:shd w:val="clear" w:color="auto" w:fill="auto"/>
            <w:vAlign w:val="center"/>
            <w:hideMark/>
          </w:tcPr>
          <w:p w:rsidR="001F6F52" w:rsidRPr="008814F3" w:rsidRDefault="001F6F52" w:rsidP="0059469F">
            <w:pPr>
              <w:widowControl/>
              <w:overflowPunct/>
              <w:autoSpaceDE/>
              <w:autoSpaceDN/>
              <w:adjustRightInd/>
              <w:spacing w:before="0" w:after="0"/>
              <w:rPr>
                <w:rFonts w:ascii="Arial Narrow" w:hAnsi="Arial Narrow" w:cs="Arial"/>
                <w:b/>
                <w:bCs/>
                <w:kern w:val="0"/>
                <w:sz w:val="18"/>
                <w:szCs w:val="18"/>
              </w:rPr>
            </w:pPr>
            <w:bookmarkStart w:id="1" w:name="RANGE!N3"/>
            <w:r w:rsidRPr="008814F3">
              <w:rPr>
                <w:rFonts w:ascii="Arial Narrow" w:hAnsi="Arial Narrow" w:cs="Arial"/>
                <w:b/>
                <w:bCs/>
                <w:kern w:val="0"/>
                <w:sz w:val="18"/>
                <w:szCs w:val="18"/>
              </w:rPr>
              <w:t>DIVISIONI DI SPESA</w:t>
            </w:r>
            <w:bookmarkEnd w:id="1"/>
          </w:p>
        </w:tc>
        <w:tc>
          <w:tcPr>
            <w:tcW w:w="1164" w:type="dxa"/>
            <w:vMerge w:val="restart"/>
            <w:shd w:val="clear" w:color="000000" w:fill="D9D9D9"/>
            <w:vAlign w:val="center"/>
            <w:hideMark/>
          </w:tcPr>
          <w:p w:rsidR="001F6F52" w:rsidRPr="008814F3" w:rsidRDefault="001F6F52" w:rsidP="0059469F">
            <w:pPr>
              <w:widowControl/>
              <w:overflowPunct/>
              <w:autoSpaceDE/>
              <w:autoSpaceDN/>
              <w:adjustRightInd/>
              <w:spacing w:before="0" w:after="0"/>
              <w:jc w:val="right"/>
              <w:rPr>
                <w:rFonts w:ascii="Arial Narrow" w:hAnsi="Arial Narrow" w:cs="Arial"/>
                <w:b/>
                <w:bCs/>
                <w:kern w:val="0"/>
                <w:sz w:val="18"/>
                <w:szCs w:val="18"/>
              </w:rPr>
            </w:pPr>
            <w:r w:rsidRPr="008814F3">
              <w:rPr>
                <w:rFonts w:ascii="Arial Narrow" w:hAnsi="Arial Narrow" w:cs="Arial"/>
                <w:b/>
                <w:bCs/>
                <w:kern w:val="0"/>
                <w:sz w:val="18"/>
                <w:szCs w:val="18"/>
              </w:rPr>
              <w:t>Pesi</w:t>
            </w:r>
          </w:p>
        </w:tc>
        <w:tc>
          <w:tcPr>
            <w:tcW w:w="2127" w:type="dxa"/>
            <w:gridSpan w:val="2"/>
            <w:shd w:val="clear" w:color="auto" w:fill="auto"/>
            <w:vAlign w:val="center"/>
            <w:hideMark/>
          </w:tcPr>
          <w:p w:rsidR="001F6F52" w:rsidRPr="008814F3" w:rsidRDefault="001F6F52" w:rsidP="0059469F">
            <w:pPr>
              <w:widowControl/>
              <w:overflowPunct/>
              <w:autoSpaceDE/>
              <w:autoSpaceDN/>
              <w:adjustRightInd/>
              <w:spacing w:before="0" w:after="0"/>
              <w:jc w:val="right"/>
              <w:rPr>
                <w:rFonts w:ascii="Arial Narrow" w:hAnsi="Arial Narrow" w:cs="Arial"/>
                <w:b/>
                <w:bCs/>
                <w:kern w:val="0"/>
                <w:sz w:val="18"/>
                <w:szCs w:val="18"/>
              </w:rPr>
            </w:pPr>
            <w:r w:rsidRPr="008814F3">
              <w:rPr>
                <w:rFonts w:ascii="Arial Narrow" w:hAnsi="Arial Narrow" w:cs="Arial"/>
                <w:b/>
                <w:bCs/>
                <w:kern w:val="0"/>
                <w:sz w:val="18"/>
                <w:szCs w:val="18"/>
              </w:rPr>
              <w:t>Variazioni congiunturali</w:t>
            </w:r>
          </w:p>
        </w:tc>
        <w:tc>
          <w:tcPr>
            <w:tcW w:w="2148" w:type="dxa"/>
            <w:gridSpan w:val="2"/>
            <w:shd w:val="clear" w:color="000000" w:fill="D9D9D9"/>
            <w:vAlign w:val="center"/>
            <w:hideMark/>
          </w:tcPr>
          <w:p w:rsidR="001F6F52" w:rsidRPr="008814F3" w:rsidRDefault="001F6F52" w:rsidP="0059469F">
            <w:pPr>
              <w:widowControl/>
              <w:overflowPunct/>
              <w:autoSpaceDE/>
              <w:autoSpaceDN/>
              <w:adjustRightInd/>
              <w:spacing w:before="0" w:after="0"/>
              <w:jc w:val="right"/>
              <w:rPr>
                <w:rFonts w:ascii="Arial Narrow" w:hAnsi="Arial Narrow" w:cs="Arial"/>
                <w:b/>
                <w:bCs/>
                <w:kern w:val="0"/>
                <w:sz w:val="18"/>
                <w:szCs w:val="18"/>
              </w:rPr>
            </w:pPr>
            <w:r w:rsidRPr="008814F3">
              <w:rPr>
                <w:rFonts w:ascii="Arial Narrow" w:hAnsi="Arial Narrow" w:cs="Arial"/>
                <w:b/>
                <w:bCs/>
                <w:kern w:val="0"/>
                <w:sz w:val="18"/>
                <w:szCs w:val="18"/>
              </w:rPr>
              <w:t>Var</w:t>
            </w:r>
            <w:r>
              <w:rPr>
                <w:rFonts w:ascii="Arial Narrow" w:hAnsi="Arial Narrow" w:cs="Arial"/>
                <w:b/>
                <w:bCs/>
                <w:kern w:val="0"/>
                <w:sz w:val="18"/>
                <w:szCs w:val="18"/>
              </w:rPr>
              <w:t>i</w:t>
            </w:r>
            <w:r w:rsidRPr="008814F3">
              <w:rPr>
                <w:rFonts w:ascii="Arial Narrow" w:hAnsi="Arial Narrow" w:cs="Arial"/>
                <w:b/>
                <w:bCs/>
                <w:kern w:val="0"/>
                <w:sz w:val="18"/>
                <w:szCs w:val="18"/>
              </w:rPr>
              <w:t>azioni tendenziali</w:t>
            </w:r>
          </w:p>
        </w:tc>
        <w:tc>
          <w:tcPr>
            <w:tcW w:w="1156" w:type="dxa"/>
            <w:vMerge w:val="restart"/>
            <w:shd w:val="clear" w:color="auto" w:fill="auto"/>
            <w:vAlign w:val="center"/>
            <w:hideMark/>
          </w:tcPr>
          <w:p w:rsidR="001F6F52" w:rsidRPr="008814F3" w:rsidRDefault="001F6F52" w:rsidP="001F6F52">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Pr>
                <w:rFonts w:ascii="Arial Narrow" w:hAnsi="Arial Narrow" w:cs="Arial"/>
                <w:b/>
                <w:bCs/>
                <w:kern w:val="0"/>
                <w:sz w:val="18"/>
                <w:szCs w:val="18"/>
              </w:rPr>
              <w:t xml:space="preserve"> </w:t>
            </w:r>
            <w:r w:rsidR="008546E5">
              <w:rPr>
                <w:rFonts w:ascii="Arial Narrow" w:hAnsi="Arial Narrow" w:cs="Arial"/>
                <w:b/>
                <w:bCs/>
                <w:kern w:val="0"/>
                <w:sz w:val="18"/>
                <w:szCs w:val="18"/>
              </w:rPr>
              <w:t xml:space="preserve">        </w:t>
            </w:r>
            <w:r>
              <w:rPr>
                <w:rFonts w:ascii="Arial Narrow" w:hAnsi="Arial Narrow" w:cs="Arial"/>
                <w:b/>
                <w:bCs/>
                <w:kern w:val="0"/>
                <w:sz w:val="18"/>
                <w:szCs w:val="18"/>
              </w:rPr>
              <w:t xml:space="preserve">a </w:t>
            </w:r>
            <w:r w:rsidR="00F36E1D" w:rsidRPr="00F36E1D">
              <w:rPr>
                <w:rFonts w:ascii="Arial Narrow" w:hAnsi="Arial Narrow" w:cs="Arial"/>
                <w:b/>
                <w:bCs/>
                <w:kern w:val="0"/>
                <w:sz w:val="18"/>
                <w:szCs w:val="18"/>
              </w:rPr>
              <w:t>marzo</w:t>
            </w:r>
          </w:p>
        </w:tc>
      </w:tr>
      <w:tr w:rsidR="00F36E1D" w:rsidRPr="008814F3" w:rsidTr="001F6F52">
        <w:trPr>
          <w:trHeight w:val="431"/>
          <w:jc w:val="center"/>
        </w:trPr>
        <w:tc>
          <w:tcPr>
            <w:tcW w:w="3571" w:type="dxa"/>
            <w:vMerge/>
            <w:vAlign w:val="center"/>
            <w:hideMark/>
          </w:tcPr>
          <w:p w:rsidR="00F36E1D" w:rsidRPr="008814F3" w:rsidRDefault="00F36E1D" w:rsidP="00F36E1D">
            <w:pPr>
              <w:widowControl/>
              <w:overflowPunct/>
              <w:autoSpaceDE/>
              <w:autoSpaceDN/>
              <w:adjustRightInd/>
              <w:spacing w:before="0" w:after="0"/>
              <w:rPr>
                <w:rFonts w:ascii="Arial Narrow" w:hAnsi="Arial Narrow" w:cs="Arial"/>
                <w:b/>
                <w:bCs/>
                <w:kern w:val="0"/>
                <w:sz w:val="18"/>
                <w:szCs w:val="18"/>
              </w:rPr>
            </w:pPr>
          </w:p>
        </w:tc>
        <w:tc>
          <w:tcPr>
            <w:tcW w:w="1164" w:type="dxa"/>
            <w:vMerge/>
            <w:vAlign w:val="center"/>
            <w:hideMark/>
          </w:tcPr>
          <w:p w:rsidR="00F36E1D" w:rsidRPr="008814F3"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74"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E03E58" w:rsidRDefault="00F36E1D" w:rsidP="00F36E1D">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feb-22</w:t>
            </w:r>
          </w:p>
        </w:tc>
        <w:tc>
          <w:tcPr>
            <w:tcW w:w="1053"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mar-21</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074"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mar-21</w:t>
            </w:r>
          </w:p>
        </w:tc>
        <w:tc>
          <w:tcPr>
            <w:tcW w:w="1074"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feb-22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156" w:type="dxa"/>
            <w:vMerge/>
            <w:shd w:val="clear" w:color="auto" w:fill="auto"/>
            <w:vAlign w:val="center"/>
            <w:hideMark/>
          </w:tcPr>
          <w:p w:rsidR="00F36E1D" w:rsidRPr="008814F3" w:rsidRDefault="00F36E1D" w:rsidP="00F36E1D">
            <w:pPr>
              <w:widowControl/>
              <w:overflowPunct/>
              <w:autoSpaceDE/>
              <w:autoSpaceDN/>
              <w:adjustRightInd/>
              <w:spacing w:before="0" w:after="0"/>
              <w:jc w:val="right"/>
              <w:rPr>
                <w:rFonts w:ascii="Arial Narrow" w:hAnsi="Arial Narrow" w:cs="Arial"/>
                <w:b/>
                <w:bCs/>
                <w:kern w:val="0"/>
                <w:sz w:val="18"/>
                <w:szCs w:val="18"/>
              </w:rPr>
            </w:pP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Prodotti alimentari e bevande analcoliche</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183.676</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+0,9</w:t>
            </w:r>
          </w:p>
        </w:tc>
        <w:tc>
          <w:tcPr>
            <w:tcW w:w="1053" w:type="dxa"/>
            <w:shd w:val="clear" w:color="auto" w:fill="D9D9D9" w:themeFill="background1" w:themeFillShade="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0,0</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+5,8</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+4,8</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+4,8</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Bevande alcoliche e tabacchi</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34.038</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+0,1</w:t>
            </w:r>
          </w:p>
        </w:tc>
        <w:tc>
          <w:tcPr>
            <w:tcW w:w="1053" w:type="dxa"/>
            <w:shd w:val="clear" w:color="auto" w:fill="D9D9D9" w:themeFill="background1" w:themeFillShade="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-0,2</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+0,5</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+0,2</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+0,5</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Abbigliamento e calzature</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63.855</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+0,6</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+0,1</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+1,3</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+0,8</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+1,0</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Abitazione, acqua, elettricità e combustibili</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109.684</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+0,9</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+0,2</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+28,3</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+27,4</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+22,5</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Mobili, articoli e servizi per la casa</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79.950</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+0,7</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+0,2</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+3,4</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+3,0</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+2,9</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Servizi sanitari e spese per la salute</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88.946</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+0,1</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0,0</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+0,8</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+0,7</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+0,5</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Trasporti</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144.843</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+4,9</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+2,0</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+12,1</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+9,0</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+9,5</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Comunicazioni</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25.749</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+0,1</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-0,5</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-2,9</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-3,5</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-1,6</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Ricreazione, spettacoli e cultura</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70.540</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-0,4</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+0,4</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+0,5</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+1,3</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+1,4</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Istruzione</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10.835</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0,0</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-0,1</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-0,5</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-0,6</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-0,4</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Servizi ricettivi e di ristorazione</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93.754</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+0,5</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0,0</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+4,6</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+4,0</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+2,3</w:t>
            </w:r>
          </w:p>
        </w:tc>
      </w:tr>
      <w:tr w:rsidR="00A44E23" w:rsidRPr="008814F3" w:rsidTr="00A44E23">
        <w:trPr>
          <w:trHeight w:val="255"/>
          <w:jc w:val="center"/>
        </w:trPr>
        <w:tc>
          <w:tcPr>
            <w:tcW w:w="3571" w:type="dxa"/>
            <w:shd w:val="clear" w:color="auto" w:fill="auto"/>
            <w:vAlign w:val="center"/>
            <w:hideMark/>
          </w:tcPr>
          <w:p w:rsidR="00A44E23" w:rsidRPr="008814F3" w:rsidRDefault="00A44E23" w:rsidP="00A44E23">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Altri beni e servizi</w:t>
            </w:r>
          </w:p>
        </w:tc>
        <w:tc>
          <w:tcPr>
            <w:tcW w:w="1164" w:type="dxa"/>
            <w:shd w:val="clear" w:color="000000" w:fill="D9D9D9"/>
            <w:vAlign w:val="center"/>
          </w:tcPr>
          <w:p w:rsidR="00A44E23" w:rsidRPr="00FA2156" w:rsidRDefault="00A44E23" w:rsidP="00A44E23">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94.130</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+0,4</w:t>
            </w:r>
          </w:p>
        </w:tc>
        <w:tc>
          <w:tcPr>
            <w:tcW w:w="1053"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-0,2</w:t>
            </w:r>
          </w:p>
        </w:tc>
        <w:tc>
          <w:tcPr>
            <w:tcW w:w="1074"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+1,2</w:t>
            </w:r>
          </w:p>
        </w:tc>
        <w:tc>
          <w:tcPr>
            <w:tcW w:w="1074" w:type="dxa"/>
            <w:shd w:val="clear" w:color="000000" w:fill="D9D9D9"/>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+0,6</w:t>
            </w:r>
          </w:p>
        </w:tc>
        <w:tc>
          <w:tcPr>
            <w:tcW w:w="1156" w:type="dxa"/>
            <w:shd w:val="clear" w:color="auto" w:fill="auto"/>
            <w:vAlign w:val="center"/>
          </w:tcPr>
          <w:p w:rsidR="00A44E23" w:rsidRPr="00A44E23" w:rsidRDefault="00A44E23" w:rsidP="00A44E23">
            <w:pPr>
              <w:widowControl/>
              <w:overflowPunct/>
              <w:autoSpaceDE/>
              <w:autoSpaceDN/>
              <w:adjustRightInd/>
              <w:spacing w:before="0" w:after="0"/>
              <w:jc w:val="right"/>
              <w:rPr>
                <w:rFonts w:ascii="Arial Narrow" w:hAnsi="Arial Narrow" w:cs="Arial"/>
                <w:kern w:val="0"/>
                <w:sz w:val="18"/>
                <w:szCs w:val="18"/>
              </w:rPr>
            </w:pPr>
            <w:r w:rsidRPr="00A44E23">
              <w:rPr>
                <w:rFonts w:ascii="Arial Narrow" w:hAnsi="Arial Narrow" w:cs="Arial"/>
                <w:kern w:val="0"/>
                <w:sz w:val="18"/>
                <w:szCs w:val="18"/>
              </w:rPr>
              <w:t>+0,9</w:t>
            </w:r>
          </w:p>
        </w:tc>
      </w:tr>
      <w:tr w:rsidR="00A44E23" w:rsidRPr="007A60FC" w:rsidTr="00A44E23">
        <w:trPr>
          <w:trHeight w:val="255"/>
          <w:jc w:val="center"/>
        </w:trPr>
        <w:tc>
          <w:tcPr>
            <w:tcW w:w="3571" w:type="dxa"/>
            <w:shd w:val="clear" w:color="000000" w:fill="E42618"/>
            <w:vAlign w:val="center"/>
            <w:hideMark/>
          </w:tcPr>
          <w:p w:rsidR="00A44E23" w:rsidRPr="00BC24A3" w:rsidRDefault="00A44E23" w:rsidP="00A44E23">
            <w:pPr>
              <w:widowControl/>
              <w:overflowPunct/>
              <w:autoSpaceDE/>
              <w:autoSpaceDN/>
              <w:adjustRightInd/>
              <w:spacing w:before="0" w:after="0"/>
              <w:rPr>
                <w:rFonts w:ascii="Arial Narrow" w:hAnsi="Arial Narrow" w:cs="Arial"/>
                <w:b/>
                <w:bCs/>
                <w:color w:val="FFFFFF" w:themeColor="background1"/>
                <w:kern w:val="0"/>
                <w:sz w:val="18"/>
                <w:szCs w:val="18"/>
              </w:rPr>
            </w:pPr>
            <w:r w:rsidRPr="00BC24A3">
              <w:rPr>
                <w:rFonts w:ascii="Arial Narrow" w:hAnsi="Arial Narrow" w:cs="Arial"/>
                <w:b/>
                <w:bCs/>
                <w:color w:val="FFFFFF" w:themeColor="background1"/>
                <w:kern w:val="0"/>
                <w:sz w:val="18"/>
                <w:szCs w:val="18"/>
              </w:rPr>
              <w:t>Indice generale</w:t>
            </w:r>
          </w:p>
        </w:tc>
        <w:tc>
          <w:tcPr>
            <w:tcW w:w="1164" w:type="dxa"/>
            <w:shd w:val="clear" w:color="000000" w:fill="E42618"/>
            <w:vAlign w:val="center"/>
          </w:tcPr>
          <w:p w:rsidR="00A44E23" w:rsidRPr="00FA2156" w:rsidRDefault="00A44E23" w:rsidP="00A44E23">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1.000.000</w:t>
            </w:r>
          </w:p>
        </w:tc>
        <w:tc>
          <w:tcPr>
            <w:tcW w:w="1074" w:type="dxa"/>
            <w:shd w:val="clear" w:color="000000" w:fill="E42618"/>
            <w:vAlign w:val="center"/>
          </w:tcPr>
          <w:p w:rsidR="00A44E23" w:rsidRPr="00A44E23" w:rsidRDefault="00A44E23" w:rsidP="00A44E23">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A44E23">
              <w:rPr>
                <w:rFonts w:ascii="Arial Narrow" w:hAnsi="Arial Narrow" w:cs="Arial"/>
                <w:b/>
                <w:color w:val="FFFFFF" w:themeColor="background1"/>
                <w:kern w:val="0"/>
                <w:sz w:val="18"/>
                <w:szCs w:val="18"/>
              </w:rPr>
              <w:t>+1,2</w:t>
            </w:r>
          </w:p>
        </w:tc>
        <w:tc>
          <w:tcPr>
            <w:tcW w:w="1053" w:type="dxa"/>
            <w:shd w:val="clear" w:color="000000" w:fill="E42618"/>
            <w:vAlign w:val="center"/>
          </w:tcPr>
          <w:p w:rsidR="00A44E23" w:rsidRPr="00A44E23" w:rsidRDefault="00A44E23" w:rsidP="00A44E23">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A44E23">
              <w:rPr>
                <w:rFonts w:ascii="Arial Narrow" w:hAnsi="Arial Narrow" w:cs="Arial"/>
                <w:b/>
                <w:color w:val="FFFFFF" w:themeColor="background1"/>
                <w:kern w:val="0"/>
                <w:sz w:val="18"/>
                <w:szCs w:val="18"/>
              </w:rPr>
              <w:t>+0,3</w:t>
            </w:r>
          </w:p>
        </w:tc>
        <w:tc>
          <w:tcPr>
            <w:tcW w:w="1074" w:type="dxa"/>
            <w:shd w:val="clear" w:color="000000" w:fill="E42618"/>
            <w:vAlign w:val="center"/>
          </w:tcPr>
          <w:p w:rsidR="00A44E23" w:rsidRPr="00A44E23" w:rsidRDefault="00A44E23" w:rsidP="00A44E23">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A44E23">
              <w:rPr>
                <w:rFonts w:ascii="Arial Narrow" w:hAnsi="Arial Narrow" w:cs="Arial"/>
                <w:b/>
                <w:color w:val="FFFFFF" w:themeColor="background1"/>
                <w:kern w:val="0"/>
                <w:sz w:val="18"/>
                <w:szCs w:val="18"/>
              </w:rPr>
              <w:t>+6,7</w:t>
            </w:r>
          </w:p>
        </w:tc>
        <w:tc>
          <w:tcPr>
            <w:tcW w:w="1074" w:type="dxa"/>
            <w:shd w:val="clear" w:color="000000" w:fill="E42618"/>
            <w:vAlign w:val="center"/>
          </w:tcPr>
          <w:p w:rsidR="00A44E23" w:rsidRPr="00A44E23" w:rsidRDefault="00A44E23" w:rsidP="00A44E23">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A44E23">
              <w:rPr>
                <w:rFonts w:ascii="Arial Narrow" w:hAnsi="Arial Narrow" w:cs="Arial"/>
                <w:b/>
                <w:color w:val="FFFFFF" w:themeColor="background1"/>
                <w:kern w:val="0"/>
                <w:sz w:val="18"/>
                <w:szCs w:val="18"/>
              </w:rPr>
              <w:t>+5,7</w:t>
            </w:r>
          </w:p>
        </w:tc>
        <w:tc>
          <w:tcPr>
            <w:tcW w:w="1156" w:type="dxa"/>
            <w:shd w:val="clear" w:color="000000" w:fill="E42618"/>
            <w:vAlign w:val="center"/>
          </w:tcPr>
          <w:p w:rsidR="00A44E23" w:rsidRPr="00A44E23" w:rsidRDefault="00A44E23" w:rsidP="00A44E23">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A44E23">
              <w:rPr>
                <w:rFonts w:ascii="Arial Narrow" w:hAnsi="Arial Narrow" w:cs="Arial"/>
                <w:b/>
                <w:color w:val="FFFFFF" w:themeColor="background1"/>
                <w:kern w:val="0"/>
                <w:sz w:val="18"/>
                <w:szCs w:val="18"/>
              </w:rPr>
              <w:t>+5,3</w:t>
            </w:r>
          </w:p>
        </w:tc>
      </w:tr>
    </w:tbl>
    <w:p w:rsidR="001F6F52" w:rsidRDefault="001F6F52" w:rsidP="001F6F52">
      <w:pPr>
        <w:pStyle w:val="001TitoGra"/>
        <w:spacing w:after="120" w:line="240" w:lineRule="auto"/>
        <w:rPr>
          <w:color w:val="E42618"/>
        </w:rPr>
      </w:pPr>
    </w:p>
    <w:p w:rsidR="005031DD" w:rsidRPr="006C51CD" w:rsidRDefault="005031DD" w:rsidP="005031DD">
      <w:pPr>
        <w:pStyle w:val="001TitoGra"/>
        <w:spacing w:after="120" w:line="240" w:lineRule="auto"/>
        <w:rPr>
          <w:color w:val="E42618"/>
        </w:rPr>
      </w:pPr>
    </w:p>
    <w:p w:rsidR="00EB5D65" w:rsidRDefault="00EB5D65" w:rsidP="00EB5D65">
      <w:pPr>
        <w:pStyle w:val="001TitoGra"/>
        <w:spacing w:line="240" w:lineRule="auto"/>
      </w:pPr>
      <w:r>
        <w:rPr>
          <w:rFonts w:cs="Calibri"/>
          <w:bCs/>
          <w:color w:val="FF0000"/>
          <w:kern w:val="0"/>
        </w:rPr>
        <w:t>F</w:t>
      </w:r>
      <w:r w:rsidRPr="001033EA">
        <w:rPr>
          <w:rFonts w:cs="Calibri"/>
          <w:bCs/>
          <w:color w:val="FF0000"/>
          <w:kern w:val="0"/>
        </w:rPr>
        <w:t xml:space="preserve">IGURA </w:t>
      </w:r>
      <w:r>
        <w:rPr>
          <w:rFonts w:cs="Calibri"/>
          <w:bCs/>
          <w:color w:val="FF0000"/>
          <w:kern w:val="0"/>
        </w:rPr>
        <w:t xml:space="preserve">2. </w:t>
      </w:r>
      <w:r>
        <w:t>INDICI DEI PREZZI AL CONSUMO NIC PER DIVISIONE DI SPESA</w:t>
      </w:r>
    </w:p>
    <w:p w:rsidR="00EB5D65" w:rsidRDefault="00F36E1D" w:rsidP="00EB5D65">
      <w:pPr>
        <w:pStyle w:val="001TitoGra"/>
        <w:spacing w:after="120" w:line="240" w:lineRule="auto"/>
        <w:rPr>
          <w:b w:val="0"/>
          <w:sz w:val="20"/>
          <w:szCs w:val="20"/>
        </w:rPr>
      </w:pPr>
      <w:r w:rsidRPr="00F36E1D">
        <w:rPr>
          <w:b w:val="0"/>
          <w:sz w:val="20"/>
          <w:szCs w:val="20"/>
        </w:rPr>
        <w:t xml:space="preserve">Marzo </w:t>
      </w:r>
      <w:r w:rsidR="001F6F52" w:rsidRPr="001F6F52">
        <w:rPr>
          <w:b w:val="0"/>
          <w:sz w:val="20"/>
          <w:szCs w:val="20"/>
        </w:rPr>
        <w:t>2022</w:t>
      </w:r>
      <w:r w:rsidR="00EB5D65" w:rsidRPr="006C51CD">
        <w:rPr>
          <w:b w:val="0"/>
          <w:sz w:val="20"/>
          <w:szCs w:val="20"/>
        </w:rPr>
        <w:t>, variazioni percentuali tendenziali (base 2015=100)</w:t>
      </w:r>
    </w:p>
    <w:p w:rsidR="00EB5D65" w:rsidRDefault="006A0222" w:rsidP="00EB5D65">
      <w:pPr>
        <w:pStyle w:val="001TitoGra"/>
        <w:spacing w:after="120" w:line="240" w:lineRule="auto"/>
        <w:rPr>
          <w:b w:val="0"/>
          <w:sz w:val="20"/>
          <w:szCs w:val="20"/>
        </w:rPr>
      </w:pPr>
      <w:r>
        <w:rPr>
          <w:b w:val="0"/>
          <w:noProof/>
          <w:sz w:val="20"/>
          <w:szCs w:val="20"/>
        </w:rPr>
        <w:drawing>
          <wp:inline distT="0" distB="0" distL="0" distR="0" wp14:anchorId="6C3E0CFD">
            <wp:extent cx="6663690" cy="2164080"/>
            <wp:effectExtent l="0" t="0" r="381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3690" cy="2164080"/>
                    </a:xfrm>
                    <a:prstGeom prst="rect">
                      <a:avLst/>
                    </a:prstGeom>
                    <a:noFill/>
                  </pic:spPr>
                </pic:pic>
              </a:graphicData>
            </a:graphic>
          </wp:inline>
        </w:drawing>
      </w:r>
    </w:p>
    <w:p w:rsidR="00EB5D65" w:rsidRDefault="00EB5D65" w:rsidP="00EB5D65">
      <w:pPr>
        <w:pStyle w:val="001TitoGra"/>
        <w:spacing w:after="120" w:line="240" w:lineRule="auto"/>
        <w:rPr>
          <w:b w:val="0"/>
          <w:sz w:val="20"/>
          <w:szCs w:val="20"/>
        </w:rPr>
      </w:pPr>
    </w:p>
    <w:p w:rsidR="00EB5D65" w:rsidRDefault="00EB5D65" w:rsidP="00EB5D65">
      <w:pPr>
        <w:pStyle w:val="001TitoGra"/>
        <w:spacing w:after="120" w:line="240" w:lineRule="auto"/>
        <w:rPr>
          <w:b w:val="0"/>
          <w:sz w:val="20"/>
          <w:szCs w:val="20"/>
        </w:rPr>
      </w:pPr>
    </w:p>
    <w:p w:rsidR="00C41557" w:rsidRDefault="00C41557" w:rsidP="00F23E5B">
      <w:pPr>
        <w:pStyle w:val="001TitoGra"/>
        <w:spacing w:after="120" w:line="240" w:lineRule="auto"/>
        <w:rPr>
          <w:b w:val="0"/>
          <w:sz w:val="20"/>
          <w:szCs w:val="20"/>
        </w:rPr>
      </w:pPr>
    </w:p>
    <w:p w:rsidR="00F23E5B" w:rsidRDefault="00F23E5B">
      <w:pPr>
        <w:widowControl/>
        <w:overflowPunct/>
        <w:autoSpaceDE/>
        <w:autoSpaceDN/>
        <w:adjustRightInd/>
        <w:spacing w:before="0" w:after="0"/>
        <w:rPr>
          <w:rFonts w:ascii="Arial Narrow" w:hAnsi="Arial Narrow" w:cs="Arial"/>
          <w:color w:val="5F5F5F"/>
        </w:rPr>
      </w:pPr>
      <w:r>
        <w:br w:type="page"/>
      </w:r>
    </w:p>
    <w:p w:rsidR="00F23E5B" w:rsidRPr="00521958" w:rsidRDefault="00F23E5B" w:rsidP="00521958">
      <w:pPr>
        <w:pStyle w:val="001TitoGra"/>
        <w:spacing w:after="120" w:line="240" w:lineRule="auto"/>
        <w:rPr>
          <w:color w:val="auto"/>
          <w:sz w:val="18"/>
        </w:rPr>
      </w:pPr>
    </w:p>
    <w:p w:rsidR="00344F4E" w:rsidRDefault="00344F4E" w:rsidP="00CD5355">
      <w:pPr>
        <w:pStyle w:val="001TitoloBolocco"/>
        <w:spacing w:after="120" w:line="240" w:lineRule="auto"/>
      </w:pPr>
      <w:r w:rsidRPr="0002181D">
        <w:t xml:space="preserve">Le tipologie di </w:t>
      </w:r>
      <w:r w:rsidRPr="00587B88">
        <w:t>prodotto</w:t>
      </w:r>
    </w:p>
    <w:p w:rsidR="00EB5D65" w:rsidRPr="00EF4A40" w:rsidRDefault="00EB5D65" w:rsidP="00EB5D65">
      <w:pPr>
        <w:pStyle w:val="001TitoGra"/>
        <w:spacing w:after="120" w:line="240" w:lineRule="auto"/>
        <w:rPr>
          <w:color w:val="E42618"/>
          <w:sz w:val="16"/>
        </w:rPr>
      </w:pPr>
    </w:p>
    <w:p w:rsidR="00EB5D65" w:rsidRDefault="00EB5D65" w:rsidP="00EB5D65">
      <w:pPr>
        <w:pStyle w:val="001TitoGra"/>
        <w:spacing w:line="240" w:lineRule="auto"/>
      </w:pPr>
      <w:r w:rsidRPr="00DF51C5">
        <w:rPr>
          <w:color w:val="E42618"/>
        </w:rPr>
        <w:t>PROSPETTO 3</w:t>
      </w:r>
      <w:r w:rsidRPr="00EF31E3">
        <w:rPr>
          <w:color w:val="D90B13"/>
        </w:rPr>
        <w:t>.</w:t>
      </w:r>
      <w:r>
        <w:t xml:space="preserve"> INDICI</w:t>
      </w:r>
      <w:r w:rsidRPr="00EA0885">
        <w:t xml:space="preserve"> DEI PREZZI AL CONSUMO NIC PER TIPOLOGIA DI PRODOTTO</w:t>
      </w:r>
    </w:p>
    <w:p w:rsidR="001F6F52" w:rsidRDefault="00F36E1D" w:rsidP="001F6F52">
      <w:pPr>
        <w:pStyle w:val="001SottotitoloGra"/>
        <w:spacing w:line="240" w:lineRule="auto"/>
      </w:pPr>
      <w:r w:rsidRPr="00F36E1D">
        <w:t xml:space="preserve">Marzo </w:t>
      </w:r>
      <w:r w:rsidR="001F6F52" w:rsidRPr="001F6F52">
        <w:t>2022</w:t>
      </w:r>
      <w:r w:rsidR="005031DD" w:rsidRPr="00EA0885">
        <w:t>, pesi e variazioni</w:t>
      </w:r>
      <w:r w:rsidR="005031DD">
        <w:t xml:space="preserve"> percentuali congiunturali e tendenziali (base 2015=100)</w:t>
      </w:r>
      <w:r w:rsidR="001F6F52" w:rsidRPr="001F6F52">
        <w:t xml:space="preserve"> </w:t>
      </w:r>
    </w:p>
    <w:tbl>
      <w:tblPr>
        <w:tblW w:w="1016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06"/>
        <w:gridCol w:w="1060"/>
        <w:gridCol w:w="1059"/>
        <w:gridCol w:w="1061"/>
        <w:gridCol w:w="1059"/>
        <w:gridCol w:w="1061"/>
        <w:gridCol w:w="1060"/>
      </w:tblGrid>
      <w:tr w:rsidR="001F6F52" w:rsidRPr="004B2A9B" w:rsidTr="0059469F">
        <w:trPr>
          <w:trHeight w:val="255"/>
          <w:jc w:val="center"/>
        </w:trPr>
        <w:tc>
          <w:tcPr>
            <w:tcW w:w="3806" w:type="dxa"/>
            <w:vMerge w:val="restart"/>
            <w:shd w:val="clear" w:color="auto" w:fill="auto"/>
            <w:vAlign w:val="center"/>
            <w:hideMark/>
          </w:tcPr>
          <w:p w:rsidR="001F6F52" w:rsidRPr="004B2A9B" w:rsidRDefault="001F6F52" w:rsidP="001F6F52">
            <w:pPr>
              <w:widowControl/>
              <w:overflowPunct/>
              <w:autoSpaceDE/>
              <w:autoSpaceDN/>
              <w:adjustRightInd/>
              <w:spacing w:before="0" w:after="0"/>
              <w:rPr>
                <w:rFonts w:ascii="Arial Narrow" w:hAnsi="Arial Narrow" w:cs="Arial"/>
                <w:b/>
                <w:bCs/>
                <w:kern w:val="0"/>
                <w:sz w:val="18"/>
                <w:szCs w:val="18"/>
              </w:rPr>
            </w:pPr>
            <w:r w:rsidRPr="004B2A9B">
              <w:rPr>
                <w:rFonts w:ascii="Arial Narrow" w:hAnsi="Arial Narrow" w:cs="Arial"/>
                <w:b/>
                <w:bCs/>
                <w:kern w:val="0"/>
                <w:sz w:val="18"/>
                <w:szCs w:val="18"/>
              </w:rPr>
              <w:t>TIPOLOGIE DI PRODOTTO</w:t>
            </w:r>
          </w:p>
        </w:tc>
        <w:tc>
          <w:tcPr>
            <w:tcW w:w="1060" w:type="dxa"/>
            <w:vMerge w:val="restart"/>
            <w:shd w:val="clear" w:color="000000" w:fill="D9D9D9"/>
            <w:vAlign w:val="center"/>
            <w:hideMark/>
          </w:tcPr>
          <w:p w:rsidR="001F6F52" w:rsidRPr="004B2A9B" w:rsidRDefault="001F6F52" w:rsidP="001F6F52">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Pesi</w:t>
            </w:r>
          </w:p>
        </w:tc>
        <w:tc>
          <w:tcPr>
            <w:tcW w:w="2120" w:type="dxa"/>
            <w:gridSpan w:val="2"/>
            <w:shd w:val="clear" w:color="auto" w:fill="auto"/>
            <w:vAlign w:val="center"/>
            <w:hideMark/>
          </w:tcPr>
          <w:p w:rsidR="001F6F52" w:rsidRPr="004B2A9B" w:rsidRDefault="001F6F52" w:rsidP="001F6F52">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Variazioni congiunturali</w:t>
            </w:r>
          </w:p>
        </w:tc>
        <w:tc>
          <w:tcPr>
            <w:tcW w:w="2120" w:type="dxa"/>
            <w:gridSpan w:val="2"/>
            <w:shd w:val="clear" w:color="000000" w:fill="D9D9D9"/>
            <w:vAlign w:val="center"/>
            <w:hideMark/>
          </w:tcPr>
          <w:p w:rsidR="001F6F52" w:rsidRPr="004B2A9B" w:rsidRDefault="001F6F52" w:rsidP="001F6F52">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Var</w:t>
            </w:r>
            <w:r>
              <w:rPr>
                <w:rFonts w:ascii="Arial Narrow" w:hAnsi="Arial Narrow" w:cs="Arial"/>
                <w:b/>
                <w:bCs/>
                <w:kern w:val="0"/>
                <w:sz w:val="18"/>
                <w:szCs w:val="18"/>
              </w:rPr>
              <w:t>i</w:t>
            </w:r>
            <w:r w:rsidRPr="004B2A9B">
              <w:rPr>
                <w:rFonts w:ascii="Arial Narrow" w:hAnsi="Arial Narrow" w:cs="Arial"/>
                <w:b/>
                <w:bCs/>
                <w:kern w:val="0"/>
                <w:sz w:val="18"/>
                <w:szCs w:val="18"/>
              </w:rPr>
              <w:t>azioni tendenziali</w:t>
            </w:r>
          </w:p>
        </w:tc>
        <w:tc>
          <w:tcPr>
            <w:tcW w:w="1060" w:type="dxa"/>
            <w:vMerge w:val="restart"/>
            <w:shd w:val="clear" w:color="auto" w:fill="auto"/>
            <w:vAlign w:val="center"/>
            <w:hideMark/>
          </w:tcPr>
          <w:p w:rsidR="001F6F52" w:rsidRPr="008814F3" w:rsidRDefault="001F6F52" w:rsidP="001F6F52">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sidR="0059469F">
              <w:rPr>
                <w:rFonts w:ascii="Arial Narrow" w:hAnsi="Arial Narrow" w:cs="Arial"/>
                <w:b/>
                <w:bCs/>
                <w:kern w:val="0"/>
                <w:sz w:val="18"/>
                <w:szCs w:val="18"/>
              </w:rPr>
              <w:t xml:space="preserve">                    </w:t>
            </w:r>
            <w:r>
              <w:rPr>
                <w:rFonts w:ascii="Arial Narrow" w:hAnsi="Arial Narrow" w:cs="Arial"/>
                <w:b/>
                <w:bCs/>
                <w:kern w:val="0"/>
                <w:sz w:val="18"/>
                <w:szCs w:val="18"/>
              </w:rPr>
              <w:t xml:space="preserve"> a </w:t>
            </w:r>
            <w:r w:rsidR="00F36E1D" w:rsidRPr="00F36E1D">
              <w:rPr>
                <w:rFonts w:ascii="Arial Narrow" w:hAnsi="Arial Narrow" w:cs="Arial"/>
                <w:b/>
                <w:bCs/>
                <w:kern w:val="0"/>
                <w:sz w:val="18"/>
                <w:szCs w:val="18"/>
              </w:rPr>
              <w:t>marzo</w:t>
            </w:r>
          </w:p>
        </w:tc>
      </w:tr>
      <w:tr w:rsidR="00F36E1D" w:rsidRPr="004B2A9B" w:rsidTr="0059469F">
        <w:trPr>
          <w:trHeight w:val="255"/>
          <w:jc w:val="center"/>
        </w:trPr>
        <w:tc>
          <w:tcPr>
            <w:tcW w:w="3806" w:type="dxa"/>
            <w:vMerge/>
            <w:vAlign w:val="center"/>
            <w:hideMark/>
          </w:tcPr>
          <w:p w:rsidR="00F36E1D" w:rsidRPr="004B2A9B"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60" w:type="dxa"/>
            <w:vMerge/>
            <w:vAlign w:val="center"/>
            <w:hideMark/>
          </w:tcPr>
          <w:p w:rsidR="00F36E1D" w:rsidRPr="004B2A9B"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59"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E03E58" w:rsidRDefault="00F36E1D" w:rsidP="00F36E1D">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feb-22</w:t>
            </w:r>
          </w:p>
        </w:tc>
        <w:tc>
          <w:tcPr>
            <w:tcW w:w="1061"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mar-21</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059"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mar-21</w:t>
            </w:r>
          </w:p>
        </w:tc>
        <w:tc>
          <w:tcPr>
            <w:tcW w:w="1061"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feb-22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060" w:type="dxa"/>
            <w:vMerge/>
            <w:shd w:val="clear" w:color="auto" w:fill="auto"/>
            <w:vAlign w:val="center"/>
            <w:hideMark/>
          </w:tcPr>
          <w:p w:rsidR="00F36E1D" w:rsidRPr="004B2A9B" w:rsidRDefault="00F36E1D" w:rsidP="00F36E1D">
            <w:pPr>
              <w:widowControl/>
              <w:overflowPunct/>
              <w:autoSpaceDE/>
              <w:autoSpaceDN/>
              <w:adjustRightInd/>
              <w:spacing w:before="0" w:after="0"/>
              <w:jc w:val="right"/>
              <w:rPr>
                <w:rFonts w:ascii="Arial Narrow" w:hAnsi="Arial Narrow" w:cs="Arial"/>
                <w:b/>
                <w:bCs/>
                <w:kern w:val="0"/>
                <w:sz w:val="18"/>
                <w:szCs w:val="18"/>
              </w:rPr>
            </w:pP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Beni alimentari, di cui: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195.333</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+0,9</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+5,5</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+4,6</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+4,6</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Alimentari lavorati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120.047</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+0,2</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+4,0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+3,1</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+3,2</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Alimentari non lavorati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75.286</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+0,6</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-0,4</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+8,0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+6,9</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+6,8</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Beni energetici, di cui: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92.494</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+6,9</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+2,0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+52,9</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+45,9</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+40,5</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Energetici regolamentati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17.411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+94,6</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+94,6</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+71,5</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Energetici non regolamentati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75.083</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+8,9</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+3,2</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+38,7</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+31,3</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+31,1</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Tabacchi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22.381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+0,2</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+0,3</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+0,4</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+0,3</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Altri beni, di cui: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270.978</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+0,6</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+1,6</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+1,1</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+1,7</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Beni durevoli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105.690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+0,7</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+1,9</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+1,2</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+2,2</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Beni non durevoli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70.411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+0,4</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+1,3</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+1,0</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+1,2</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Beni semidurevoli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94.877</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+0,4</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+1,4</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+1,0</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+1,1</w:t>
            </w:r>
          </w:p>
        </w:tc>
      </w:tr>
      <w:tr w:rsidR="006A0222" w:rsidRPr="00354AFC" w:rsidTr="006A0222">
        <w:trPr>
          <w:trHeight w:val="255"/>
          <w:jc w:val="center"/>
        </w:trPr>
        <w:tc>
          <w:tcPr>
            <w:tcW w:w="3806" w:type="dxa"/>
            <w:shd w:val="clear" w:color="000000" w:fill="808080"/>
            <w:noWrap/>
            <w:vAlign w:val="center"/>
            <w:hideMark/>
          </w:tcPr>
          <w:p w:rsidR="006A0222" w:rsidRPr="004B2A9B" w:rsidRDefault="006A0222" w:rsidP="006A0222">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Beni</w:t>
            </w:r>
          </w:p>
        </w:tc>
        <w:tc>
          <w:tcPr>
            <w:tcW w:w="1060" w:type="dxa"/>
            <w:shd w:val="clear" w:color="000000" w:fill="808080"/>
            <w:vAlign w:val="center"/>
          </w:tcPr>
          <w:p w:rsidR="006A0222" w:rsidRPr="00FA2156"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581.186</w:t>
            </w:r>
          </w:p>
        </w:tc>
        <w:tc>
          <w:tcPr>
            <w:tcW w:w="1059" w:type="dxa"/>
            <w:shd w:val="clear" w:color="000000" w:fill="808080"/>
            <w:vAlign w:val="center"/>
          </w:tcPr>
          <w:p w:rsidR="006A0222" w:rsidRPr="006639F9"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639F9">
              <w:rPr>
                <w:rFonts w:ascii="Arial Narrow" w:hAnsi="Arial Narrow" w:cs="Arial"/>
                <w:b/>
                <w:color w:val="FFFFFF" w:themeColor="background1"/>
                <w:kern w:val="0"/>
                <w:sz w:val="18"/>
                <w:szCs w:val="18"/>
              </w:rPr>
              <w:t>+1,8</w:t>
            </w:r>
          </w:p>
        </w:tc>
        <w:tc>
          <w:tcPr>
            <w:tcW w:w="1061" w:type="dxa"/>
            <w:shd w:val="clear" w:color="000000" w:fill="808080"/>
            <w:vAlign w:val="center"/>
          </w:tcPr>
          <w:p w:rsidR="006A0222" w:rsidRPr="006639F9"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639F9">
              <w:rPr>
                <w:rFonts w:ascii="Arial Narrow" w:hAnsi="Arial Narrow" w:cs="Arial"/>
                <w:b/>
                <w:color w:val="FFFFFF" w:themeColor="background1"/>
                <w:kern w:val="0"/>
                <w:sz w:val="18"/>
                <w:szCs w:val="18"/>
              </w:rPr>
              <w:t>+0,3</w:t>
            </w:r>
          </w:p>
        </w:tc>
        <w:tc>
          <w:tcPr>
            <w:tcW w:w="1059" w:type="dxa"/>
            <w:shd w:val="clear" w:color="000000" w:fill="808080"/>
            <w:vAlign w:val="center"/>
          </w:tcPr>
          <w:p w:rsidR="006A0222" w:rsidRPr="006639F9"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639F9">
              <w:rPr>
                <w:rFonts w:ascii="Arial Narrow" w:hAnsi="Arial Narrow" w:cs="Arial"/>
                <w:b/>
                <w:color w:val="FFFFFF" w:themeColor="background1"/>
                <w:kern w:val="0"/>
                <w:sz w:val="18"/>
                <w:szCs w:val="18"/>
              </w:rPr>
              <w:t>+10,2</w:t>
            </w:r>
          </w:p>
        </w:tc>
        <w:tc>
          <w:tcPr>
            <w:tcW w:w="1061" w:type="dxa"/>
            <w:shd w:val="clear" w:color="000000" w:fill="808080"/>
            <w:vAlign w:val="center"/>
          </w:tcPr>
          <w:p w:rsidR="006A0222" w:rsidRPr="006639F9"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639F9">
              <w:rPr>
                <w:rFonts w:ascii="Arial Narrow" w:hAnsi="Arial Narrow" w:cs="Arial"/>
                <w:b/>
                <w:color w:val="FFFFFF" w:themeColor="background1"/>
                <w:kern w:val="0"/>
                <w:sz w:val="18"/>
                <w:szCs w:val="18"/>
              </w:rPr>
              <w:t>+8,6</w:t>
            </w:r>
          </w:p>
        </w:tc>
        <w:tc>
          <w:tcPr>
            <w:tcW w:w="1060" w:type="dxa"/>
            <w:shd w:val="clear" w:color="000000" w:fill="808080"/>
            <w:vAlign w:val="center"/>
          </w:tcPr>
          <w:p w:rsidR="006A0222" w:rsidRPr="006639F9"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639F9">
              <w:rPr>
                <w:rFonts w:ascii="Arial Narrow" w:hAnsi="Arial Narrow" w:cs="Arial"/>
                <w:b/>
                <w:color w:val="FFFFFF" w:themeColor="background1"/>
                <w:kern w:val="0"/>
                <w:sz w:val="18"/>
                <w:szCs w:val="18"/>
              </w:rPr>
              <w:t>+8,3</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relativi all'abitazione</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76.842</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+1,2</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+1,2</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+1,1</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relativi alle comunicazioni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17.859</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-0,2</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ricreativi, culturali e per la cura della persona</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143.087</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+0,2</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+0,2</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+3,3</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+3,3</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+2,0</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relativi ai trasporti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64.440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+0,9</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+1,3</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+1,4</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+1,0</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vari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116.586</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+1,3</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+1,1</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+0,9</w:t>
            </w:r>
          </w:p>
        </w:tc>
      </w:tr>
      <w:tr w:rsidR="006A0222" w:rsidRPr="004B2A9B" w:rsidTr="006A0222">
        <w:trPr>
          <w:trHeight w:val="255"/>
          <w:jc w:val="center"/>
        </w:trPr>
        <w:tc>
          <w:tcPr>
            <w:tcW w:w="3806" w:type="dxa"/>
            <w:shd w:val="clear" w:color="000000" w:fill="808080"/>
            <w:noWrap/>
            <w:vAlign w:val="center"/>
            <w:hideMark/>
          </w:tcPr>
          <w:p w:rsidR="006A0222" w:rsidRPr="004B2A9B" w:rsidRDefault="006A0222" w:rsidP="006A0222">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Servizi</w:t>
            </w:r>
          </w:p>
        </w:tc>
        <w:tc>
          <w:tcPr>
            <w:tcW w:w="1060" w:type="dxa"/>
            <w:shd w:val="clear" w:color="000000" w:fill="808080"/>
            <w:vAlign w:val="center"/>
          </w:tcPr>
          <w:p w:rsidR="006A0222" w:rsidRPr="00FA2156"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418.814</w:t>
            </w:r>
          </w:p>
        </w:tc>
        <w:tc>
          <w:tcPr>
            <w:tcW w:w="1059" w:type="dxa"/>
            <w:shd w:val="clear" w:color="000000" w:fill="808080"/>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+0,3</w:t>
            </w:r>
          </w:p>
        </w:tc>
        <w:tc>
          <w:tcPr>
            <w:tcW w:w="1061" w:type="dxa"/>
            <w:shd w:val="clear" w:color="000000" w:fill="808080"/>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+0,3</w:t>
            </w:r>
          </w:p>
        </w:tc>
        <w:tc>
          <w:tcPr>
            <w:tcW w:w="1059" w:type="dxa"/>
            <w:shd w:val="clear" w:color="000000" w:fill="808080"/>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+1,8</w:t>
            </w:r>
          </w:p>
        </w:tc>
        <w:tc>
          <w:tcPr>
            <w:tcW w:w="1061" w:type="dxa"/>
            <w:shd w:val="clear" w:color="000000" w:fill="808080"/>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+1,8</w:t>
            </w:r>
          </w:p>
        </w:tc>
        <w:tc>
          <w:tcPr>
            <w:tcW w:w="1060" w:type="dxa"/>
            <w:shd w:val="clear" w:color="000000" w:fill="808080"/>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+1,1</w:t>
            </w:r>
          </w:p>
        </w:tc>
      </w:tr>
      <w:tr w:rsidR="006A0222" w:rsidRPr="004B2A9B" w:rsidTr="006A0222">
        <w:trPr>
          <w:trHeight w:val="255"/>
          <w:jc w:val="center"/>
        </w:trPr>
        <w:tc>
          <w:tcPr>
            <w:tcW w:w="3806" w:type="dxa"/>
            <w:shd w:val="clear" w:color="000000" w:fill="E42618"/>
            <w:noWrap/>
            <w:vAlign w:val="center"/>
            <w:hideMark/>
          </w:tcPr>
          <w:p w:rsidR="006A0222" w:rsidRPr="004B2A9B" w:rsidRDefault="006A0222" w:rsidP="006A0222">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Indice generale</w:t>
            </w:r>
          </w:p>
        </w:tc>
        <w:tc>
          <w:tcPr>
            <w:tcW w:w="1060" w:type="dxa"/>
            <w:shd w:val="clear" w:color="000000" w:fill="E42618"/>
            <w:vAlign w:val="center"/>
          </w:tcPr>
          <w:p w:rsidR="006A0222" w:rsidRPr="00FA2156"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1.000.000</w:t>
            </w:r>
          </w:p>
        </w:tc>
        <w:tc>
          <w:tcPr>
            <w:tcW w:w="1059" w:type="dxa"/>
            <w:shd w:val="clear" w:color="000000" w:fill="E42618"/>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+1,2</w:t>
            </w:r>
          </w:p>
        </w:tc>
        <w:tc>
          <w:tcPr>
            <w:tcW w:w="1061" w:type="dxa"/>
            <w:shd w:val="clear" w:color="000000" w:fill="E42618"/>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+0,3</w:t>
            </w:r>
          </w:p>
        </w:tc>
        <w:tc>
          <w:tcPr>
            <w:tcW w:w="1059" w:type="dxa"/>
            <w:shd w:val="clear" w:color="000000" w:fill="E42618"/>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+6,7</w:t>
            </w:r>
          </w:p>
        </w:tc>
        <w:tc>
          <w:tcPr>
            <w:tcW w:w="1061" w:type="dxa"/>
            <w:shd w:val="clear" w:color="000000" w:fill="E42618"/>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+5,7</w:t>
            </w:r>
          </w:p>
        </w:tc>
        <w:tc>
          <w:tcPr>
            <w:tcW w:w="1060" w:type="dxa"/>
            <w:shd w:val="clear" w:color="000000" w:fill="E42618"/>
            <w:vAlign w:val="center"/>
          </w:tcPr>
          <w:p w:rsidR="006A0222" w:rsidRPr="002407DD" w:rsidRDefault="006A0222" w:rsidP="006A022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2407DD">
              <w:rPr>
                <w:rFonts w:ascii="Arial Narrow" w:hAnsi="Arial Narrow" w:cs="Arial"/>
                <w:b/>
                <w:color w:val="FFFFFF" w:themeColor="background1"/>
                <w:kern w:val="0"/>
                <w:sz w:val="18"/>
                <w:szCs w:val="18"/>
              </w:rPr>
              <w:t>+5,3</w:t>
            </w:r>
          </w:p>
        </w:tc>
      </w:tr>
      <w:tr w:rsidR="006A0222" w:rsidRPr="004B2A9B" w:rsidTr="006A0222">
        <w:trPr>
          <w:trHeight w:val="429"/>
          <w:jc w:val="center"/>
        </w:trPr>
        <w:tc>
          <w:tcPr>
            <w:tcW w:w="3806" w:type="dxa"/>
            <w:shd w:val="clear" w:color="auto" w:fill="auto"/>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degli energetici e alimentari freschi (Componente di fondo)</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832.220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+0,5</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+0,2</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+2,0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+1,7</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+1,6</w:t>
            </w:r>
          </w:p>
        </w:tc>
      </w:tr>
      <w:tr w:rsidR="006A0222" w:rsidRPr="004B2A9B" w:rsidTr="006A0222">
        <w:trPr>
          <w:trHeight w:val="429"/>
          <w:jc w:val="center"/>
        </w:trPr>
        <w:tc>
          <w:tcPr>
            <w:tcW w:w="3806" w:type="dxa"/>
            <w:shd w:val="clear" w:color="auto" w:fill="auto"/>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 degli alimentari (incluse bevande alcoliche) e tabacchi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689.792</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+0,4</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+1,7</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+1,5</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+1,4</w:t>
            </w:r>
          </w:p>
        </w:tc>
      </w:tr>
      <w:tr w:rsidR="006A0222" w:rsidRPr="004B2A9B" w:rsidTr="006A0222">
        <w:trPr>
          <w:trHeight w:val="255"/>
          <w:jc w:val="center"/>
        </w:trPr>
        <w:tc>
          <w:tcPr>
            <w:tcW w:w="3806" w:type="dxa"/>
            <w:shd w:val="clear" w:color="auto" w:fill="auto"/>
            <w:noWrap/>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degli energetici</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907.506</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+0,5</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+0,1</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+2,5</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+2,1</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+2,0</w:t>
            </w:r>
          </w:p>
        </w:tc>
      </w:tr>
      <w:tr w:rsidR="006A0222" w:rsidRPr="004B2A9B" w:rsidTr="006A0222">
        <w:trPr>
          <w:trHeight w:val="431"/>
          <w:jc w:val="center"/>
        </w:trPr>
        <w:tc>
          <w:tcPr>
            <w:tcW w:w="3806" w:type="dxa"/>
            <w:shd w:val="clear" w:color="auto" w:fill="auto"/>
            <w:vAlign w:val="center"/>
            <w:hideMark/>
          </w:tcPr>
          <w:p w:rsidR="006A0222" w:rsidRPr="004B2A9B" w:rsidRDefault="006A0222" w:rsidP="006A022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dei beni alimentari, per la cura della casa e della persona</w:t>
            </w:r>
          </w:p>
        </w:tc>
        <w:tc>
          <w:tcPr>
            <w:tcW w:w="1060" w:type="dxa"/>
            <w:shd w:val="clear" w:color="000000" w:fill="D9D9D9"/>
            <w:vAlign w:val="center"/>
          </w:tcPr>
          <w:p w:rsidR="006A0222" w:rsidRPr="00FA2156" w:rsidRDefault="006A0222" w:rsidP="006A0222">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220.483</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+0,8</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0,0</w:t>
            </w:r>
          </w:p>
        </w:tc>
        <w:tc>
          <w:tcPr>
            <w:tcW w:w="1059"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+5,0</w:t>
            </w:r>
          </w:p>
        </w:tc>
        <w:tc>
          <w:tcPr>
            <w:tcW w:w="1061" w:type="dxa"/>
            <w:shd w:val="clear" w:color="000000" w:fill="D9D9D9"/>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+4,1</w:t>
            </w:r>
          </w:p>
        </w:tc>
        <w:tc>
          <w:tcPr>
            <w:tcW w:w="1060" w:type="dxa"/>
            <w:shd w:val="clear" w:color="auto" w:fill="auto"/>
            <w:vAlign w:val="center"/>
          </w:tcPr>
          <w:p w:rsidR="006A0222" w:rsidRPr="006A0222" w:rsidRDefault="006A0222" w:rsidP="006A0222">
            <w:pPr>
              <w:widowControl/>
              <w:overflowPunct/>
              <w:autoSpaceDE/>
              <w:autoSpaceDN/>
              <w:adjustRightInd/>
              <w:spacing w:before="0" w:after="0"/>
              <w:jc w:val="right"/>
              <w:rPr>
                <w:rFonts w:ascii="Arial Narrow" w:hAnsi="Arial Narrow" w:cs="Arial"/>
                <w:kern w:val="0"/>
                <w:sz w:val="18"/>
                <w:szCs w:val="18"/>
              </w:rPr>
            </w:pPr>
            <w:r w:rsidRPr="006A0222">
              <w:rPr>
                <w:rFonts w:ascii="Arial Narrow" w:hAnsi="Arial Narrow" w:cs="Arial"/>
                <w:kern w:val="0"/>
                <w:sz w:val="18"/>
                <w:szCs w:val="18"/>
              </w:rPr>
              <w:t>+4,2</w:t>
            </w:r>
          </w:p>
        </w:tc>
      </w:tr>
    </w:tbl>
    <w:p w:rsidR="001F6F52" w:rsidRDefault="001F6F52" w:rsidP="001F6F52">
      <w:pPr>
        <w:pStyle w:val="001TitoGra"/>
        <w:spacing w:after="120" w:line="240" w:lineRule="auto"/>
        <w:rPr>
          <w:color w:val="auto"/>
        </w:rPr>
      </w:pPr>
    </w:p>
    <w:p w:rsidR="00DE7367" w:rsidRPr="00521958" w:rsidRDefault="00DE7367" w:rsidP="001F6F52">
      <w:pPr>
        <w:pStyle w:val="001SottotitoloGra"/>
        <w:spacing w:line="240" w:lineRule="auto"/>
        <w:rPr>
          <w:color w:val="auto"/>
        </w:rPr>
      </w:pPr>
    </w:p>
    <w:p w:rsidR="00EB5D65" w:rsidRPr="0039325B" w:rsidRDefault="00EB5D65" w:rsidP="00EB5D65">
      <w:pPr>
        <w:pStyle w:val="001SottotitoloGra"/>
        <w:spacing w:after="0" w:line="240" w:lineRule="auto"/>
        <w:rPr>
          <w:b/>
          <w:sz w:val="22"/>
          <w:szCs w:val="22"/>
        </w:rPr>
      </w:pPr>
      <w:r w:rsidRPr="0039325B">
        <w:rPr>
          <w:b/>
          <w:color w:val="E42618"/>
          <w:sz w:val="22"/>
          <w:szCs w:val="22"/>
        </w:rPr>
        <w:t xml:space="preserve">FIGURA </w:t>
      </w:r>
      <w:r>
        <w:rPr>
          <w:b/>
          <w:color w:val="E42618"/>
          <w:sz w:val="22"/>
          <w:szCs w:val="22"/>
        </w:rPr>
        <w:t>3</w:t>
      </w:r>
      <w:r w:rsidRPr="0039325B">
        <w:rPr>
          <w:b/>
          <w:color w:val="E42618"/>
          <w:sz w:val="22"/>
          <w:szCs w:val="22"/>
        </w:rPr>
        <w:t xml:space="preserve">. </w:t>
      </w:r>
      <w:r w:rsidRPr="0039325B">
        <w:rPr>
          <w:b/>
          <w:sz w:val="22"/>
          <w:szCs w:val="22"/>
        </w:rPr>
        <w:t>INDICI DEI PREZZI AL CONSUMO NIC PER TIPOLOGIA DI PRODOTTO</w:t>
      </w:r>
    </w:p>
    <w:p w:rsidR="00EB5D65" w:rsidRDefault="00EB5D65" w:rsidP="00EB5D65">
      <w:pPr>
        <w:pStyle w:val="001SottotitoloGra"/>
        <w:spacing w:line="240" w:lineRule="auto"/>
      </w:pPr>
      <w:r>
        <w:t>Gennaio</w:t>
      </w:r>
      <w:r w:rsidRPr="00687C70">
        <w:t xml:space="preserve"> </w:t>
      </w:r>
      <w:r w:rsidR="001F6F52">
        <w:t>2017</w:t>
      </w:r>
      <w:r>
        <w:t xml:space="preserve"> - </w:t>
      </w:r>
      <w:r w:rsidR="00F36E1D">
        <w:t>m</w:t>
      </w:r>
      <w:r w:rsidR="00F36E1D" w:rsidRPr="00F36E1D">
        <w:t xml:space="preserve">arzo </w:t>
      </w:r>
      <w:r w:rsidR="001F6F52" w:rsidRPr="001F6F52">
        <w:t>2022</w:t>
      </w:r>
      <w:r>
        <w:t xml:space="preserve">, variazioni percentuali tendenziali (base 2015=100) </w:t>
      </w:r>
    </w:p>
    <w:p w:rsidR="009B3BE6" w:rsidRPr="00521958" w:rsidRDefault="002407DD" w:rsidP="00EB5D65">
      <w:pPr>
        <w:pStyle w:val="001TitoGra"/>
        <w:spacing w:after="120" w:line="240" w:lineRule="auto"/>
        <w:rPr>
          <w:color w:val="auto"/>
        </w:rPr>
      </w:pPr>
      <w:r>
        <w:rPr>
          <w:noProof/>
          <w:color w:val="auto"/>
        </w:rPr>
        <w:drawing>
          <wp:inline distT="0" distB="0" distL="0" distR="0" wp14:anchorId="71152BE5">
            <wp:extent cx="6663690" cy="2158365"/>
            <wp:effectExtent l="0" t="0" r="381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3690" cy="2158365"/>
                    </a:xfrm>
                    <a:prstGeom prst="rect">
                      <a:avLst/>
                    </a:prstGeom>
                    <a:noFill/>
                  </pic:spPr>
                </pic:pic>
              </a:graphicData>
            </a:graphic>
          </wp:inline>
        </w:drawing>
      </w:r>
    </w:p>
    <w:p w:rsidR="00EB5D65" w:rsidRDefault="00EB5D65" w:rsidP="00EB5D65">
      <w:pPr>
        <w:pStyle w:val="001TitoGra"/>
        <w:spacing w:after="120" w:line="240" w:lineRule="auto"/>
        <w:rPr>
          <w:color w:val="auto"/>
        </w:rPr>
      </w:pPr>
    </w:p>
    <w:p w:rsidR="00344F4E" w:rsidRPr="00EA0885" w:rsidRDefault="00344F4E" w:rsidP="00CD5355">
      <w:pPr>
        <w:pStyle w:val="001TitoloBolocco"/>
        <w:spacing w:after="120" w:line="240" w:lineRule="auto"/>
      </w:pPr>
      <w:r w:rsidRPr="00EA0885">
        <w:t>I prodotti per frequenza di acquisto</w:t>
      </w:r>
    </w:p>
    <w:p w:rsidR="00EA45EC" w:rsidRDefault="00EA45EC" w:rsidP="00F965B5">
      <w:pPr>
        <w:pStyle w:val="Corpotesto"/>
        <w:spacing w:before="120" w:after="120" w:line="240" w:lineRule="auto"/>
        <w:jc w:val="both"/>
        <w:rPr>
          <w:rFonts w:ascii="Arial Narrow" w:hAnsi="Arial Narrow" w:cs="Arial"/>
          <w:b/>
          <w:color w:val="D90B13"/>
          <w:sz w:val="22"/>
          <w:szCs w:val="22"/>
        </w:rPr>
      </w:pPr>
    </w:p>
    <w:p w:rsidR="0059469F" w:rsidRPr="00104E34" w:rsidRDefault="00EB5D65" w:rsidP="0059469F">
      <w:pPr>
        <w:pStyle w:val="Corpotesto"/>
        <w:spacing w:before="120" w:after="120" w:line="240" w:lineRule="auto"/>
        <w:jc w:val="both"/>
        <w:rPr>
          <w:rFonts w:ascii="Arial Narrow" w:hAnsi="Arial Narrow" w:cs="Arial"/>
          <w:color w:val="5F5F5F"/>
        </w:rPr>
      </w:pPr>
      <w:r w:rsidRPr="00104E34">
        <w:rPr>
          <w:rFonts w:ascii="Arial Narrow" w:hAnsi="Arial Narrow" w:cs="Arial"/>
          <w:b/>
          <w:color w:val="D90B13"/>
          <w:sz w:val="22"/>
          <w:szCs w:val="22"/>
        </w:rPr>
        <w:t>PROSPETTO 4.</w:t>
      </w:r>
      <w:r w:rsidRPr="00104E34">
        <w:rPr>
          <w:rFonts w:ascii="Arial Narrow" w:hAnsi="Arial Narrow" w:cs="Arial"/>
          <w:b/>
          <w:color w:val="5F5F5F"/>
          <w:sz w:val="22"/>
          <w:szCs w:val="22"/>
        </w:rPr>
        <w:t xml:space="preserve"> INDICI DEI PREZZI AL CONSUMO NIC PER PRODOTTI A DIVERSA FREQUENZA DI ACQUISTO</w:t>
      </w:r>
      <w:r w:rsidRPr="00104E34">
        <w:rPr>
          <w:rFonts w:ascii="Arial Narrow" w:hAnsi="Arial Narrow" w:cs="Arial"/>
          <w:b/>
          <w:color w:val="5F5F5F"/>
          <w:sz w:val="22"/>
          <w:szCs w:val="22"/>
        </w:rPr>
        <w:br/>
      </w:r>
      <w:r w:rsidR="00F36E1D" w:rsidRPr="00F36E1D">
        <w:rPr>
          <w:rFonts w:ascii="Arial Narrow" w:hAnsi="Arial Narrow" w:cs="Arial"/>
          <w:color w:val="5F5F5F"/>
        </w:rPr>
        <w:t xml:space="preserve">Marzo </w:t>
      </w:r>
      <w:r w:rsidR="0059469F" w:rsidRPr="0059469F">
        <w:rPr>
          <w:rFonts w:ascii="Arial Narrow" w:hAnsi="Arial Narrow" w:cs="Arial"/>
          <w:color w:val="5F5F5F"/>
        </w:rPr>
        <w:t>2022</w:t>
      </w:r>
      <w:r w:rsidR="005031DD" w:rsidRPr="00F21142">
        <w:rPr>
          <w:rFonts w:ascii="Arial Narrow" w:hAnsi="Arial Narrow" w:cs="Arial"/>
          <w:color w:val="5F5F5F"/>
        </w:rPr>
        <w:t xml:space="preserve">, pesi e variazioni percentuali </w:t>
      </w:r>
      <w:r w:rsidR="005031DD" w:rsidRPr="009B31CE">
        <w:rPr>
          <w:rFonts w:ascii="Arial Narrow" w:hAnsi="Arial Narrow" w:cs="Arial"/>
          <w:color w:val="5F5F5F"/>
        </w:rPr>
        <w:t>congiunturali e tendenziali</w:t>
      </w:r>
      <w:r w:rsidR="005031DD">
        <w:t xml:space="preserve"> </w:t>
      </w:r>
      <w:r w:rsidR="005031DD" w:rsidRPr="00F21142">
        <w:rPr>
          <w:rFonts w:ascii="Arial Narrow" w:hAnsi="Arial Narrow" w:cs="Arial"/>
          <w:color w:val="5F5F5F"/>
        </w:rPr>
        <w:t>(base 2015=100)</w:t>
      </w:r>
      <w:r w:rsidR="0059469F" w:rsidRPr="0059469F">
        <w:rPr>
          <w:rFonts w:ascii="Arial Narrow" w:hAnsi="Arial Narrow" w:cs="Arial"/>
          <w:color w:val="5F5F5F"/>
        </w:rPr>
        <w:t xml:space="preserve"> </w:t>
      </w:r>
    </w:p>
    <w:tbl>
      <w:tblPr>
        <w:tblW w:w="10153"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97"/>
        <w:gridCol w:w="1059"/>
        <w:gridCol w:w="1059"/>
        <w:gridCol w:w="1060"/>
        <w:gridCol w:w="1059"/>
        <w:gridCol w:w="1060"/>
        <w:gridCol w:w="1059"/>
      </w:tblGrid>
      <w:tr w:rsidR="0059469F" w:rsidRPr="00517E09" w:rsidTr="0059469F">
        <w:trPr>
          <w:trHeight w:val="255"/>
        </w:trPr>
        <w:tc>
          <w:tcPr>
            <w:tcW w:w="3797" w:type="dxa"/>
            <w:vMerge w:val="restart"/>
            <w:shd w:val="clear" w:color="auto" w:fill="auto"/>
            <w:vAlign w:val="center"/>
            <w:hideMark/>
          </w:tcPr>
          <w:p w:rsidR="0059469F" w:rsidRPr="00517E09" w:rsidRDefault="0059469F" w:rsidP="0059469F">
            <w:pPr>
              <w:widowControl/>
              <w:overflowPunct/>
              <w:autoSpaceDE/>
              <w:autoSpaceDN/>
              <w:adjustRightInd/>
              <w:spacing w:before="0" w:after="0"/>
              <w:rPr>
                <w:rFonts w:ascii="Arial Narrow" w:hAnsi="Arial Narrow" w:cs="Arial"/>
                <w:b/>
                <w:bCs/>
                <w:kern w:val="0"/>
                <w:sz w:val="18"/>
                <w:szCs w:val="18"/>
              </w:rPr>
            </w:pPr>
            <w:r w:rsidRPr="00517E09">
              <w:rPr>
                <w:rFonts w:ascii="Arial Narrow" w:hAnsi="Arial Narrow" w:cs="Arial"/>
                <w:b/>
                <w:bCs/>
                <w:kern w:val="0"/>
                <w:sz w:val="18"/>
                <w:szCs w:val="18"/>
              </w:rPr>
              <w:t>TIPOLOGIE DI PRODOTTO</w:t>
            </w:r>
          </w:p>
        </w:tc>
        <w:tc>
          <w:tcPr>
            <w:tcW w:w="1059" w:type="dxa"/>
            <w:vMerge w:val="restart"/>
            <w:shd w:val="clear" w:color="000000" w:fill="D9D9D9"/>
            <w:vAlign w:val="center"/>
            <w:hideMark/>
          </w:tcPr>
          <w:p w:rsidR="0059469F" w:rsidRPr="00517E09" w:rsidRDefault="0059469F" w:rsidP="0059469F">
            <w:pPr>
              <w:widowControl/>
              <w:overflowPunct/>
              <w:autoSpaceDE/>
              <w:autoSpaceDN/>
              <w:adjustRightInd/>
              <w:spacing w:before="0" w:after="0"/>
              <w:jc w:val="right"/>
              <w:rPr>
                <w:rFonts w:ascii="Arial Narrow" w:hAnsi="Arial Narrow" w:cs="Arial"/>
                <w:b/>
                <w:bCs/>
                <w:kern w:val="0"/>
                <w:sz w:val="18"/>
                <w:szCs w:val="18"/>
              </w:rPr>
            </w:pPr>
            <w:r w:rsidRPr="00517E09">
              <w:rPr>
                <w:rFonts w:ascii="Arial Narrow" w:hAnsi="Arial Narrow" w:cs="Arial"/>
                <w:b/>
                <w:bCs/>
                <w:kern w:val="0"/>
                <w:sz w:val="18"/>
                <w:szCs w:val="18"/>
              </w:rPr>
              <w:t>Pesi</w:t>
            </w:r>
          </w:p>
        </w:tc>
        <w:tc>
          <w:tcPr>
            <w:tcW w:w="2119" w:type="dxa"/>
            <w:gridSpan w:val="2"/>
            <w:shd w:val="clear" w:color="auto" w:fill="auto"/>
            <w:vAlign w:val="center"/>
            <w:hideMark/>
          </w:tcPr>
          <w:p w:rsidR="0059469F" w:rsidRPr="00517E09"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517E09">
              <w:rPr>
                <w:rFonts w:ascii="Arial Narrow" w:hAnsi="Arial Narrow" w:cs="Arial"/>
                <w:b/>
                <w:bCs/>
                <w:kern w:val="0"/>
                <w:sz w:val="18"/>
                <w:szCs w:val="18"/>
              </w:rPr>
              <w:t>Variazioni congiunturali</w:t>
            </w:r>
          </w:p>
        </w:tc>
        <w:tc>
          <w:tcPr>
            <w:tcW w:w="2119" w:type="dxa"/>
            <w:gridSpan w:val="2"/>
            <w:shd w:val="clear" w:color="000000" w:fill="D9D9D9"/>
            <w:vAlign w:val="center"/>
            <w:hideMark/>
          </w:tcPr>
          <w:p w:rsidR="0059469F" w:rsidRPr="00517E09"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517E09">
              <w:rPr>
                <w:rFonts w:ascii="Arial Narrow" w:hAnsi="Arial Narrow" w:cs="Arial"/>
                <w:b/>
                <w:bCs/>
                <w:kern w:val="0"/>
                <w:sz w:val="18"/>
                <w:szCs w:val="18"/>
              </w:rPr>
              <w:t>Variazioni tendenziali</w:t>
            </w:r>
          </w:p>
        </w:tc>
        <w:tc>
          <w:tcPr>
            <w:tcW w:w="1059" w:type="dxa"/>
            <w:vMerge w:val="restart"/>
            <w:shd w:val="clear" w:color="auto" w:fill="auto"/>
            <w:vAlign w:val="center"/>
            <w:hideMark/>
          </w:tcPr>
          <w:p w:rsidR="0059469F" w:rsidRPr="008814F3" w:rsidRDefault="0059469F" w:rsidP="0059469F">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Pr>
                <w:rFonts w:ascii="Arial Narrow" w:hAnsi="Arial Narrow" w:cs="Arial"/>
                <w:b/>
                <w:bCs/>
                <w:kern w:val="0"/>
                <w:sz w:val="18"/>
                <w:szCs w:val="18"/>
              </w:rPr>
              <w:t xml:space="preserve">              a </w:t>
            </w:r>
            <w:r w:rsidR="00F36E1D" w:rsidRPr="00F36E1D">
              <w:rPr>
                <w:rFonts w:ascii="Arial Narrow" w:hAnsi="Arial Narrow" w:cs="Arial"/>
                <w:b/>
                <w:bCs/>
                <w:kern w:val="0"/>
                <w:sz w:val="18"/>
                <w:szCs w:val="18"/>
              </w:rPr>
              <w:t>marzo</w:t>
            </w:r>
          </w:p>
        </w:tc>
      </w:tr>
      <w:tr w:rsidR="00F36E1D" w:rsidRPr="00517E09" w:rsidTr="0059469F">
        <w:trPr>
          <w:trHeight w:val="255"/>
        </w:trPr>
        <w:tc>
          <w:tcPr>
            <w:tcW w:w="3797" w:type="dxa"/>
            <w:vMerge/>
            <w:vAlign w:val="center"/>
            <w:hideMark/>
          </w:tcPr>
          <w:p w:rsidR="00F36E1D" w:rsidRPr="00517E09"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59" w:type="dxa"/>
            <w:vMerge/>
            <w:vAlign w:val="center"/>
            <w:hideMark/>
          </w:tcPr>
          <w:p w:rsidR="00F36E1D" w:rsidRPr="00517E09"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59"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E03E58" w:rsidRDefault="00F36E1D" w:rsidP="00F36E1D">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feb-22</w:t>
            </w:r>
          </w:p>
        </w:tc>
        <w:tc>
          <w:tcPr>
            <w:tcW w:w="1060"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mar-21</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059"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mar-21</w:t>
            </w:r>
          </w:p>
        </w:tc>
        <w:tc>
          <w:tcPr>
            <w:tcW w:w="1060"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feb-22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059" w:type="dxa"/>
            <w:vMerge/>
            <w:shd w:val="clear" w:color="auto" w:fill="auto"/>
            <w:vAlign w:val="center"/>
            <w:hideMark/>
          </w:tcPr>
          <w:p w:rsidR="00F36E1D" w:rsidRPr="00517E09" w:rsidRDefault="00F36E1D" w:rsidP="00F36E1D">
            <w:pPr>
              <w:widowControl/>
              <w:overflowPunct/>
              <w:autoSpaceDE/>
              <w:autoSpaceDN/>
              <w:adjustRightInd/>
              <w:spacing w:before="0" w:after="0"/>
              <w:jc w:val="right"/>
              <w:rPr>
                <w:rFonts w:ascii="Arial Narrow" w:hAnsi="Arial Narrow" w:cs="Arial"/>
                <w:b/>
                <w:bCs/>
                <w:kern w:val="0"/>
                <w:sz w:val="18"/>
                <w:szCs w:val="18"/>
              </w:rPr>
            </w:pPr>
          </w:p>
        </w:tc>
      </w:tr>
      <w:tr w:rsidR="00581646" w:rsidRPr="00517E09" w:rsidTr="00581646">
        <w:trPr>
          <w:trHeight w:val="255"/>
        </w:trPr>
        <w:tc>
          <w:tcPr>
            <w:tcW w:w="3797" w:type="dxa"/>
            <w:shd w:val="clear" w:color="auto" w:fill="auto"/>
            <w:vAlign w:val="center"/>
            <w:hideMark/>
          </w:tcPr>
          <w:p w:rsidR="00581646" w:rsidRPr="00517E09" w:rsidRDefault="00581646" w:rsidP="00581646">
            <w:pPr>
              <w:widowControl/>
              <w:overflowPunct/>
              <w:autoSpaceDE/>
              <w:autoSpaceDN/>
              <w:adjustRightInd/>
              <w:spacing w:before="0" w:after="0"/>
              <w:rPr>
                <w:rFonts w:ascii="Arial Narrow" w:hAnsi="Arial Narrow" w:cs="Arial"/>
                <w:kern w:val="0"/>
                <w:sz w:val="18"/>
                <w:szCs w:val="18"/>
              </w:rPr>
            </w:pPr>
            <w:r w:rsidRPr="00517E09">
              <w:rPr>
                <w:rFonts w:ascii="Arial Narrow" w:hAnsi="Arial Narrow" w:cs="Arial"/>
                <w:kern w:val="0"/>
                <w:sz w:val="18"/>
                <w:szCs w:val="18"/>
              </w:rPr>
              <w:t>Alta frequenza</w:t>
            </w:r>
          </w:p>
        </w:tc>
        <w:tc>
          <w:tcPr>
            <w:tcW w:w="1059" w:type="dxa"/>
            <w:shd w:val="clear" w:color="000000" w:fill="D9D9D9"/>
            <w:vAlign w:val="center"/>
          </w:tcPr>
          <w:p w:rsidR="00581646" w:rsidRPr="001B2590" w:rsidRDefault="00581646" w:rsidP="00581646">
            <w:pPr>
              <w:widowControl/>
              <w:overflowPunct/>
              <w:autoSpaceDE/>
              <w:autoSpaceDN/>
              <w:adjustRightInd/>
              <w:spacing w:before="0" w:after="0"/>
              <w:jc w:val="right"/>
              <w:rPr>
                <w:rFonts w:ascii="Arial Narrow" w:hAnsi="Arial Narrow" w:cs="Arial"/>
                <w:kern w:val="0"/>
                <w:sz w:val="18"/>
                <w:szCs w:val="18"/>
              </w:rPr>
            </w:pPr>
            <w:r w:rsidRPr="001B2590">
              <w:rPr>
                <w:rFonts w:ascii="Arial Narrow" w:hAnsi="Arial Narrow" w:cs="Arial"/>
                <w:kern w:val="0"/>
                <w:sz w:val="18"/>
                <w:szCs w:val="18"/>
              </w:rPr>
              <w:t>414.890</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+2,0</w:t>
            </w:r>
          </w:p>
        </w:tc>
        <w:tc>
          <w:tcPr>
            <w:tcW w:w="1060" w:type="dxa"/>
            <w:shd w:val="clear" w:color="000000" w:fill="D9D9D9"/>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+0,5</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+6,9</w:t>
            </w:r>
          </w:p>
        </w:tc>
        <w:tc>
          <w:tcPr>
            <w:tcW w:w="1060" w:type="dxa"/>
            <w:shd w:val="clear" w:color="000000" w:fill="D9D9D9"/>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+5,3</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+5,5</w:t>
            </w:r>
          </w:p>
        </w:tc>
      </w:tr>
      <w:tr w:rsidR="00581646" w:rsidRPr="00517E09" w:rsidTr="00581646">
        <w:trPr>
          <w:trHeight w:val="255"/>
        </w:trPr>
        <w:tc>
          <w:tcPr>
            <w:tcW w:w="3797" w:type="dxa"/>
            <w:shd w:val="clear" w:color="auto" w:fill="auto"/>
            <w:vAlign w:val="center"/>
            <w:hideMark/>
          </w:tcPr>
          <w:p w:rsidR="00581646" w:rsidRPr="00517E09" w:rsidRDefault="00581646" w:rsidP="00581646">
            <w:pPr>
              <w:widowControl/>
              <w:overflowPunct/>
              <w:autoSpaceDE/>
              <w:autoSpaceDN/>
              <w:adjustRightInd/>
              <w:spacing w:before="0" w:after="0"/>
              <w:rPr>
                <w:rFonts w:ascii="Arial Narrow" w:hAnsi="Arial Narrow" w:cs="Arial"/>
                <w:kern w:val="0"/>
                <w:sz w:val="18"/>
                <w:szCs w:val="18"/>
              </w:rPr>
            </w:pPr>
            <w:r w:rsidRPr="00517E09">
              <w:rPr>
                <w:rFonts w:ascii="Arial Narrow" w:hAnsi="Arial Narrow" w:cs="Arial"/>
                <w:kern w:val="0"/>
                <w:sz w:val="18"/>
                <w:szCs w:val="18"/>
              </w:rPr>
              <w:t xml:space="preserve">Media frequenza </w:t>
            </w:r>
          </w:p>
        </w:tc>
        <w:tc>
          <w:tcPr>
            <w:tcW w:w="1059" w:type="dxa"/>
            <w:shd w:val="clear" w:color="000000" w:fill="D9D9D9"/>
            <w:vAlign w:val="center"/>
          </w:tcPr>
          <w:p w:rsidR="00581646" w:rsidRPr="001B2590" w:rsidRDefault="00581646" w:rsidP="00581646">
            <w:pPr>
              <w:widowControl/>
              <w:overflowPunct/>
              <w:autoSpaceDE/>
              <w:autoSpaceDN/>
              <w:adjustRightInd/>
              <w:spacing w:before="0" w:after="0"/>
              <w:jc w:val="right"/>
              <w:rPr>
                <w:rFonts w:ascii="Arial Narrow" w:hAnsi="Arial Narrow" w:cs="Arial"/>
                <w:kern w:val="0"/>
                <w:sz w:val="18"/>
                <w:szCs w:val="18"/>
              </w:rPr>
            </w:pPr>
            <w:r w:rsidRPr="001B2590">
              <w:rPr>
                <w:rFonts w:ascii="Arial Narrow" w:hAnsi="Arial Narrow" w:cs="Arial"/>
                <w:kern w:val="0"/>
                <w:sz w:val="18"/>
                <w:szCs w:val="18"/>
              </w:rPr>
              <w:t>387.426</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+0,5</w:t>
            </w:r>
          </w:p>
        </w:tc>
        <w:tc>
          <w:tcPr>
            <w:tcW w:w="1060" w:type="dxa"/>
            <w:shd w:val="clear" w:color="000000" w:fill="D9D9D9"/>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+0,3</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+8,6</w:t>
            </w:r>
          </w:p>
        </w:tc>
        <w:tc>
          <w:tcPr>
            <w:tcW w:w="1060" w:type="dxa"/>
            <w:shd w:val="clear" w:color="000000" w:fill="D9D9D9"/>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+8,3</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+6,8</w:t>
            </w:r>
          </w:p>
        </w:tc>
      </w:tr>
      <w:tr w:rsidR="00581646" w:rsidRPr="00517E09" w:rsidTr="00581646">
        <w:trPr>
          <w:trHeight w:val="255"/>
        </w:trPr>
        <w:tc>
          <w:tcPr>
            <w:tcW w:w="3797" w:type="dxa"/>
            <w:shd w:val="clear" w:color="auto" w:fill="auto"/>
            <w:vAlign w:val="center"/>
            <w:hideMark/>
          </w:tcPr>
          <w:p w:rsidR="00581646" w:rsidRPr="00517E09" w:rsidRDefault="00581646" w:rsidP="00581646">
            <w:pPr>
              <w:widowControl/>
              <w:overflowPunct/>
              <w:autoSpaceDE/>
              <w:autoSpaceDN/>
              <w:adjustRightInd/>
              <w:spacing w:before="0" w:after="0"/>
              <w:rPr>
                <w:rFonts w:ascii="Arial Narrow" w:hAnsi="Arial Narrow" w:cs="Arial"/>
                <w:kern w:val="0"/>
                <w:sz w:val="18"/>
                <w:szCs w:val="18"/>
              </w:rPr>
            </w:pPr>
            <w:r w:rsidRPr="00517E09">
              <w:rPr>
                <w:rFonts w:ascii="Arial Narrow" w:hAnsi="Arial Narrow" w:cs="Arial"/>
                <w:kern w:val="0"/>
                <w:sz w:val="18"/>
                <w:szCs w:val="18"/>
              </w:rPr>
              <w:t xml:space="preserve">Bassa frequenza </w:t>
            </w:r>
          </w:p>
        </w:tc>
        <w:tc>
          <w:tcPr>
            <w:tcW w:w="1059" w:type="dxa"/>
            <w:shd w:val="clear" w:color="000000" w:fill="D9D9D9"/>
            <w:vAlign w:val="center"/>
          </w:tcPr>
          <w:p w:rsidR="00581646" w:rsidRPr="001B2590" w:rsidRDefault="00581646" w:rsidP="00581646">
            <w:pPr>
              <w:widowControl/>
              <w:overflowPunct/>
              <w:autoSpaceDE/>
              <w:autoSpaceDN/>
              <w:adjustRightInd/>
              <w:spacing w:before="0" w:after="0"/>
              <w:jc w:val="right"/>
              <w:rPr>
                <w:rFonts w:ascii="Arial Narrow" w:hAnsi="Arial Narrow" w:cs="Arial"/>
                <w:kern w:val="0"/>
                <w:sz w:val="18"/>
                <w:szCs w:val="18"/>
              </w:rPr>
            </w:pPr>
            <w:r w:rsidRPr="001B2590">
              <w:rPr>
                <w:rFonts w:ascii="Arial Narrow" w:hAnsi="Arial Narrow" w:cs="Arial"/>
                <w:kern w:val="0"/>
                <w:sz w:val="18"/>
                <w:szCs w:val="18"/>
              </w:rPr>
              <w:t>197.684</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+0,5</w:t>
            </w:r>
          </w:p>
        </w:tc>
        <w:tc>
          <w:tcPr>
            <w:tcW w:w="1060" w:type="dxa"/>
            <w:shd w:val="clear" w:color="000000" w:fill="D9D9D9"/>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-0,1</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+2,2</w:t>
            </w:r>
          </w:p>
        </w:tc>
        <w:tc>
          <w:tcPr>
            <w:tcW w:w="1060" w:type="dxa"/>
            <w:shd w:val="clear" w:color="000000" w:fill="D9D9D9"/>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+1,6</w:t>
            </w:r>
          </w:p>
        </w:tc>
        <w:tc>
          <w:tcPr>
            <w:tcW w:w="1059" w:type="dxa"/>
            <w:shd w:val="clear" w:color="auto" w:fill="auto"/>
            <w:vAlign w:val="center"/>
          </w:tcPr>
          <w:p w:rsidR="00581646" w:rsidRPr="00581646" w:rsidRDefault="00581646" w:rsidP="00581646">
            <w:pPr>
              <w:widowControl/>
              <w:overflowPunct/>
              <w:autoSpaceDE/>
              <w:autoSpaceDN/>
              <w:adjustRightInd/>
              <w:spacing w:before="0" w:after="0"/>
              <w:jc w:val="right"/>
              <w:rPr>
                <w:rFonts w:ascii="Arial Narrow" w:hAnsi="Arial Narrow" w:cs="Arial"/>
                <w:kern w:val="0"/>
                <w:sz w:val="18"/>
                <w:szCs w:val="18"/>
              </w:rPr>
            </w:pPr>
            <w:r w:rsidRPr="00581646">
              <w:rPr>
                <w:rFonts w:ascii="Arial Narrow" w:hAnsi="Arial Narrow" w:cs="Arial"/>
                <w:kern w:val="0"/>
                <w:sz w:val="18"/>
                <w:szCs w:val="18"/>
              </w:rPr>
              <w:t>+2,1</w:t>
            </w:r>
          </w:p>
        </w:tc>
      </w:tr>
      <w:tr w:rsidR="00581646" w:rsidRPr="00517E09" w:rsidTr="00581646">
        <w:trPr>
          <w:trHeight w:val="255"/>
        </w:trPr>
        <w:tc>
          <w:tcPr>
            <w:tcW w:w="3797" w:type="dxa"/>
            <w:shd w:val="clear" w:color="000000" w:fill="E42618"/>
            <w:vAlign w:val="center"/>
            <w:hideMark/>
          </w:tcPr>
          <w:p w:rsidR="00581646" w:rsidRPr="00517E09" w:rsidRDefault="00581646" w:rsidP="00581646">
            <w:pPr>
              <w:widowControl/>
              <w:overflowPunct/>
              <w:autoSpaceDE/>
              <w:autoSpaceDN/>
              <w:adjustRightInd/>
              <w:spacing w:before="0" w:after="0"/>
              <w:rPr>
                <w:rFonts w:ascii="Arial Narrow" w:hAnsi="Arial Narrow" w:cs="Arial"/>
                <w:b/>
                <w:bCs/>
                <w:color w:val="FFFFFF"/>
                <w:kern w:val="0"/>
                <w:sz w:val="18"/>
                <w:szCs w:val="18"/>
              </w:rPr>
            </w:pPr>
            <w:r w:rsidRPr="00517E09">
              <w:rPr>
                <w:rFonts w:ascii="Arial Narrow" w:hAnsi="Arial Narrow" w:cs="Arial"/>
                <w:b/>
                <w:bCs/>
                <w:color w:val="FFFFFF"/>
                <w:kern w:val="0"/>
                <w:sz w:val="18"/>
                <w:szCs w:val="18"/>
              </w:rPr>
              <w:t>Indice generale</w:t>
            </w:r>
          </w:p>
        </w:tc>
        <w:tc>
          <w:tcPr>
            <w:tcW w:w="1059" w:type="dxa"/>
            <w:shd w:val="clear" w:color="000000" w:fill="E42618"/>
            <w:vAlign w:val="center"/>
          </w:tcPr>
          <w:p w:rsidR="00581646" w:rsidRPr="001B2590" w:rsidRDefault="00581646" w:rsidP="00581646">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1B2590">
              <w:rPr>
                <w:rFonts w:ascii="Arial Narrow" w:hAnsi="Arial Narrow" w:cs="Arial"/>
                <w:b/>
                <w:color w:val="FFFFFF" w:themeColor="background1"/>
                <w:kern w:val="0"/>
                <w:sz w:val="18"/>
                <w:szCs w:val="18"/>
              </w:rPr>
              <w:t>1.000.000</w:t>
            </w:r>
          </w:p>
        </w:tc>
        <w:tc>
          <w:tcPr>
            <w:tcW w:w="1059" w:type="dxa"/>
            <w:shd w:val="clear" w:color="000000" w:fill="E42618"/>
            <w:vAlign w:val="center"/>
          </w:tcPr>
          <w:p w:rsidR="00581646" w:rsidRPr="00B95702" w:rsidRDefault="00581646" w:rsidP="00581646">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+1,2</w:t>
            </w:r>
          </w:p>
        </w:tc>
        <w:tc>
          <w:tcPr>
            <w:tcW w:w="1060" w:type="dxa"/>
            <w:shd w:val="clear" w:color="000000" w:fill="E42618"/>
            <w:vAlign w:val="center"/>
          </w:tcPr>
          <w:p w:rsidR="00581646" w:rsidRPr="00B95702" w:rsidRDefault="00581646" w:rsidP="00581646">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+0,3</w:t>
            </w:r>
          </w:p>
        </w:tc>
        <w:tc>
          <w:tcPr>
            <w:tcW w:w="1059" w:type="dxa"/>
            <w:shd w:val="clear" w:color="000000" w:fill="E42618"/>
            <w:vAlign w:val="center"/>
          </w:tcPr>
          <w:p w:rsidR="00581646" w:rsidRPr="00B95702" w:rsidRDefault="00581646" w:rsidP="00581646">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+6,7</w:t>
            </w:r>
          </w:p>
        </w:tc>
        <w:tc>
          <w:tcPr>
            <w:tcW w:w="1060" w:type="dxa"/>
            <w:shd w:val="clear" w:color="000000" w:fill="E42618"/>
            <w:vAlign w:val="center"/>
          </w:tcPr>
          <w:p w:rsidR="00581646" w:rsidRPr="00B95702" w:rsidRDefault="00581646" w:rsidP="00581646">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+5,7</w:t>
            </w:r>
          </w:p>
        </w:tc>
        <w:tc>
          <w:tcPr>
            <w:tcW w:w="1059" w:type="dxa"/>
            <w:shd w:val="clear" w:color="000000" w:fill="E42618"/>
            <w:vAlign w:val="center"/>
          </w:tcPr>
          <w:p w:rsidR="00581646" w:rsidRPr="00B95702" w:rsidRDefault="00581646" w:rsidP="00581646">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+5,3</w:t>
            </w:r>
          </w:p>
        </w:tc>
      </w:tr>
    </w:tbl>
    <w:p w:rsidR="0059469F" w:rsidRDefault="0059469F" w:rsidP="0059469F">
      <w:pPr>
        <w:pStyle w:val="001TitoGra"/>
        <w:spacing w:after="120" w:line="240" w:lineRule="auto"/>
        <w:rPr>
          <w:color w:val="auto"/>
        </w:rPr>
      </w:pPr>
    </w:p>
    <w:p w:rsidR="0059469F" w:rsidRDefault="0059469F" w:rsidP="0059469F">
      <w:pPr>
        <w:pStyle w:val="001TitoGra"/>
        <w:spacing w:after="120" w:line="240" w:lineRule="auto"/>
        <w:rPr>
          <w:color w:val="auto"/>
        </w:rPr>
      </w:pPr>
    </w:p>
    <w:p w:rsidR="008546E5" w:rsidRPr="00521958" w:rsidRDefault="008546E5" w:rsidP="0059469F">
      <w:pPr>
        <w:pStyle w:val="001TitoGra"/>
        <w:spacing w:after="120" w:line="240" w:lineRule="auto"/>
        <w:rPr>
          <w:color w:val="auto"/>
        </w:rPr>
      </w:pPr>
    </w:p>
    <w:p w:rsidR="00EB5D65" w:rsidRPr="000C11ED" w:rsidRDefault="00EB5D65" w:rsidP="00EB5D65">
      <w:pPr>
        <w:pStyle w:val="00TitoGra1"/>
        <w:spacing w:after="120" w:line="240" w:lineRule="auto"/>
        <w:rPr>
          <w:color w:val="E42618"/>
          <w:sz w:val="26"/>
          <w:szCs w:val="26"/>
        </w:rPr>
      </w:pPr>
      <w:r w:rsidRPr="000C11ED">
        <w:rPr>
          <w:color w:val="E42618"/>
          <w:sz w:val="36"/>
          <w:szCs w:val="36"/>
        </w:rPr>
        <w:t>Indice armonizzato dei prezzi al consumo (IPCA)</w:t>
      </w:r>
    </w:p>
    <w:p w:rsidR="00EB5D65" w:rsidRPr="002A3DE5" w:rsidRDefault="00EB5D65" w:rsidP="00EB5D65">
      <w:pPr>
        <w:pStyle w:val="001TitoloBolocco"/>
        <w:spacing w:after="120" w:line="240" w:lineRule="auto"/>
      </w:pPr>
      <w:r w:rsidRPr="002A3DE5">
        <w:t>Le divisioni di spesa</w:t>
      </w:r>
    </w:p>
    <w:p w:rsidR="00EB5D65" w:rsidRDefault="00EB5D65" w:rsidP="00EB5D65">
      <w:pPr>
        <w:pStyle w:val="001TitoGra"/>
        <w:spacing w:after="120" w:line="240" w:lineRule="auto"/>
        <w:rPr>
          <w:rStyle w:val="001TitoGraRed"/>
        </w:rPr>
      </w:pPr>
    </w:p>
    <w:p w:rsidR="00EB5D65" w:rsidRDefault="00EB5D65" w:rsidP="00EB5D65">
      <w:pPr>
        <w:pStyle w:val="001TitoGra"/>
      </w:pPr>
      <w:r w:rsidRPr="002B0CB4">
        <w:rPr>
          <w:rStyle w:val="001TitoGraRed"/>
        </w:rPr>
        <w:t xml:space="preserve">PROSPETTO </w:t>
      </w:r>
      <w:r>
        <w:rPr>
          <w:rStyle w:val="001TitoGraRed"/>
        </w:rPr>
        <w:t>5</w:t>
      </w:r>
      <w:r w:rsidRPr="0046482D">
        <w:rPr>
          <w:color w:val="C00000"/>
        </w:rPr>
        <w:t>.</w:t>
      </w:r>
      <w:r>
        <w:t xml:space="preserve"> INDICI</w:t>
      </w:r>
      <w:r w:rsidRPr="002A3DE5">
        <w:t xml:space="preserve"> DEI PREZZI AL CONSUMO IPCA PER DIVISIONE DI SPESA</w:t>
      </w:r>
    </w:p>
    <w:p w:rsidR="0059469F" w:rsidRDefault="00F36E1D" w:rsidP="0059469F">
      <w:pPr>
        <w:pStyle w:val="001SottotitoloGra"/>
        <w:spacing w:line="240" w:lineRule="auto"/>
      </w:pPr>
      <w:r w:rsidRPr="00F36E1D">
        <w:t xml:space="preserve">Marzo </w:t>
      </w:r>
      <w:r w:rsidR="0059469F" w:rsidRPr="0059469F">
        <w:t>2022</w:t>
      </w:r>
      <w:r w:rsidR="005031DD" w:rsidRPr="002A3DE5">
        <w:t xml:space="preserve">, pesi e variazioni percentuali </w:t>
      </w:r>
      <w:r w:rsidR="005031DD">
        <w:t xml:space="preserve">congiunturali e tendenziali </w:t>
      </w:r>
      <w:r w:rsidR="005031DD" w:rsidRPr="002A3DE5">
        <w:t>(base 20</w:t>
      </w:r>
      <w:r w:rsidR="005031DD">
        <w:t>15</w:t>
      </w:r>
      <w:r w:rsidR="005031DD" w:rsidRPr="002A3DE5">
        <w:t>=100)</w:t>
      </w:r>
      <w:r w:rsidR="0059469F" w:rsidRPr="0059469F">
        <w:t xml:space="preserve"> </w:t>
      </w:r>
    </w:p>
    <w:tbl>
      <w:tblPr>
        <w:tblW w:w="1002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29"/>
        <w:gridCol w:w="1038"/>
        <w:gridCol w:w="1079"/>
        <w:gridCol w:w="1059"/>
        <w:gridCol w:w="1079"/>
        <w:gridCol w:w="1080"/>
        <w:gridCol w:w="1162"/>
      </w:tblGrid>
      <w:tr w:rsidR="0059469F" w:rsidRPr="004B2A9B" w:rsidTr="0059469F">
        <w:trPr>
          <w:trHeight w:val="255"/>
          <w:jc w:val="center"/>
        </w:trPr>
        <w:tc>
          <w:tcPr>
            <w:tcW w:w="3529" w:type="dxa"/>
            <w:vMerge w:val="restart"/>
            <w:shd w:val="clear" w:color="auto" w:fill="auto"/>
            <w:vAlign w:val="center"/>
            <w:hideMark/>
          </w:tcPr>
          <w:p w:rsidR="0059469F" w:rsidRPr="004B2A9B" w:rsidRDefault="0059469F" w:rsidP="0059469F">
            <w:pPr>
              <w:widowControl/>
              <w:overflowPunct/>
              <w:autoSpaceDE/>
              <w:autoSpaceDN/>
              <w:adjustRightInd/>
              <w:spacing w:before="0" w:after="0"/>
              <w:rPr>
                <w:rFonts w:ascii="Arial Narrow" w:hAnsi="Arial Narrow" w:cs="Arial"/>
                <w:b/>
                <w:bCs/>
                <w:kern w:val="0"/>
                <w:sz w:val="18"/>
                <w:szCs w:val="18"/>
              </w:rPr>
            </w:pPr>
            <w:r w:rsidRPr="004B2A9B">
              <w:rPr>
                <w:rFonts w:ascii="Arial Narrow" w:hAnsi="Arial Narrow" w:cs="Arial"/>
                <w:b/>
                <w:bCs/>
                <w:kern w:val="0"/>
                <w:sz w:val="18"/>
                <w:szCs w:val="18"/>
              </w:rPr>
              <w:t>DIVISIONI DI SPESA</w:t>
            </w:r>
          </w:p>
        </w:tc>
        <w:tc>
          <w:tcPr>
            <w:tcW w:w="1038" w:type="dxa"/>
            <w:vMerge w:val="restart"/>
            <w:shd w:val="clear" w:color="000000" w:fill="D9D9D9"/>
            <w:vAlign w:val="center"/>
            <w:hideMark/>
          </w:tcPr>
          <w:p w:rsidR="0059469F" w:rsidRPr="004B2A9B" w:rsidRDefault="0059469F" w:rsidP="0059469F">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Pesi</w:t>
            </w:r>
          </w:p>
        </w:tc>
        <w:tc>
          <w:tcPr>
            <w:tcW w:w="2138" w:type="dxa"/>
            <w:gridSpan w:val="2"/>
            <w:shd w:val="clear" w:color="auto" w:fill="auto"/>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congiunturali</w:t>
            </w:r>
          </w:p>
        </w:tc>
        <w:tc>
          <w:tcPr>
            <w:tcW w:w="2159" w:type="dxa"/>
            <w:gridSpan w:val="2"/>
            <w:shd w:val="clear" w:color="000000" w:fill="D9D9D9"/>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tendenziali</w:t>
            </w:r>
          </w:p>
        </w:tc>
        <w:tc>
          <w:tcPr>
            <w:tcW w:w="1162" w:type="dxa"/>
            <w:vMerge w:val="restart"/>
            <w:shd w:val="clear" w:color="auto" w:fill="auto"/>
            <w:vAlign w:val="center"/>
            <w:hideMark/>
          </w:tcPr>
          <w:p w:rsidR="0059469F" w:rsidRPr="008814F3" w:rsidRDefault="0059469F" w:rsidP="0059469F">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Pr>
                <w:rFonts w:ascii="Arial Narrow" w:hAnsi="Arial Narrow" w:cs="Arial"/>
                <w:b/>
                <w:bCs/>
                <w:kern w:val="0"/>
                <w:sz w:val="18"/>
                <w:szCs w:val="18"/>
              </w:rPr>
              <w:t xml:space="preserve"> </w:t>
            </w:r>
            <w:r w:rsidR="008546E5">
              <w:rPr>
                <w:rFonts w:ascii="Arial Narrow" w:hAnsi="Arial Narrow" w:cs="Arial"/>
                <w:b/>
                <w:bCs/>
                <w:kern w:val="0"/>
                <w:sz w:val="18"/>
                <w:szCs w:val="18"/>
              </w:rPr>
              <w:t xml:space="preserve">          </w:t>
            </w:r>
            <w:r>
              <w:rPr>
                <w:rFonts w:ascii="Arial Narrow" w:hAnsi="Arial Narrow" w:cs="Arial"/>
                <w:b/>
                <w:bCs/>
                <w:kern w:val="0"/>
                <w:sz w:val="18"/>
                <w:szCs w:val="18"/>
              </w:rPr>
              <w:t xml:space="preserve">a </w:t>
            </w:r>
            <w:r w:rsidR="00F36E1D" w:rsidRPr="00F36E1D">
              <w:rPr>
                <w:rFonts w:ascii="Arial Narrow" w:hAnsi="Arial Narrow" w:cs="Arial"/>
                <w:b/>
                <w:bCs/>
                <w:kern w:val="0"/>
                <w:sz w:val="18"/>
                <w:szCs w:val="18"/>
              </w:rPr>
              <w:t>marzo</w:t>
            </w:r>
          </w:p>
        </w:tc>
      </w:tr>
      <w:tr w:rsidR="00F36E1D" w:rsidRPr="004B2A9B" w:rsidTr="0059469F">
        <w:trPr>
          <w:trHeight w:val="255"/>
          <w:jc w:val="center"/>
        </w:trPr>
        <w:tc>
          <w:tcPr>
            <w:tcW w:w="3529" w:type="dxa"/>
            <w:vMerge/>
            <w:vAlign w:val="center"/>
            <w:hideMark/>
          </w:tcPr>
          <w:p w:rsidR="00F36E1D" w:rsidRPr="004B2A9B"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38" w:type="dxa"/>
            <w:vMerge/>
            <w:vAlign w:val="center"/>
            <w:hideMark/>
          </w:tcPr>
          <w:p w:rsidR="00F36E1D" w:rsidRPr="004B2A9B"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79"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E03E58" w:rsidRDefault="00F36E1D" w:rsidP="00F36E1D">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feb-22</w:t>
            </w:r>
          </w:p>
        </w:tc>
        <w:tc>
          <w:tcPr>
            <w:tcW w:w="1059"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mar-21</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079"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mar-21</w:t>
            </w:r>
          </w:p>
        </w:tc>
        <w:tc>
          <w:tcPr>
            <w:tcW w:w="1080" w:type="dxa"/>
            <w:shd w:val="clear" w:color="auto" w:fill="auto"/>
            <w:vAlign w:val="center"/>
            <w:hideMark/>
          </w:tcPr>
          <w:p w:rsidR="00F36E1D"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feb-22</w:t>
            </w:r>
          </w:p>
          <w:p w:rsidR="00F36E1D" w:rsidRPr="008814F3" w:rsidRDefault="00F36E1D"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feb-21</w:t>
            </w:r>
          </w:p>
        </w:tc>
        <w:tc>
          <w:tcPr>
            <w:tcW w:w="1162" w:type="dxa"/>
            <w:vMerge/>
            <w:shd w:val="clear" w:color="auto" w:fill="auto"/>
            <w:vAlign w:val="center"/>
            <w:hideMark/>
          </w:tcPr>
          <w:p w:rsidR="00F36E1D" w:rsidRPr="004B2A9B" w:rsidRDefault="00F36E1D" w:rsidP="00F36E1D">
            <w:pPr>
              <w:widowControl/>
              <w:overflowPunct/>
              <w:autoSpaceDE/>
              <w:autoSpaceDN/>
              <w:adjustRightInd/>
              <w:spacing w:before="0" w:after="20"/>
              <w:jc w:val="right"/>
              <w:rPr>
                <w:rFonts w:ascii="Arial Narrow" w:hAnsi="Arial Narrow" w:cs="Arial"/>
                <w:b/>
                <w:bCs/>
                <w:kern w:val="0"/>
                <w:sz w:val="18"/>
                <w:szCs w:val="18"/>
              </w:rPr>
            </w:pP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Prodotti alimentari e bevande analcoliche</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194.554</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+0,9</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+0,1</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+5,9</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+5,0</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+4,9</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Bevande alcoliche e tabacchi</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36.056</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+0,1</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-0,1</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+0,3</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Abbigliamento e calzature</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73.176</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+24,7</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+23,0</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+1,2</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-0,1</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+0,6</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Abitazione, acqua, elettricità e combustibili</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116.179</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+1,0</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+0,2</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+28,3</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+27,3</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+22,6</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Mobili, articoli e servizi per la casa</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84.989</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+1,0</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+3,5</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+3,0</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+2,7</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sanitari e spese per la salute</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46.145</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+0,1</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0,0</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+0,7</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+0,6</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+0,4</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Trasporti</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153.242</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+4,9</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+2,0</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+12,1</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+9,0</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+9,5</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Comunicazioni</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27.265</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+0,3</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-2,8</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-3,5</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-1,5</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Ricreazione, spettacoli e cultura</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57.663</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+0,7</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+1,7</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+1,8</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Istruzione</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11.474</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0,0</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0,0</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-0,5</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-0,3</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ricettivi e di ristorazione</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99.319</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+0,6</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-0,1</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+4,7</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+3,9</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+2,3</w:t>
            </w:r>
          </w:p>
        </w:tc>
      </w:tr>
      <w:tr w:rsidR="00B95702" w:rsidRPr="004B2A9B" w:rsidTr="00B95702">
        <w:trPr>
          <w:trHeight w:val="255"/>
          <w:jc w:val="center"/>
        </w:trPr>
        <w:tc>
          <w:tcPr>
            <w:tcW w:w="3529" w:type="dxa"/>
            <w:shd w:val="clear" w:color="auto" w:fill="auto"/>
            <w:vAlign w:val="center"/>
            <w:hideMark/>
          </w:tcPr>
          <w:p w:rsidR="00B95702" w:rsidRPr="004B2A9B" w:rsidRDefault="00B95702" w:rsidP="00B95702">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Altri beni e servizi</w:t>
            </w:r>
          </w:p>
        </w:tc>
        <w:tc>
          <w:tcPr>
            <w:tcW w:w="1038" w:type="dxa"/>
            <w:shd w:val="clear" w:color="000000" w:fill="D9D9D9"/>
            <w:vAlign w:val="center"/>
          </w:tcPr>
          <w:p w:rsidR="00B95702" w:rsidRPr="0060774F" w:rsidRDefault="00B95702" w:rsidP="00B95702">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99.938</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+0,6</w:t>
            </w:r>
          </w:p>
        </w:tc>
        <w:tc>
          <w:tcPr>
            <w:tcW w:w="1059"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+0,3</w:t>
            </w:r>
          </w:p>
        </w:tc>
        <w:tc>
          <w:tcPr>
            <w:tcW w:w="1079"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+1,4</w:t>
            </w:r>
          </w:p>
        </w:tc>
        <w:tc>
          <w:tcPr>
            <w:tcW w:w="1080" w:type="dxa"/>
            <w:shd w:val="clear" w:color="000000" w:fill="D9D9D9"/>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+1,1</w:t>
            </w:r>
          </w:p>
        </w:tc>
        <w:tc>
          <w:tcPr>
            <w:tcW w:w="1162" w:type="dxa"/>
            <w:shd w:val="clear" w:color="auto" w:fill="auto"/>
            <w:vAlign w:val="center"/>
          </w:tcPr>
          <w:p w:rsidR="00B95702" w:rsidRPr="00B95702" w:rsidRDefault="00B95702" w:rsidP="00B95702">
            <w:pPr>
              <w:widowControl/>
              <w:overflowPunct/>
              <w:autoSpaceDE/>
              <w:autoSpaceDN/>
              <w:adjustRightInd/>
              <w:spacing w:before="0" w:after="0"/>
              <w:jc w:val="right"/>
              <w:rPr>
                <w:rFonts w:ascii="Arial Narrow" w:hAnsi="Arial Narrow" w:cs="Arial"/>
                <w:kern w:val="0"/>
                <w:sz w:val="18"/>
                <w:szCs w:val="18"/>
              </w:rPr>
            </w:pPr>
            <w:r w:rsidRPr="00B95702">
              <w:rPr>
                <w:rFonts w:ascii="Arial Narrow" w:hAnsi="Arial Narrow" w:cs="Arial"/>
                <w:kern w:val="0"/>
                <w:sz w:val="18"/>
                <w:szCs w:val="18"/>
              </w:rPr>
              <w:t>+1,0</w:t>
            </w:r>
          </w:p>
        </w:tc>
      </w:tr>
      <w:tr w:rsidR="00B95702" w:rsidRPr="00F42309" w:rsidTr="00B95702">
        <w:trPr>
          <w:trHeight w:val="255"/>
          <w:jc w:val="center"/>
        </w:trPr>
        <w:tc>
          <w:tcPr>
            <w:tcW w:w="3529" w:type="dxa"/>
            <w:shd w:val="clear" w:color="000000" w:fill="E42618"/>
            <w:vAlign w:val="center"/>
            <w:hideMark/>
          </w:tcPr>
          <w:p w:rsidR="00B95702" w:rsidRPr="004B2A9B" w:rsidRDefault="00B95702" w:rsidP="00B95702">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Indice generale</w:t>
            </w:r>
          </w:p>
        </w:tc>
        <w:tc>
          <w:tcPr>
            <w:tcW w:w="1038" w:type="dxa"/>
            <w:shd w:val="clear" w:color="000000" w:fill="E42618"/>
            <w:vAlign w:val="center"/>
          </w:tcPr>
          <w:p w:rsidR="00B95702" w:rsidRPr="0060774F" w:rsidRDefault="00B95702" w:rsidP="00B9570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0774F">
              <w:rPr>
                <w:rFonts w:ascii="Arial Narrow" w:hAnsi="Arial Narrow" w:cs="Arial"/>
                <w:b/>
                <w:color w:val="FFFFFF" w:themeColor="background1"/>
                <w:kern w:val="0"/>
                <w:sz w:val="18"/>
                <w:szCs w:val="18"/>
              </w:rPr>
              <w:t>1.000.000</w:t>
            </w:r>
          </w:p>
        </w:tc>
        <w:tc>
          <w:tcPr>
            <w:tcW w:w="1079" w:type="dxa"/>
            <w:shd w:val="clear" w:color="000000" w:fill="E42618"/>
            <w:vAlign w:val="center"/>
          </w:tcPr>
          <w:p w:rsidR="00B95702" w:rsidRPr="00B95702" w:rsidRDefault="00B95702" w:rsidP="00B9570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+2,6</w:t>
            </w:r>
          </w:p>
        </w:tc>
        <w:tc>
          <w:tcPr>
            <w:tcW w:w="1059" w:type="dxa"/>
            <w:shd w:val="clear" w:color="000000" w:fill="E42618"/>
            <w:vAlign w:val="center"/>
          </w:tcPr>
          <w:p w:rsidR="00B95702" w:rsidRPr="00B95702" w:rsidRDefault="00B95702" w:rsidP="00B9570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+1,8</w:t>
            </w:r>
          </w:p>
        </w:tc>
        <w:tc>
          <w:tcPr>
            <w:tcW w:w="1079" w:type="dxa"/>
            <w:shd w:val="clear" w:color="000000" w:fill="E42618"/>
            <w:vAlign w:val="center"/>
          </w:tcPr>
          <w:p w:rsidR="00B95702" w:rsidRPr="00B95702" w:rsidRDefault="00B95702" w:rsidP="00B9570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+7,0</w:t>
            </w:r>
          </w:p>
        </w:tc>
        <w:tc>
          <w:tcPr>
            <w:tcW w:w="1080" w:type="dxa"/>
            <w:shd w:val="clear" w:color="000000" w:fill="E42618"/>
            <w:vAlign w:val="center"/>
          </w:tcPr>
          <w:p w:rsidR="00B95702" w:rsidRPr="00B95702" w:rsidRDefault="00B95702" w:rsidP="00B9570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+6,2</w:t>
            </w:r>
          </w:p>
        </w:tc>
        <w:tc>
          <w:tcPr>
            <w:tcW w:w="1162" w:type="dxa"/>
            <w:shd w:val="clear" w:color="000000" w:fill="E42618"/>
            <w:vAlign w:val="center"/>
          </w:tcPr>
          <w:p w:rsidR="00B95702" w:rsidRPr="00B95702" w:rsidRDefault="00B95702" w:rsidP="00B95702">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B95702">
              <w:rPr>
                <w:rFonts w:ascii="Arial Narrow" w:hAnsi="Arial Narrow" w:cs="Arial"/>
                <w:b/>
                <w:color w:val="FFFFFF" w:themeColor="background1"/>
                <w:kern w:val="0"/>
                <w:sz w:val="18"/>
                <w:szCs w:val="18"/>
              </w:rPr>
              <w:t>+5,6</w:t>
            </w:r>
          </w:p>
        </w:tc>
      </w:tr>
    </w:tbl>
    <w:p w:rsidR="0059469F" w:rsidRPr="003300C5" w:rsidRDefault="0059469F" w:rsidP="0059469F">
      <w:pPr>
        <w:widowControl/>
        <w:tabs>
          <w:tab w:val="left" w:pos="2041"/>
        </w:tabs>
        <w:overflowPunct/>
        <w:spacing w:before="0" w:after="0" w:line="240" w:lineRule="exact"/>
        <w:jc w:val="both"/>
        <w:rPr>
          <w:rFonts w:ascii="Arial" w:hAnsi="Arial" w:cs="Arial"/>
          <w:b/>
          <w:sz w:val="22"/>
          <w:szCs w:val="22"/>
        </w:rPr>
      </w:pPr>
      <w:r>
        <w:rPr>
          <w:rFonts w:ascii="Arial" w:hAnsi="Arial" w:cs="Arial"/>
          <w:b/>
        </w:rPr>
        <w:br w:type="page"/>
      </w:r>
    </w:p>
    <w:p w:rsidR="00DE7367" w:rsidRPr="00521958" w:rsidRDefault="00DE7367" w:rsidP="00521958">
      <w:pPr>
        <w:spacing w:before="0" w:after="120"/>
        <w:jc w:val="both"/>
        <w:rPr>
          <w:rFonts w:ascii="Arial" w:hAnsi="Arial" w:cs="Arial"/>
          <w:b/>
        </w:rPr>
      </w:pPr>
    </w:p>
    <w:p w:rsidR="00344F4E" w:rsidRDefault="00344F4E" w:rsidP="008153C3">
      <w:pPr>
        <w:pStyle w:val="001TitoloBolocco"/>
        <w:spacing w:after="120" w:line="240" w:lineRule="auto"/>
      </w:pPr>
      <w:r>
        <w:t xml:space="preserve">Gli aggregati speciali </w:t>
      </w:r>
    </w:p>
    <w:p w:rsidR="00DE7367" w:rsidRDefault="00DE7367" w:rsidP="00DE7367">
      <w:pPr>
        <w:spacing w:before="0" w:after="120"/>
        <w:jc w:val="both"/>
        <w:rPr>
          <w:rFonts w:ascii="Arial" w:hAnsi="Arial" w:cs="Arial"/>
          <w:b/>
        </w:rPr>
      </w:pPr>
    </w:p>
    <w:p w:rsidR="00344F4E" w:rsidRDefault="00344F4E" w:rsidP="00344F4E">
      <w:pPr>
        <w:pStyle w:val="001TitoGra"/>
      </w:pPr>
      <w:r w:rsidRPr="002B4B86">
        <w:rPr>
          <w:rStyle w:val="001TitoGraRed"/>
        </w:rPr>
        <w:t xml:space="preserve">PROSPETTO </w:t>
      </w:r>
      <w:r w:rsidR="0076392F">
        <w:rPr>
          <w:rStyle w:val="001TitoGraRed"/>
        </w:rPr>
        <w:t>6</w:t>
      </w:r>
      <w:r w:rsidRPr="002B4B86">
        <w:rPr>
          <w:rStyle w:val="001TitoGraRed"/>
        </w:rPr>
        <w:t>.</w:t>
      </w:r>
      <w:r w:rsidRPr="00482C3D">
        <w:t xml:space="preserve"> INDICI DEI PREZZI AL CONSUMO IPCA PER AGGREGATI </w:t>
      </w:r>
      <w:r w:rsidR="00C65517" w:rsidRPr="00C8504B">
        <w:rPr>
          <w:rFonts w:cs="Calibri"/>
          <w:bCs/>
          <w:kern w:val="0"/>
        </w:rPr>
        <w:t>SPECIALI</w:t>
      </w:r>
    </w:p>
    <w:p w:rsidR="0059469F" w:rsidRDefault="00F36E1D" w:rsidP="0059469F">
      <w:pPr>
        <w:pStyle w:val="001SottotitoloGra"/>
        <w:spacing w:line="240" w:lineRule="auto"/>
        <w:rPr>
          <w:rFonts w:ascii="Arial" w:hAnsi="Arial"/>
        </w:rPr>
      </w:pPr>
      <w:r w:rsidRPr="00F36E1D">
        <w:t xml:space="preserve">Marzo </w:t>
      </w:r>
      <w:r w:rsidR="0059469F" w:rsidRPr="0059469F">
        <w:t>2022</w:t>
      </w:r>
      <w:r w:rsidR="005031DD" w:rsidRPr="00482C3D">
        <w:t xml:space="preserve">, pesi e variazioni percentuali </w:t>
      </w:r>
      <w:r w:rsidR="005031DD">
        <w:t xml:space="preserve">congiunturali e tendenziali </w:t>
      </w:r>
      <w:r w:rsidR="005031DD" w:rsidRPr="00482C3D">
        <w:t>(base 20</w:t>
      </w:r>
      <w:r w:rsidR="005031DD">
        <w:t>15</w:t>
      </w:r>
      <w:r w:rsidR="005031DD" w:rsidRPr="00482C3D">
        <w:t>=100)</w:t>
      </w:r>
      <w:r w:rsidR="0059469F" w:rsidRPr="0059469F">
        <w:rPr>
          <w:rFonts w:ascii="Arial" w:hAnsi="Arial"/>
        </w:rPr>
        <w:t xml:space="preserve"> </w:t>
      </w:r>
    </w:p>
    <w:tbl>
      <w:tblPr>
        <w:tblW w:w="1023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131"/>
        <w:gridCol w:w="1028"/>
        <w:gridCol w:w="1066"/>
        <w:gridCol w:w="1067"/>
        <w:gridCol w:w="1047"/>
        <w:gridCol w:w="931"/>
        <w:gridCol w:w="969"/>
      </w:tblGrid>
      <w:tr w:rsidR="0059469F" w:rsidRPr="004B2A9B" w:rsidTr="0059469F">
        <w:trPr>
          <w:trHeight w:val="244"/>
        </w:trPr>
        <w:tc>
          <w:tcPr>
            <w:tcW w:w="4131" w:type="dxa"/>
            <w:vMerge w:val="restart"/>
            <w:shd w:val="clear" w:color="auto" w:fill="auto"/>
            <w:vAlign w:val="center"/>
            <w:hideMark/>
          </w:tcPr>
          <w:p w:rsidR="0059469F" w:rsidRPr="004B2A9B" w:rsidRDefault="0059469F" w:rsidP="0059469F">
            <w:pPr>
              <w:widowControl/>
              <w:overflowPunct/>
              <w:autoSpaceDE/>
              <w:autoSpaceDN/>
              <w:adjustRightInd/>
              <w:spacing w:before="0" w:after="0"/>
              <w:rPr>
                <w:rFonts w:ascii="Arial Narrow" w:hAnsi="Arial Narrow" w:cs="Arial"/>
                <w:b/>
                <w:bCs/>
                <w:kern w:val="0"/>
                <w:sz w:val="18"/>
                <w:szCs w:val="18"/>
              </w:rPr>
            </w:pPr>
            <w:r w:rsidRPr="004B2A9B">
              <w:rPr>
                <w:rFonts w:ascii="Arial Narrow" w:hAnsi="Arial Narrow" w:cs="Arial"/>
                <w:b/>
                <w:bCs/>
                <w:kern w:val="0"/>
                <w:sz w:val="18"/>
                <w:szCs w:val="18"/>
              </w:rPr>
              <w:t>AGGREGATI SPECIALI</w:t>
            </w:r>
          </w:p>
        </w:tc>
        <w:tc>
          <w:tcPr>
            <w:tcW w:w="1028" w:type="dxa"/>
            <w:vMerge w:val="restart"/>
            <w:shd w:val="clear" w:color="000000" w:fill="D9D9D9"/>
            <w:vAlign w:val="center"/>
            <w:hideMark/>
          </w:tcPr>
          <w:p w:rsidR="0059469F" w:rsidRPr="004B2A9B" w:rsidRDefault="0059469F" w:rsidP="0059469F">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Pesi</w:t>
            </w:r>
          </w:p>
        </w:tc>
        <w:tc>
          <w:tcPr>
            <w:tcW w:w="2133" w:type="dxa"/>
            <w:gridSpan w:val="2"/>
            <w:shd w:val="clear" w:color="auto" w:fill="auto"/>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congiunturali</w:t>
            </w:r>
          </w:p>
        </w:tc>
        <w:tc>
          <w:tcPr>
            <w:tcW w:w="1978" w:type="dxa"/>
            <w:gridSpan w:val="2"/>
            <w:shd w:val="clear" w:color="000000" w:fill="D9D9D9"/>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tendenziali</w:t>
            </w:r>
          </w:p>
        </w:tc>
        <w:tc>
          <w:tcPr>
            <w:tcW w:w="969" w:type="dxa"/>
            <w:vMerge w:val="restart"/>
            <w:shd w:val="clear" w:color="auto" w:fill="auto"/>
            <w:vAlign w:val="center"/>
            <w:hideMark/>
          </w:tcPr>
          <w:p w:rsidR="0059469F" w:rsidRPr="008814F3" w:rsidRDefault="0059469F" w:rsidP="0059469F">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sidR="008546E5">
              <w:rPr>
                <w:rFonts w:ascii="Arial Narrow" w:hAnsi="Arial Narrow" w:cs="Arial"/>
                <w:b/>
                <w:bCs/>
                <w:kern w:val="0"/>
                <w:sz w:val="18"/>
                <w:szCs w:val="18"/>
              </w:rPr>
              <w:t xml:space="preserve">                 </w:t>
            </w:r>
            <w:r>
              <w:rPr>
                <w:rFonts w:ascii="Arial Narrow" w:hAnsi="Arial Narrow" w:cs="Arial"/>
                <w:b/>
                <w:bCs/>
                <w:kern w:val="0"/>
                <w:sz w:val="18"/>
                <w:szCs w:val="18"/>
              </w:rPr>
              <w:t xml:space="preserve"> a </w:t>
            </w:r>
            <w:r w:rsidR="00F36E1D" w:rsidRPr="00F36E1D">
              <w:rPr>
                <w:rFonts w:ascii="Arial Narrow" w:hAnsi="Arial Narrow" w:cs="Arial"/>
                <w:b/>
                <w:bCs/>
                <w:kern w:val="0"/>
                <w:sz w:val="18"/>
                <w:szCs w:val="18"/>
              </w:rPr>
              <w:t>marzo</w:t>
            </w:r>
          </w:p>
        </w:tc>
      </w:tr>
      <w:tr w:rsidR="00121482" w:rsidRPr="004B2A9B" w:rsidTr="0059469F">
        <w:trPr>
          <w:trHeight w:val="244"/>
        </w:trPr>
        <w:tc>
          <w:tcPr>
            <w:tcW w:w="4131" w:type="dxa"/>
            <w:vMerge/>
            <w:vAlign w:val="center"/>
            <w:hideMark/>
          </w:tcPr>
          <w:p w:rsidR="00121482" w:rsidRPr="004B2A9B" w:rsidRDefault="00121482" w:rsidP="00121482">
            <w:pPr>
              <w:widowControl/>
              <w:overflowPunct/>
              <w:autoSpaceDE/>
              <w:autoSpaceDN/>
              <w:adjustRightInd/>
              <w:spacing w:before="0" w:after="0"/>
              <w:rPr>
                <w:rFonts w:ascii="Arial Narrow" w:hAnsi="Arial Narrow" w:cs="Arial"/>
                <w:b/>
                <w:bCs/>
                <w:kern w:val="0"/>
                <w:sz w:val="18"/>
                <w:szCs w:val="18"/>
              </w:rPr>
            </w:pPr>
          </w:p>
        </w:tc>
        <w:tc>
          <w:tcPr>
            <w:tcW w:w="1028" w:type="dxa"/>
            <w:vMerge/>
            <w:vAlign w:val="center"/>
            <w:hideMark/>
          </w:tcPr>
          <w:p w:rsidR="00121482" w:rsidRPr="004B2A9B" w:rsidRDefault="00121482" w:rsidP="00121482">
            <w:pPr>
              <w:widowControl/>
              <w:overflowPunct/>
              <w:autoSpaceDE/>
              <w:autoSpaceDN/>
              <w:adjustRightInd/>
              <w:spacing w:before="0" w:after="0"/>
              <w:rPr>
                <w:rFonts w:ascii="Arial Narrow" w:hAnsi="Arial Narrow" w:cs="Arial"/>
                <w:b/>
                <w:bCs/>
                <w:kern w:val="0"/>
                <w:sz w:val="18"/>
                <w:szCs w:val="18"/>
              </w:rPr>
            </w:pPr>
          </w:p>
        </w:tc>
        <w:tc>
          <w:tcPr>
            <w:tcW w:w="1066" w:type="dxa"/>
            <w:shd w:val="clear" w:color="auto" w:fill="auto"/>
            <w:vAlign w:val="center"/>
            <w:hideMark/>
          </w:tcPr>
          <w:p w:rsidR="00121482" w:rsidRDefault="00F36E1D" w:rsidP="00121482">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w:t>
            </w:r>
            <w:r w:rsidR="00121482">
              <w:rPr>
                <w:rFonts w:ascii="Arial Narrow" w:hAnsi="Arial Narrow" w:cs="Arial"/>
                <w:kern w:val="0"/>
                <w:sz w:val="18"/>
                <w:szCs w:val="18"/>
                <w:u w:val="single"/>
              </w:rPr>
              <w:t>-22</w:t>
            </w:r>
          </w:p>
          <w:p w:rsidR="00121482" w:rsidRPr="00E03E58" w:rsidRDefault="00F36E1D" w:rsidP="00121482">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feb</w:t>
            </w:r>
            <w:r w:rsidR="00121482">
              <w:rPr>
                <w:rFonts w:ascii="Arial Narrow" w:hAnsi="Arial Narrow" w:cs="Arial"/>
                <w:kern w:val="0"/>
                <w:sz w:val="18"/>
                <w:szCs w:val="18"/>
              </w:rPr>
              <w:t>-22</w:t>
            </w:r>
          </w:p>
        </w:tc>
        <w:tc>
          <w:tcPr>
            <w:tcW w:w="1067" w:type="dxa"/>
            <w:shd w:val="clear" w:color="auto" w:fill="auto"/>
            <w:vAlign w:val="center"/>
            <w:hideMark/>
          </w:tcPr>
          <w:p w:rsidR="00121482" w:rsidRDefault="00F36E1D" w:rsidP="00121482">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w:t>
            </w:r>
            <w:r w:rsidR="00121482">
              <w:rPr>
                <w:rFonts w:ascii="Arial Narrow" w:hAnsi="Arial Narrow" w:cs="Arial"/>
                <w:kern w:val="0"/>
                <w:sz w:val="18"/>
                <w:szCs w:val="18"/>
                <w:u w:val="single"/>
              </w:rPr>
              <w:t>-21</w:t>
            </w:r>
          </w:p>
          <w:p w:rsidR="00121482" w:rsidRPr="008814F3" w:rsidRDefault="00F36E1D" w:rsidP="00121482">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w:t>
            </w:r>
            <w:r w:rsidR="00121482">
              <w:rPr>
                <w:rFonts w:ascii="Arial Narrow" w:hAnsi="Arial Narrow" w:cs="Arial"/>
                <w:kern w:val="0"/>
                <w:sz w:val="18"/>
                <w:szCs w:val="18"/>
              </w:rPr>
              <w:t>-21</w:t>
            </w:r>
          </w:p>
        </w:tc>
        <w:tc>
          <w:tcPr>
            <w:tcW w:w="1047" w:type="dxa"/>
            <w:shd w:val="clear" w:color="auto" w:fill="auto"/>
            <w:vAlign w:val="center"/>
            <w:hideMark/>
          </w:tcPr>
          <w:p w:rsidR="00121482" w:rsidRDefault="00F36E1D" w:rsidP="00121482">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mar</w:t>
            </w:r>
            <w:r w:rsidR="00121482">
              <w:rPr>
                <w:rFonts w:ascii="Arial Narrow" w:hAnsi="Arial Narrow" w:cs="Arial"/>
                <w:kern w:val="0"/>
                <w:sz w:val="18"/>
                <w:szCs w:val="18"/>
                <w:u w:val="single"/>
              </w:rPr>
              <w:t>-22</w:t>
            </w:r>
          </w:p>
          <w:p w:rsidR="00121482" w:rsidRPr="008814F3" w:rsidRDefault="00F36E1D" w:rsidP="00121482">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mar</w:t>
            </w:r>
            <w:r w:rsidR="00121482">
              <w:rPr>
                <w:rFonts w:ascii="Arial Narrow" w:hAnsi="Arial Narrow" w:cs="Arial"/>
                <w:kern w:val="0"/>
                <w:sz w:val="18"/>
                <w:szCs w:val="18"/>
              </w:rPr>
              <w:t>-21</w:t>
            </w:r>
          </w:p>
        </w:tc>
        <w:tc>
          <w:tcPr>
            <w:tcW w:w="931" w:type="dxa"/>
            <w:shd w:val="clear" w:color="auto" w:fill="auto"/>
            <w:vAlign w:val="center"/>
            <w:hideMark/>
          </w:tcPr>
          <w:p w:rsidR="00121482" w:rsidRDefault="00F36E1D" w:rsidP="00121482">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feb</w:t>
            </w:r>
            <w:r w:rsidR="00121482">
              <w:rPr>
                <w:rFonts w:ascii="Arial Narrow" w:hAnsi="Arial Narrow" w:cs="Arial"/>
                <w:kern w:val="0"/>
                <w:sz w:val="18"/>
                <w:szCs w:val="18"/>
                <w:u w:val="single"/>
              </w:rPr>
              <w:t>-22</w:t>
            </w:r>
          </w:p>
          <w:p w:rsidR="00121482" w:rsidRPr="008814F3" w:rsidRDefault="00F36E1D" w:rsidP="00121482">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feb</w:t>
            </w:r>
            <w:r w:rsidR="00121482">
              <w:rPr>
                <w:rFonts w:ascii="Arial Narrow" w:hAnsi="Arial Narrow" w:cs="Arial"/>
                <w:kern w:val="0"/>
                <w:sz w:val="18"/>
                <w:szCs w:val="18"/>
              </w:rPr>
              <w:t>-21</w:t>
            </w:r>
          </w:p>
        </w:tc>
        <w:tc>
          <w:tcPr>
            <w:tcW w:w="969" w:type="dxa"/>
            <w:vMerge/>
            <w:shd w:val="clear" w:color="auto" w:fill="auto"/>
            <w:vAlign w:val="center"/>
            <w:hideMark/>
          </w:tcPr>
          <w:p w:rsidR="00121482" w:rsidRPr="004B2A9B" w:rsidRDefault="00121482" w:rsidP="00121482">
            <w:pPr>
              <w:widowControl/>
              <w:overflowPunct/>
              <w:autoSpaceDE/>
              <w:autoSpaceDN/>
              <w:adjustRightInd/>
              <w:spacing w:before="0" w:after="0"/>
              <w:jc w:val="right"/>
              <w:rPr>
                <w:rFonts w:ascii="Arial Narrow" w:hAnsi="Arial Narrow" w:cs="Arial"/>
                <w:b/>
                <w:bCs/>
                <w:kern w:val="0"/>
                <w:sz w:val="18"/>
                <w:szCs w:val="18"/>
              </w:rPr>
            </w:pPr>
          </w:p>
        </w:tc>
      </w:tr>
      <w:tr w:rsidR="007D3015" w:rsidRPr="004B2A9B" w:rsidTr="007D3015">
        <w:trPr>
          <w:trHeight w:val="255"/>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Beni alimentari (incluse bevande alcoliche) e tabacchi, di cui:</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230.610</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+0,8</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0,0</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+5,1</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+4,2</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+4,3</w:t>
            </w:r>
          </w:p>
        </w:tc>
      </w:tr>
      <w:tr w:rsidR="007D3015" w:rsidRPr="004B2A9B" w:rsidTr="007D3015">
        <w:trPr>
          <w:trHeight w:val="255"/>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ind w:firstLineChars="100" w:firstLine="180"/>
              <w:rPr>
                <w:rFonts w:ascii="Arial Narrow" w:hAnsi="Arial Narrow" w:cs="Arial"/>
                <w:kern w:val="0"/>
                <w:sz w:val="18"/>
                <w:szCs w:val="18"/>
              </w:rPr>
            </w:pPr>
            <w:r w:rsidRPr="004B2A9B">
              <w:rPr>
                <w:rFonts w:ascii="Arial Narrow" w:hAnsi="Arial Narrow" w:cs="Arial"/>
                <w:kern w:val="0"/>
                <w:sz w:val="18"/>
                <w:szCs w:val="18"/>
              </w:rPr>
              <w:t>Alimentari lavorati (incluse bevande alcoliche) e tabacchi</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159.028</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+0,8</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+0,2</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+3,4</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+2,7</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+2,7</w:t>
            </w:r>
          </w:p>
        </w:tc>
      </w:tr>
      <w:tr w:rsidR="007D3015" w:rsidRPr="004B2A9B" w:rsidTr="007D3015">
        <w:trPr>
          <w:trHeight w:val="255"/>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ind w:firstLineChars="100" w:firstLine="180"/>
              <w:rPr>
                <w:rFonts w:ascii="Arial Narrow" w:hAnsi="Arial Narrow" w:cs="Arial"/>
                <w:kern w:val="0"/>
                <w:sz w:val="18"/>
                <w:szCs w:val="18"/>
              </w:rPr>
            </w:pPr>
            <w:r w:rsidRPr="004B2A9B">
              <w:rPr>
                <w:rFonts w:ascii="Arial Narrow" w:hAnsi="Arial Narrow" w:cs="Arial"/>
                <w:kern w:val="0"/>
                <w:sz w:val="18"/>
                <w:szCs w:val="18"/>
              </w:rPr>
              <w:t>Alimentari non lavorati</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71.582</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+0,6</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-0,4</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+8,8</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+7,8</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+7,7</w:t>
            </w:r>
          </w:p>
        </w:tc>
      </w:tr>
      <w:tr w:rsidR="007D3015" w:rsidRPr="004B2A9B" w:rsidTr="007D3015">
        <w:trPr>
          <w:trHeight w:val="255"/>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rPr>
                <w:rFonts w:ascii="Arial Narrow" w:hAnsi="Arial Narrow" w:cs="Arial"/>
                <w:kern w:val="0"/>
                <w:sz w:val="18"/>
                <w:szCs w:val="18"/>
              </w:rPr>
            </w:pPr>
            <w:r>
              <w:rPr>
                <w:rFonts w:ascii="Arial Narrow" w:hAnsi="Arial Narrow" w:cs="Arial"/>
                <w:kern w:val="0"/>
                <w:sz w:val="18"/>
                <w:szCs w:val="18"/>
              </w:rPr>
              <w:t>Energia</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97.164</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+6,9</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+2,0</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+53,5</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+46,5</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+40,9</w:t>
            </w:r>
          </w:p>
        </w:tc>
      </w:tr>
      <w:tr w:rsidR="007D3015" w:rsidRPr="004B2A9B" w:rsidTr="007D3015">
        <w:trPr>
          <w:trHeight w:val="255"/>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Beni industriali non energetici</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284.285</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+5,8</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+5,3</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+1,8</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+1,4</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+1,6</w:t>
            </w:r>
          </w:p>
        </w:tc>
      </w:tr>
      <w:tr w:rsidR="007D3015" w:rsidRPr="004B2A9B" w:rsidTr="007D3015">
        <w:trPr>
          <w:trHeight w:val="255"/>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387.941</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+0,3</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+0,3</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+1,9</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+1,9</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+1,3</w:t>
            </w:r>
          </w:p>
        </w:tc>
      </w:tr>
      <w:tr w:rsidR="007D3015" w:rsidRPr="004D11C3" w:rsidTr="007D3015">
        <w:trPr>
          <w:trHeight w:val="255"/>
        </w:trPr>
        <w:tc>
          <w:tcPr>
            <w:tcW w:w="4131" w:type="dxa"/>
            <w:shd w:val="clear" w:color="000000" w:fill="E42618"/>
            <w:noWrap/>
            <w:vAlign w:val="center"/>
            <w:hideMark/>
          </w:tcPr>
          <w:p w:rsidR="007D3015" w:rsidRPr="004B2A9B" w:rsidRDefault="007D3015" w:rsidP="007D3015">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Indice generale</w:t>
            </w:r>
          </w:p>
        </w:tc>
        <w:tc>
          <w:tcPr>
            <w:tcW w:w="1028" w:type="dxa"/>
            <w:shd w:val="clear" w:color="000000" w:fill="E42618"/>
            <w:vAlign w:val="center"/>
          </w:tcPr>
          <w:p w:rsidR="007D3015" w:rsidRPr="00CE144C" w:rsidRDefault="007D3015" w:rsidP="007D301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CE144C">
              <w:rPr>
                <w:rFonts w:ascii="Arial Narrow" w:hAnsi="Arial Narrow" w:cs="Arial"/>
                <w:b/>
                <w:color w:val="FFFFFF" w:themeColor="background1"/>
                <w:kern w:val="0"/>
                <w:sz w:val="18"/>
                <w:szCs w:val="18"/>
              </w:rPr>
              <w:t>1.000.000</w:t>
            </w:r>
          </w:p>
        </w:tc>
        <w:tc>
          <w:tcPr>
            <w:tcW w:w="1066" w:type="dxa"/>
            <w:shd w:val="clear" w:color="000000" w:fill="E42618"/>
            <w:vAlign w:val="center"/>
          </w:tcPr>
          <w:p w:rsidR="007D3015" w:rsidRPr="003E3686" w:rsidRDefault="007D3015" w:rsidP="007D301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3E3686">
              <w:rPr>
                <w:rFonts w:ascii="Arial Narrow" w:hAnsi="Arial Narrow" w:cs="Arial"/>
                <w:b/>
                <w:color w:val="FFFFFF" w:themeColor="background1"/>
                <w:kern w:val="0"/>
                <w:sz w:val="18"/>
                <w:szCs w:val="18"/>
              </w:rPr>
              <w:t>+2,6</w:t>
            </w:r>
          </w:p>
        </w:tc>
        <w:tc>
          <w:tcPr>
            <w:tcW w:w="1067" w:type="dxa"/>
            <w:shd w:val="clear" w:color="000000" w:fill="E42618"/>
            <w:vAlign w:val="center"/>
          </w:tcPr>
          <w:p w:rsidR="007D3015" w:rsidRPr="003E3686" w:rsidRDefault="007D3015" w:rsidP="007D301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3E3686">
              <w:rPr>
                <w:rFonts w:ascii="Arial Narrow" w:hAnsi="Arial Narrow" w:cs="Arial"/>
                <w:b/>
                <w:color w:val="FFFFFF" w:themeColor="background1"/>
                <w:kern w:val="0"/>
                <w:sz w:val="18"/>
                <w:szCs w:val="18"/>
              </w:rPr>
              <w:t>+1,8</w:t>
            </w:r>
          </w:p>
        </w:tc>
        <w:tc>
          <w:tcPr>
            <w:tcW w:w="1047" w:type="dxa"/>
            <w:shd w:val="clear" w:color="000000" w:fill="E42618"/>
            <w:vAlign w:val="center"/>
          </w:tcPr>
          <w:p w:rsidR="007D3015" w:rsidRPr="003E3686" w:rsidRDefault="007D3015" w:rsidP="007D301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3E3686">
              <w:rPr>
                <w:rFonts w:ascii="Arial Narrow" w:hAnsi="Arial Narrow" w:cs="Arial"/>
                <w:b/>
                <w:color w:val="FFFFFF" w:themeColor="background1"/>
                <w:kern w:val="0"/>
                <w:sz w:val="18"/>
                <w:szCs w:val="18"/>
              </w:rPr>
              <w:t>+7,0</w:t>
            </w:r>
          </w:p>
        </w:tc>
        <w:tc>
          <w:tcPr>
            <w:tcW w:w="931" w:type="dxa"/>
            <w:shd w:val="clear" w:color="000000" w:fill="E42618"/>
            <w:vAlign w:val="center"/>
          </w:tcPr>
          <w:p w:rsidR="007D3015" w:rsidRPr="003E3686" w:rsidRDefault="007D3015" w:rsidP="007D301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3E3686">
              <w:rPr>
                <w:rFonts w:ascii="Arial Narrow" w:hAnsi="Arial Narrow" w:cs="Arial"/>
                <w:b/>
                <w:color w:val="FFFFFF" w:themeColor="background1"/>
                <w:kern w:val="0"/>
                <w:sz w:val="18"/>
                <w:szCs w:val="18"/>
              </w:rPr>
              <w:t>+6,2</w:t>
            </w:r>
          </w:p>
        </w:tc>
        <w:tc>
          <w:tcPr>
            <w:tcW w:w="969" w:type="dxa"/>
            <w:shd w:val="clear" w:color="000000" w:fill="E42618"/>
            <w:vAlign w:val="center"/>
          </w:tcPr>
          <w:p w:rsidR="007D3015" w:rsidRPr="003E3686" w:rsidRDefault="007D3015" w:rsidP="007D301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3E3686">
              <w:rPr>
                <w:rFonts w:ascii="Arial Narrow" w:hAnsi="Arial Narrow" w:cs="Arial"/>
                <w:b/>
                <w:color w:val="FFFFFF" w:themeColor="background1"/>
                <w:kern w:val="0"/>
                <w:sz w:val="18"/>
                <w:szCs w:val="18"/>
              </w:rPr>
              <w:t>+5,6</w:t>
            </w:r>
          </w:p>
        </w:tc>
      </w:tr>
      <w:tr w:rsidR="007D3015" w:rsidRPr="004B2A9B" w:rsidTr="007D3015">
        <w:trPr>
          <w:trHeight w:val="431"/>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 e degli alimentari freschi (Componente di fondo)</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831.254</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+2,1</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+1,9</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+2,1</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+1,9</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+1,6</w:t>
            </w:r>
          </w:p>
        </w:tc>
      </w:tr>
      <w:tr w:rsidR="007D3015" w:rsidRPr="004B2A9B" w:rsidTr="007D3015">
        <w:trPr>
          <w:trHeight w:val="431"/>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 degli alimentari (incluse bevande alcoliche) e tabacchi</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672.226</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+2,5</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+2,4</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+1,8</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+1,7</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+1,4</w:t>
            </w:r>
          </w:p>
        </w:tc>
      </w:tr>
      <w:tr w:rsidR="007D3015" w:rsidRPr="004B2A9B" w:rsidTr="007D3015">
        <w:trPr>
          <w:trHeight w:val="255"/>
        </w:trPr>
        <w:tc>
          <w:tcPr>
            <w:tcW w:w="4131" w:type="dxa"/>
            <w:shd w:val="clear" w:color="auto" w:fill="auto"/>
            <w:vAlign w:val="center"/>
            <w:hideMark/>
          </w:tcPr>
          <w:p w:rsidR="007D3015" w:rsidRPr="004B2A9B" w:rsidRDefault="007D3015" w:rsidP="007D301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w:t>
            </w:r>
          </w:p>
        </w:tc>
        <w:tc>
          <w:tcPr>
            <w:tcW w:w="1028" w:type="dxa"/>
            <w:shd w:val="clear" w:color="000000" w:fill="D9D9D9"/>
            <w:vAlign w:val="center"/>
          </w:tcPr>
          <w:p w:rsidR="007D3015" w:rsidRPr="00CE144C" w:rsidRDefault="007D3015" w:rsidP="007D301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902.836</w:t>
            </w:r>
          </w:p>
        </w:tc>
        <w:tc>
          <w:tcPr>
            <w:tcW w:w="1066"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+2,0</w:t>
            </w:r>
          </w:p>
        </w:tc>
        <w:tc>
          <w:tcPr>
            <w:tcW w:w="1067"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+1,7</w:t>
            </w:r>
          </w:p>
        </w:tc>
        <w:tc>
          <w:tcPr>
            <w:tcW w:w="1047"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+2,7</w:t>
            </w:r>
          </w:p>
        </w:tc>
        <w:tc>
          <w:tcPr>
            <w:tcW w:w="931" w:type="dxa"/>
            <w:shd w:val="clear" w:color="000000" w:fill="D9D9D9"/>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+2,3</w:t>
            </w:r>
          </w:p>
        </w:tc>
        <w:tc>
          <w:tcPr>
            <w:tcW w:w="969" w:type="dxa"/>
            <w:shd w:val="clear" w:color="auto" w:fill="auto"/>
            <w:vAlign w:val="center"/>
          </w:tcPr>
          <w:p w:rsidR="007D3015" w:rsidRPr="007D3015" w:rsidRDefault="007D3015" w:rsidP="007D3015">
            <w:pPr>
              <w:widowControl/>
              <w:overflowPunct/>
              <w:autoSpaceDE/>
              <w:autoSpaceDN/>
              <w:adjustRightInd/>
              <w:spacing w:before="0" w:after="0"/>
              <w:jc w:val="right"/>
              <w:rPr>
                <w:rFonts w:ascii="Arial Narrow" w:hAnsi="Arial Narrow" w:cs="Arial"/>
                <w:kern w:val="0"/>
                <w:sz w:val="18"/>
                <w:szCs w:val="18"/>
              </w:rPr>
            </w:pPr>
            <w:r w:rsidRPr="007D3015">
              <w:rPr>
                <w:rFonts w:ascii="Arial Narrow" w:hAnsi="Arial Narrow" w:cs="Arial"/>
                <w:kern w:val="0"/>
                <w:sz w:val="18"/>
                <w:szCs w:val="18"/>
              </w:rPr>
              <w:t>+2,1</w:t>
            </w:r>
          </w:p>
        </w:tc>
      </w:tr>
    </w:tbl>
    <w:p w:rsidR="0059469F" w:rsidRDefault="0059469F" w:rsidP="0059469F">
      <w:pPr>
        <w:spacing w:before="60" w:after="120"/>
        <w:jc w:val="both"/>
        <w:rPr>
          <w:rFonts w:ascii="Arial" w:hAnsi="Arial" w:cs="Arial"/>
          <w:sz w:val="16"/>
        </w:rPr>
      </w:pPr>
    </w:p>
    <w:p w:rsidR="005031DD" w:rsidRDefault="005031DD" w:rsidP="0059469F">
      <w:pPr>
        <w:pStyle w:val="001SottotitoloGra"/>
        <w:spacing w:line="240" w:lineRule="auto"/>
        <w:rPr>
          <w:rFonts w:ascii="Arial" w:hAnsi="Arial"/>
          <w:b/>
        </w:rPr>
      </w:pPr>
    </w:p>
    <w:p w:rsidR="003B6F86" w:rsidRPr="008A1DA4" w:rsidRDefault="003B6F86" w:rsidP="003B6F86">
      <w:pPr>
        <w:spacing w:before="0" w:after="120"/>
        <w:jc w:val="both"/>
        <w:rPr>
          <w:rFonts w:ascii="Arial" w:hAnsi="Arial" w:cs="Arial"/>
          <w:b/>
        </w:rPr>
      </w:pPr>
    </w:p>
    <w:p w:rsidR="003B6F86" w:rsidRDefault="003B6F86" w:rsidP="003B6F86">
      <w:pPr>
        <w:spacing w:before="0" w:after="120"/>
        <w:jc w:val="both"/>
        <w:rPr>
          <w:rFonts w:ascii="Arial" w:hAnsi="Arial" w:cs="Arial"/>
          <w:b/>
        </w:rPr>
        <w:sectPr w:rsidR="003B6F86" w:rsidSect="00AE446C">
          <w:headerReference w:type="default" r:id="rId30"/>
          <w:footerReference w:type="default" r:id="rId31"/>
          <w:type w:val="continuous"/>
          <w:pgSz w:w="11907" w:h="16840" w:code="9"/>
          <w:pgMar w:top="1534" w:right="851" w:bottom="680" w:left="851" w:header="567" w:footer="567" w:gutter="0"/>
          <w:cols w:space="720"/>
          <w:noEndnote/>
          <w:docGrid w:linePitch="272"/>
        </w:sectPr>
      </w:pPr>
    </w:p>
    <w:p w:rsidR="0083719A" w:rsidRDefault="0083719A" w:rsidP="003B6F86">
      <w:pPr>
        <w:spacing w:before="0" w:after="120"/>
        <w:jc w:val="both"/>
        <w:rPr>
          <w:rFonts w:ascii="Arial" w:hAnsi="Arial" w:cs="Arial"/>
          <w:b/>
        </w:rPr>
        <w:sectPr w:rsidR="0083719A" w:rsidSect="00AE446C">
          <w:headerReference w:type="default" r:id="rId32"/>
          <w:type w:val="continuous"/>
          <w:pgSz w:w="11907" w:h="16840" w:code="9"/>
          <w:pgMar w:top="1534" w:right="851" w:bottom="680" w:left="851" w:header="567" w:footer="567" w:gutter="0"/>
          <w:cols w:space="720"/>
          <w:noEndnote/>
          <w:docGrid w:linePitch="272"/>
        </w:sectPr>
      </w:pPr>
    </w:p>
    <w:p w:rsidR="002E6FBD" w:rsidRPr="002E6FBD" w:rsidRDefault="002E6FBD" w:rsidP="002E6FBD">
      <w:pPr>
        <w:spacing w:before="0" w:after="120"/>
        <w:jc w:val="both"/>
        <w:rPr>
          <w:rFonts w:ascii="Arial" w:hAnsi="Arial" w:cs="Arial"/>
          <w:sz w:val="21"/>
          <w:szCs w:val="21"/>
        </w:rPr>
      </w:pPr>
    </w:p>
    <w:p w:rsidR="00EB5D65" w:rsidRPr="00E87687" w:rsidRDefault="00F36E1D" w:rsidP="00EB5D65">
      <w:pPr>
        <w:pStyle w:val="001TitoloBolocco"/>
        <w:spacing w:after="120" w:line="240" w:lineRule="auto"/>
      </w:pPr>
      <w:r>
        <w:t>continua l’</w:t>
      </w:r>
      <w:r w:rsidR="00B37499">
        <w:t>ACCELERAZIONE DELL’INFLAZIONE a</w:t>
      </w:r>
      <w:r w:rsidR="00121E42">
        <w:t>nche</w:t>
      </w:r>
      <w:r w:rsidR="00B37499">
        <w:t xml:space="preserve"> </w:t>
      </w:r>
      <w:r>
        <w:t>Marzo</w:t>
      </w:r>
    </w:p>
    <w:p w:rsidR="00121E42" w:rsidRPr="00AA6CC8" w:rsidRDefault="00C07E93" w:rsidP="00121E42">
      <w:pPr>
        <w:spacing w:before="0" w:after="120"/>
        <w:jc w:val="both"/>
        <w:rPr>
          <w:rFonts w:ascii="Arial" w:hAnsi="Arial" w:cs="Arial"/>
          <w:color w:val="000000"/>
          <w:kern w:val="0"/>
          <w:sz w:val="21"/>
          <w:szCs w:val="21"/>
        </w:rPr>
      </w:pPr>
      <w:r w:rsidRPr="00AA6CC8">
        <w:rPr>
          <w:rFonts w:ascii="Arial" w:hAnsi="Arial" w:cs="Arial"/>
          <w:color w:val="000000"/>
          <w:kern w:val="0"/>
          <w:sz w:val="21"/>
          <w:szCs w:val="21"/>
        </w:rPr>
        <w:t>A</w:t>
      </w:r>
      <w:r>
        <w:rPr>
          <w:rFonts w:ascii="Arial" w:hAnsi="Arial" w:cs="Arial"/>
          <w:color w:val="000000"/>
          <w:kern w:val="0"/>
          <w:sz w:val="21"/>
          <w:szCs w:val="21"/>
        </w:rPr>
        <w:t xml:space="preserve"> marzo</w:t>
      </w:r>
      <w:r w:rsidRPr="00AA6CC8">
        <w:rPr>
          <w:rFonts w:ascii="Arial" w:hAnsi="Arial" w:cs="Arial"/>
          <w:color w:val="000000"/>
          <w:kern w:val="0"/>
          <w:sz w:val="21"/>
          <w:szCs w:val="21"/>
        </w:rPr>
        <w:t xml:space="preserve">, secondo le stime preliminari, </w:t>
      </w:r>
      <w:r>
        <w:rPr>
          <w:rFonts w:ascii="Arial" w:hAnsi="Arial" w:cs="Arial"/>
          <w:color w:val="000000"/>
          <w:kern w:val="0"/>
          <w:sz w:val="21"/>
          <w:szCs w:val="21"/>
        </w:rPr>
        <w:t xml:space="preserve">l’ulteriore accelerazione della crescita tendenziale </w:t>
      </w:r>
      <w:r w:rsidRPr="00AA6CC8">
        <w:rPr>
          <w:rFonts w:ascii="Arial" w:hAnsi="Arial" w:cs="Arial"/>
          <w:color w:val="000000"/>
          <w:kern w:val="0"/>
          <w:sz w:val="21"/>
          <w:szCs w:val="21"/>
        </w:rPr>
        <w:t>dell’indice generale dei prezzi al consumo NIC (</w:t>
      </w:r>
      <w:r>
        <w:rPr>
          <w:rFonts w:ascii="Arial" w:hAnsi="Arial" w:cs="Arial"/>
          <w:color w:val="000000"/>
          <w:kern w:val="0"/>
          <w:sz w:val="21"/>
          <w:szCs w:val="21"/>
        </w:rPr>
        <w:t>da +5,7% di febbraio a +6,7</w:t>
      </w:r>
      <w:r w:rsidRPr="00AA6CC8">
        <w:rPr>
          <w:rFonts w:ascii="Arial" w:hAnsi="Arial" w:cs="Arial"/>
          <w:color w:val="000000"/>
          <w:kern w:val="0"/>
          <w:sz w:val="21"/>
          <w:szCs w:val="21"/>
        </w:rPr>
        <w:t xml:space="preserve">%) </w:t>
      </w:r>
      <w:r>
        <w:rPr>
          <w:rFonts w:ascii="Arial" w:hAnsi="Arial" w:cs="Arial"/>
          <w:color w:val="000000"/>
          <w:kern w:val="0"/>
          <w:sz w:val="21"/>
          <w:szCs w:val="21"/>
        </w:rPr>
        <w:t>si deve ai prezzi dei</w:t>
      </w:r>
      <w:r w:rsidRPr="00AA6CC8">
        <w:rPr>
          <w:rFonts w:ascii="Arial" w:hAnsi="Arial" w:cs="Arial"/>
          <w:color w:val="000000"/>
          <w:kern w:val="0"/>
          <w:sz w:val="21"/>
          <w:szCs w:val="21"/>
        </w:rPr>
        <w:t xml:space="preserve"> beni </w:t>
      </w:r>
      <w:r>
        <w:rPr>
          <w:rFonts w:ascii="Arial" w:hAnsi="Arial" w:cs="Arial"/>
          <w:color w:val="000000"/>
          <w:kern w:val="0"/>
          <w:sz w:val="21"/>
          <w:szCs w:val="21"/>
        </w:rPr>
        <w:t xml:space="preserve">(da +8,6% a +10,2%), mentre quelli dei </w:t>
      </w:r>
      <w:r w:rsidRPr="00AA6CC8">
        <w:rPr>
          <w:rFonts w:ascii="Arial" w:hAnsi="Arial" w:cs="Arial"/>
          <w:color w:val="000000"/>
          <w:kern w:val="0"/>
          <w:sz w:val="21"/>
          <w:szCs w:val="21"/>
        </w:rPr>
        <w:t>servizi</w:t>
      </w:r>
      <w:r>
        <w:rPr>
          <w:rFonts w:ascii="Arial" w:hAnsi="Arial" w:cs="Arial"/>
          <w:color w:val="000000"/>
          <w:kern w:val="0"/>
          <w:sz w:val="21"/>
          <w:szCs w:val="21"/>
        </w:rPr>
        <w:t xml:space="preserve"> rimangono stabili (a +1,8%); </w:t>
      </w:r>
      <w:r w:rsidRPr="00074E34">
        <w:rPr>
          <w:rFonts w:ascii="Arial" w:hAnsi="Arial" w:cs="Arial"/>
          <w:color w:val="000000"/>
          <w:kern w:val="0"/>
          <w:sz w:val="21"/>
          <w:szCs w:val="21"/>
        </w:rPr>
        <w:t>il differenziale inflazionistico tra questi ultimi e i prezzi dei beni rima</w:t>
      </w:r>
      <w:r>
        <w:rPr>
          <w:rFonts w:ascii="Arial" w:hAnsi="Arial" w:cs="Arial"/>
          <w:color w:val="000000"/>
          <w:kern w:val="0"/>
          <w:sz w:val="21"/>
          <w:szCs w:val="21"/>
        </w:rPr>
        <w:t>ne quindi negativo (-8,4</w:t>
      </w:r>
      <w:r w:rsidRPr="00074E34">
        <w:rPr>
          <w:rFonts w:ascii="Arial" w:hAnsi="Arial" w:cs="Arial"/>
          <w:color w:val="000000"/>
          <w:kern w:val="0"/>
          <w:sz w:val="21"/>
          <w:szCs w:val="21"/>
        </w:rPr>
        <w:t xml:space="preserve"> punti percentuali)</w:t>
      </w:r>
      <w:r>
        <w:rPr>
          <w:rFonts w:ascii="Arial" w:hAnsi="Arial" w:cs="Arial"/>
          <w:color w:val="000000"/>
          <w:kern w:val="0"/>
          <w:sz w:val="21"/>
          <w:szCs w:val="21"/>
        </w:rPr>
        <w:t xml:space="preserve"> e si </w:t>
      </w:r>
      <w:r w:rsidRPr="00074E34">
        <w:rPr>
          <w:rFonts w:ascii="Arial" w:hAnsi="Arial" w:cs="Arial"/>
          <w:color w:val="000000"/>
          <w:kern w:val="0"/>
          <w:sz w:val="21"/>
          <w:szCs w:val="21"/>
        </w:rPr>
        <w:t xml:space="preserve">amplia rispetto a </w:t>
      </w:r>
      <w:r>
        <w:rPr>
          <w:rFonts w:ascii="Arial" w:hAnsi="Arial" w:cs="Arial"/>
          <w:color w:val="000000"/>
          <w:kern w:val="0"/>
          <w:sz w:val="21"/>
          <w:szCs w:val="21"/>
        </w:rPr>
        <w:t>febbraio (quando era -6,8</w:t>
      </w:r>
      <w:r w:rsidRPr="00074E34">
        <w:rPr>
          <w:rFonts w:ascii="Arial" w:hAnsi="Arial" w:cs="Arial"/>
          <w:color w:val="000000"/>
          <w:kern w:val="0"/>
          <w:sz w:val="21"/>
          <w:szCs w:val="21"/>
        </w:rPr>
        <w:t>).</w:t>
      </w:r>
    </w:p>
    <w:p w:rsidR="00121E42" w:rsidRDefault="00121E42" w:rsidP="00121E42">
      <w:pPr>
        <w:tabs>
          <w:tab w:val="left" w:pos="1498"/>
        </w:tabs>
        <w:spacing w:before="0" w:after="120"/>
        <w:jc w:val="both"/>
        <w:rPr>
          <w:rFonts w:ascii="Arial" w:hAnsi="Arial" w:cs="Arial"/>
          <w:color w:val="000000"/>
          <w:kern w:val="0"/>
          <w:sz w:val="21"/>
          <w:szCs w:val="21"/>
        </w:rPr>
      </w:pPr>
      <w:r>
        <w:rPr>
          <w:rFonts w:ascii="Arial" w:hAnsi="Arial" w:cs="Arial"/>
          <w:color w:val="000000"/>
          <w:kern w:val="0"/>
          <w:sz w:val="21"/>
          <w:szCs w:val="21"/>
        </w:rPr>
        <w:t>L’accelerazione dei prezzi dei beni è imputabile prevalentemente ai</w:t>
      </w:r>
      <w:r w:rsidRPr="004B427C">
        <w:rPr>
          <w:rFonts w:ascii="Arial" w:hAnsi="Arial" w:cs="Arial"/>
          <w:color w:val="000000"/>
          <w:kern w:val="0"/>
          <w:sz w:val="21"/>
          <w:szCs w:val="21"/>
        </w:rPr>
        <w:t xml:space="preserve"> prezzi </w:t>
      </w:r>
      <w:r>
        <w:rPr>
          <w:rFonts w:ascii="Arial" w:hAnsi="Arial" w:cs="Arial"/>
          <w:color w:val="000000"/>
          <w:kern w:val="0"/>
          <w:sz w:val="21"/>
          <w:szCs w:val="21"/>
        </w:rPr>
        <w:t>dei Beni energetici (che passano da +45,9% di febbraio a +52,9%; +6,9% il congiunturale), a causa in particolare di quelli della componente non regolamentata (da +31,3% a +38,7%; +8,9% rispetto a febbraio): accelerano i prezzi del Gasolio per i mezzi di trasporto (da +24,0% a +38,3%; +16,4% il congiunturale), quelli della Benzina (da +21,9% a +31,0%; +12,0% sul mese), quelli del Gasolio per riscaldamento (</w:t>
      </w:r>
      <w:r w:rsidRPr="004B427C">
        <w:rPr>
          <w:rFonts w:ascii="Arial" w:hAnsi="Arial" w:cs="Arial"/>
          <w:color w:val="000000"/>
          <w:kern w:val="0"/>
          <w:sz w:val="21"/>
          <w:szCs w:val="21"/>
        </w:rPr>
        <w:t>da +</w:t>
      </w:r>
      <w:r>
        <w:rPr>
          <w:rFonts w:ascii="Arial" w:hAnsi="Arial" w:cs="Arial"/>
          <w:color w:val="000000"/>
          <w:kern w:val="0"/>
          <w:sz w:val="21"/>
          <w:szCs w:val="21"/>
        </w:rPr>
        <w:t>24,6% a +37,4</w:t>
      </w:r>
      <w:r w:rsidRPr="004B427C">
        <w:rPr>
          <w:rFonts w:ascii="Arial" w:hAnsi="Arial" w:cs="Arial"/>
          <w:color w:val="000000"/>
          <w:kern w:val="0"/>
          <w:sz w:val="21"/>
          <w:szCs w:val="21"/>
        </w:rPr>
        <w:t>%; +</w:t>
      </w:r>
      <w:r>
        <w:rPr>
          <w:rFonts w:ascii="Arial" w:hAnsi="Arial" w:cs="Arial"/>
          <w:color w:val="000000"/>
          <w:kern w:val="0"/>
          <w:sz w:val="21"/>
          <w:szCs w:val="21"/>
        </w:rPr>
        <w:t>14,1</w:t>
      </w:r>
      <w:r w:rsidRPr="004B427C">
        <w:rPr>
          <w:rFonts w:ascii="Arial" w:hAnsi="Arial" w:cs="Arial"/>
          <w:color w:val="000000"/>
          <w:kern w:val="0"/>
          <w:sz w:val="21"/>
          <w:szCs w:val="21"/>
        </w:rPr>
        <w:t xml:space="preserve">% </w:t>
      </w:r>
      <w:r>
        <w:rPr>
          <w:rFonts w:ascii="Arial" w:hAnsi="Arial" w:cs="Arial"/>
          <w:color w:val="000000"/>
          <w:kern w:val="0"/>
          <w:sz w:val="21"/>
          <w:szCs w:val="21"/>
        </w:rPr>
        <w:t xml:space="preserve">da febbraio), quelli degli Altri carburanti (da +38,7% a +45,3%; +6,6% su base mensile) e dell’Energia elettrica mercato libero (da +64,9% a +65,5%; +1,4% sul mese); i prezzi del </w:t>
      </w:r>
      <w:r w:rsidRPr="0073130C">
        <w:rPr>
          <w:rFonts w:ascii="Arial" w:hAnsi="Arial" w:cs="Arial"/>
          <w:color w:val="000000"/>
          <w:kern w:val="0"/>
          <w:sz w:val="21"/>
          <w:szCs w:val="21"/>
        </w:rPr>
        <w:t>Gas di città e gas naturale mercato libero</w:t>
      </w:r>
      <w:r>
        <w:rPr>
          <w:rFonts w:ascii="Arial" w:hAnsi="Arial" w:cs="Arial"/>
          <w:color w:val="000000"/>
          <w:kern w:val="0"/>
          <w:sz w:val="21"/>
          <w:szCs w:val="21"/>
        </w:rPr>
        <w:t xml:space="preserve"> registrano una variazione congiunturale pari a +4,6%. I prezzi della componente regolamentata dei Beni energetici confermano, come a febbraio, essere </w:t>
      </w:r>
      <w:r w:rsidRPr="003E4C6C">
        <w:rPr>
          <w:rFonts w:ascii="Arial" w:hAnsi="Arial" w:cs="Arial"/>
          <w:color w:val="000000"/>
          <w:kern w:val="0"/>
          <w:sz w:val="21"/>
          <w:szCs w:val="21"/>
        </w:rPr>
        <w:t xml:space="preserve">quasi raddoppiati rispetto allo stesso mese del 2021 </w:t>
      </w:r>
      <w:r>
        <w:rPr>
          <w:rFonts w:ascii="Arial" w:hAnsi="Arial" w:cs="Arial"/>
          <w:color w:val="000000"/>
          <w:kern w:val="0"/>
          <w:sz w:val="21"/>
          <w:szCs w:val="21"/>
        </w:rPr>
        <w:t>(+94,6%).</w:t>
      </w:r>
    </w:p>
    <w:p w:rsidR="00121E42" w:rsidRPr="004B427C" w:rsidRDefault="00121E42" w:rsidP="00121E42">
      <w:pPr>
        <w:spacing w:before="0" w:after="120"/>
        <w:jc w:val="both"/>
        <w:rPr>
          <w:rFonts w:ascii="Arial" w:hAnsi="Arial" w:cs="Arial"/>
          <w:color w:val="000000"/>
          <w:kern w:val="0"/>
          <w:sz w:val="21"/>
          <w:szCs w:val="21"/>
        </w:rPr>
      </w:pPr>
      <w:r>
        <w:rPr>
          <w:rFonts w:ascii="Arial" w:hAnsi="Arial" w:cs="Arial"/>
          <w:color w:val="000000"/>
          <w:kern w:val="0"/>
          <w:sz w:val="21"/>
          <w:szCs w:val="21"/>
        </w:rPr>
        <w:t xml:space="preserve">I prezzi dei </w:t>
      </w:r>
      <w:r w:rsidRPr="004B427C">
        <w:rPr>
          <w:rFonts w:ascii="Arial" w:hAnsi="Arial" w:cs="Arial"/>
          <w:color w:val="000000"/>
          <w:kern w:val="0"/>
          <w:sz w:val="21"/>
          <w:szCs w:val="21"/>
        </w:rPr>
        <w:t xml:space="preserve">Beni alimentari </w:t>
      </w:r>
      <w:r>
        <w:rPr>
          <w:rFonts w:ascii="Arial" w:hAnsi="Arial" w:cs="Arial"/>
          <w:color w:val="000000"/>
          <w:kern w:val="0"/>
          <w:sz w:val="21"/>
          <w:szCs w:val="21"/>
        </w:rPr>
        <w:t xml:space="preserve">accelerano </w:t>
      </w:r>
      <w:r w:rsidRPr="004B427C">
        <w:rPr>
          <w:rFonts w:ascii="Arial" w:hAnsi="Arial" w:cs="Arial"/>
          <w:color w:val="000000"/>
          <w:kern w:val="0"/>
          <w:sz w:val="21"/>
          <w:szCs w:val="21"/>
        </w:rPr>
        <w:t>(</w:t>
      </w:r>
      <w:r>
        <w:rPr>
          <w:rFonts w:ascii="Arial" w:hAnsi="Arial" w:cs="Arial"/>
          <w:color w:val="000000"/>
          <w:kern w:val="0"/>
          <w:sz w:val="21"/>
          <w:szCs w:val="21"/>
        </w:rPr>
        <w:t>da +4,6% di febbraio a +5,5</w:t>
      </w:r>
      <w:r w:rsidRPr="004B427C">
        <w:rPr>
          <w:rFonts w:ascii="Arial" w:hAnsi="Arial" w:cs="Arial"/>
          <w:color w:val="000000"/>
          <w:kern w:val="0"/>
          <w:sz w:val="21"/>
          <w:szCs w:val="21"/>
        </w:rPr>
        <w:t>%</w:t>
      </w:r>
      <w:r>
        <w:rPr>
          <w:rFonts w:ascii="Arial" w:hAnsi="Arial" w:cs="Arial"/>
          <w:color w:val="000000"/>
          <w:kern w:val="0"/>
          <w:sz w:val="21"/>
          <w:szCs w:val="21"/>
        </w:rPr>
        <w:t xml:space="preserve">; +0,9% sul mese) a causa sia </w:t>
      </w:r>
      <w:r w:rsidRPr="004B427C">
        <w:rPr>
          <w:rFonts w:ascii="Arial" w:hAnsi="Arial" w:cs="Arial"/>
          <w:color w:val="000000"/>
          <w:kern w:val="0"/>
          <w:sz w:val="21"/>
          <w:szCs w:val="21"/>
        </w:rPr>
        <w:t>di quelli degli Alimentari lavorati (</w:t>
      </w:r>
      <w:r>
        <w:rPr>
          <w:rFonts w:ascii="Arial" w:hAnsi="Arial" w:cs="Arial"/>
          <w:color w:val="000000"/>
          <w:kern w:val="0"/>
          <w:sz w:val="21"/>
          <w:szCs w:val="21"/>
        </w:rPr>
        <w:t>che passano da +3,1% a +4,0%; +1,0% il congiunturale) sia dei prezzi</w:t>
      </w:r>
      <w:r w:rsidRPr="004B427C">
        <w:rPr>
          <w:rFonts w:ascii="Arial" w:hAnsi="Arial" w:cs="Arial"/>
          <w:color w:val="000000"/>
          <w:kern w:val="0"/>
          <w:sz w:val="21"/>
          <w:szCs w:val="21"/>
        </w:rPr>
        <w:t xml:space="preserve"> degli Alimentari non lavorati </w:t>
      </w:r>
      <w:r>
        <w:rPr>
          <w:rFonts w:ascii="Arial" w:hAnsi="Arial" w:cs="Arial"/>
          <w:color w:val="000000"/>
          <w:kern w:val="0"/>
          <w:sz w:val="21"/>
          <w:szCs w:val="21"/>
        </w:rPr>
        <w:t>(</w:t>
      </w:r>
      <w:r w:rsidRPr="004B427C">
        <w:rPr>
          <w:rFonts w:ascii="Arial" w:hAnsi="Arial" w:cs="Arial"/>
          <w:color w:val="000000"/>
          <w:kern w:val="0"/>
          <w:sz w:val="21"/>
          <w:szCs w:val="21"/>
        </w:rPr>
        <w:t xml:space="preserve">da </w:t>
      </w:r>
      <w:r>
        <w:rPr>
          <w:rFonts w:ascii="Arial" w:hAnsi="Arial" w:cs="Arial"/>
          <w:color w:val="000000"/>
          <w:kern w:val="0"/>
          <w:sz w:val="21"/>
          <w:szCs w:val="21"/>
        </w:rPr>
        <w:t>+6,9% a +8,0</w:t>
      </w:r>
      <w:r w:rsidRPr="004B427C">
        <w:rPr>
          <w:rFonts w:ascii="Arial" w:hAnsi="Arial" w:cs="Arial"/>
          <w:color w:val="000000"/>
          <w:kern w:val="0"/>
          <w:sz w:val="21"/>
          <w:szCs w:val="21"/>
        </w:rPr>
        <w:t xml:space="preserve">%; </w:t>
      </w:r>
      <w:r>
        <w:rPr>
          <w:rFonts w:ascii="Arial" w:hAnsi="Arial" w:cs="Arial"/>
          <w:color w:val="000000"/>
          <w:kern w:val="0"/>
          <w:sz w:val="21"/>
          <w:szCs w:val="21"/>
        </w:rPr>
        <w:t>+0,6</w:t>
      </w:r>
      <w:r w:rsidRPr="004B427C">
        <w:rPr>
          <w:rFonts w:ascii="Arial" w:hAnsi="Arial" w:cs="Arial"/>
          <w:color w:val="000000"/>
          <w:kern w:val="0"/>
          <w:sz w:val="21"/>
          <w:szCs w:val="21"/>
        </w:rPr>
        <w:t xml:space="preserve">% </w:t>
      </w:r>
      <w:r>
        <w:rPr>
          <w:rFonts w:ascii="Arial" w:hAnsi="Arial" w:cs="Arial"/>
          <w:color w:val="000000"/>
          <w:kern w:val="0"/>
          <w:sz w:val="21"/>
          <w:szCs w:val="21"/>
        </w:rPr>
        <w:t xml:space="preserve">sul mese). In particolare i prezzi di questi ultimi accelerano a causa dei prezzi della Frutta fresca e refrigerata </w:t>
      </w:r>
      <w:r w:rsidRPr="004B427C">
        <w:rPr>
          <w:rFonts w:ascii="Arial" w:hAnsi="Arial" w:cs="Arial"/>
          <w:color w:val="000000"/>
          <w:kern w:val="0"/>
          <w:sz w:val="21"/>
          <w:szCs w:val="21"/>
        </w:rPr>
        <w:t>(</w:t>
      </w:r>
      <w:r>
        <w:rPr>
          <w:rFonts w:ascii="Arial" w:hAnsi="Arial" w:cs="Arial"/>
          <w:color w:val="000000"/>
          <w:kern w:val="0"/>
          <w:sz w:val="21"/>
          <w:szCs w:val="21"/>
        </w:rPr>
        <w:t>da +6,8</w:t>
      </w:r>
      <w:r w:rsidRPr="004B427C">
        <w:rPr>
          <w:rFonts w:ascii="Arial" w:hAnsi="Arial" w:cs="Arial"/>
          <w:color w:val="000000"/>
          <w:kern w:val="0"/>
          <w:sz w:val="21"/>
          <w:szCs w:val="21"/>
        </w:rPr>
        <w:t xml:space="preserve">% a </w:t>
      </w:r>
      <w:r>
        <w:rPr>
          <w:rFonts w:ascii="Arial" w:hAnsi="Arial" w:cs="Arial"/>
          <w:color w:val="000000"/>
          <w:kern w:val="0"/>
          <w:sz w:val="21"/>
          <w:szCs w:val="21"/>
        </w:rPr>
        <w:t>+8,1</w:t>
      </w:r>
      <w:r w:rsidRPr="004B427C">
        <w:rPr>
          <w:rFonts w:ascii="Arial" w:hAnsi="Arial" w:cs="Arial"/>
          <w:color w:val="000000"/>
          <w:kern w:val="0"/>
          <w:sz w:val="21"/>
          <w:szCs w:val="21"/>
        </w:rPr>
        <w:t xml:space="preserve">%; </w:t>
      </w:r>
      <w:r>
        <w:rPr>
          <w:rFonts w:ascii="Arial" w:hAnsi="Arial" w:cs="Arial"/>
          <w:color w:val="000000"/>
          <w:kern w:val="0"/>
          <w:sz w:val="21"/>
          <w:szCs w:val="21"/>
        </w:rPr>
        <w:t>+2,8</w:t>
      </w:r>
      <w:r w:rsidRPr="004B427C">
        <w:rPr>
          <w:rFonts w:ascii="Arial" w:hAnsi="Arial" w:cs="Arial"/>
          <w:color w:val="000000"/>
          <w:kern w:val="0"/>
          <w:sz w:val="21"/>
          <w:szCs w:val="21"/>
        </w:rPr>
        <w:t xml:space="preserve">% </w:t>
      </w:r>
      <w:r>
        <w:rPr>
          <w:rFonts w:ascii="Arial" w:hAnsi="Arial" w:cs="Arial"/>
          <w:color w:val="000000"/>
          <w:kern w:val="0"/>
          <w:sz w:val="21"/>
          <w:szCs w:val="21"/>
        </w:rPr>
        <w:t>la variazione congiunturale</w:t>
      </w:r>
      <w:r w:rsidRPr="004B427C">
        <w:rPr>
          <w:rFonts w:ascii="Arial" w:hAnsi="Arial" w:cs="Arial"/>
          <w:color w:val="000000"/>
          <w:kern w:val="0"/>
          <w:sz w:val="21"/>
          <w:szCs w:val="21"/>
        </w:rPr>
        <w:t>)</w:t>
      </w:r>
      <w:r>
        <w:rPr>
          <w:rFonts w:ascii="Arial" w:hAnsi="Arial" w:cs="Arial"/>
          <w:color w:val="000000"/>
          <w:kern w:val="0"/>
          <w:sz w:val="21"/>
          <w:szCs w:val="21"/>
        </w:rPr>
        <w:t xml:space="preserve"> e di quelli</w:t>
      </w:r>
      <w:r w:rsidRPr="004B427C">
        <w:rPr>
          <w:rFonts w:ascii="Arial" w:hAnsi="Arial" w:cs="Arial"/>
          <w:color w:val="000000"/>
          <w:kern w:val="0"/>
          <w:sz w:val="21"/>
          <w:szCs w:val="21"/>
        </w:rPr>
        <w:t xml:space="preserve"> dei Vegetali freschi o refrigerati diversi dalle patate </w:t>
      </w:r>
      <w:r>
        <w:rPr>
          <w:rFonts w:ascii="Arial" w:hAnsi="Arial" w:cs="Arial"/>
          <w:color w:val="000000"/>
          <w:kern w:val="0"/>
          <w:sz w:val="21"/>
          <w:szCs w:val="21"/>
        </w:rPr>
        <w:t>(</w:t>
      </w:r>
      <w:r w:rsidRPr="004B427C">
        <w:rPr>
          <w:rFonts w:ascii="Arial" w:hAnsi="Arial" w:cs="Arial"/>
          <w:color w:val="000000"/>
          <w:kern w:val="0"/>
          <w:sz w:val="21"/>
          <w:szCs w:val="21"/>
        </w:rPr>
        <w:t xml:space="preserve">da </w:t>
      </w:r>
      <w:r>
        <w:rPr>
          <w:rFonts w:ascii="Arial" w:hAnsi="Arial" w:cs="Arial"/>
          <w:color w:val="000000"/>
          <w:kern w:val="0"/>
          <w:sz w:val="21"/>
          <w:szCs w:val="21"/>
        </w:rPr>
        <w:t>+16,8% a +17,8%; -2,7% su base mensile).</w:t>
      </w:r>
    </w:p>
    <w:p w:rsidR="00121E42" w:rsidRDefault="00121E42" w:rsidP="00121E42">
      <w:pPr>
        <w:spacing w:before="0" w:after="120"/>
        <w:jc w:val="both"/>
        <w:rPr>
          <w:rFonts w:ascii="Arial" w:hAnsi="Arial" w:cs="Arial"/>
          <w:color w:val="000000"/>
          <w:kern w:val="0"/>
          <w:sz w:val="21"/>
          <w:szCs w:val="21"/>
        </w:rPr>
      </w:pPr>
      <w:r w:rsidRPr="006059DC">
        <w:rPr>
          <w:rFonts w:ascii="Arial" w:hAnsi="Arial" w:cs="Arial"/>
          <w:color w:val="000000"/>
          <w:kern w:val="0"/>
          <w:sz w:val="21"/>
          <w:szCs w:val="21"/>
        </w:rPr>
        <w:t xml:space="preserve">La </w:t>
      </w:r>
      <w:r>
        <w:rPr>
          <w:rFonts w:ascii="Arial" w:hAnsi="Arial" w:cs="Arial"/>
          <w:color w:val="000000"/>
          <w:kern w:val="0"/>
          <w:sz w:val="21"/>
          <w:szCs w:val="21"/>
        </w:rPr>
        <w:t xml:space="preserve">stabilità </w:t>
      </w:r>
      <w:r w:rsidRPr="006059DC">
        <w:rPr>
          <w:rFonts w:ascii="Arial" w:hAnsi="Arial" w:cs="Arial"/>
          <w:color w:val="000000"/>
          <w:kern w:val="0"/>
          <w:sz w:val="21"/>
          <w:szCs w:val="21"/>
        </w:rPr>
        <w:t>dei prezzi dei servizi (</w:t>
      </w:r>
      <w:r>
        <w:rPr>
          <w:rFonts w:ascii="Arial" w:hAnsi="Arial" w:cs="Arial"/>
          <w:color w:val="000000"/>
          <w:kern w:val="0"/>
          <w:sz w:val="21"/>
          <w:szCs w:val="21"/>
        </w:rPr>
        <w:t>+1,8</w:t>
      </w:r>
      <w:r w:rsidRPr="006059DC">
        <w:rPr>
          <w:rFonts w:ascii="Arial" w:hAnsi="Arial" w:cs="Arial"/>
          <w:color w:val="000000"/>
          <w:kern w:val="0"/>
          <w:sz w:val="21"/>
          <w:szCs w:val="21"/>
        </w:rPr>
        <w:t>%</w:t>
      </w:r>
      <w:r>
        <w:rPr>
          <w:rFonts w:ascii="Arial" w:hAnsi="Arial" w:cs="Arial"/>
          <w:color w:val="000000"/>
          <w:kern w:val="0"/>
          <w:sz w:val="21"/>
          <w:szCs w:val="21"/>
        </w:rPr>
        <w:t>; +0,3</w:t>
      </w:r>
      <w:r w:rsidRPr="006059DC">
        <w:rPr>
          <w:rFonts w:ascii="Arial" w:hAnsi="Arial" w:cs="Arial"/>
          <w:color w:val="000000"/>
          <w:kern w:val="0"/>
          <w:sz w:val="21"/>
          <w:szCs w:val="21"/>
        </w:rPr>
        <w:t xml:space="preserve">% </w:t>
      </w:r>
      <w:r>
        <w:rPr>
          <w:rFonts w:ascii="Arial" w:hAnsi="Arial" w:cs="Arial"/>
          <w:color w:val="000000"/>
          <w:kern w:val="0"/>
          <w:sz w:val="21"/>
          <w:szCs w:val="21"/>
        </w:rPr>
        <w:t>rispetto a febbraio</w:t>
      </w:r>
      <w:r w:rsidRPr="006059DC">
        <w:rPr>
          <w:rFonts w:ascii="Arial" w:hAnsi="Arial" w:cs="Arial"/>
          <w:color w:val="000000"/>
          <w:kern w:val="0"/>
          <w:sz w:val="21"/>
          <w:szCs w:val="21"/>
        </w:rPr>
        <w:t xml:space="preserve">) </w:t>
      </w:r>
      <w:r>
        <w:rPr>
          <w:rFonts w:ascii="Arial" w:hAnsi="Arial" w:cs="Arial"/>
          <w:color w:val="000000"/>
          <w:kern w:val="0"/>
          <w:sz w:val="21"/>
          <w:szCs w:val="21"/>
        </w:rPr>
        <w:t>si deve</w:t>
      </w:r>
      <w:r w:rsidRPr="006059DC">
        <w:rPr>
          <w:rFonts w:ascii="Arial" w:hAnsi="Arial" w:cs="Arial"/>
          <w:color w:val="000000"/>
          <w:kern w:val="0"/>
          <w:sz w:val="21"/>
          <w:szCs w:val="21"/>
        </w:rPr>
        <w:t xml:space="preserve"> </w:t>
      </w:r>
      <w:r>
        <w:rPr>
          <w:rFonts w:ascii="Arial" w:hAnsi="Arial" w:cs="Arial"/>
          <w:color w:val="000000"/>
          <w:kern w:val="0"/>
          <w:sz w:val="21"/>
          <w:szCs w:val="21"/>
        </w:rPr>
        <w:t>a dinamiche</w:t>
      </w:r>
      <w:r w:rsidRPr="006059DC">
        <w:rPr>
          <w:rFonts w:ascii="Arial" w:hAnsi="Arial" w:cs="Arial"/>
          <w:color w:val="000000"/>
          <w:kern w:val="0"/>
          <w:sz w:val="21"/>
          <w:szCs w:val="21"/>
        </w:rPr>
        <w:t xml:space="preserve"> oppost</w:t>
      </w:r>
      <w:r>
        <w:rPr>
          <w:rFonts w:ascii="Arial" w:hAnsi="Arial" w:cs="Arial"/>
          <w:color w:val="000000"/>
          <w:kern w:val="0"/>
          <w:sz w:val="21"/>
          <w:szCs w:val="21"/>
        </w:rPr>
        <w:t>e e di modesta entità</w:t>
      </w:r>
      <w:r w:rsidRPr="006059DC">
        <w:rPr>
          <w:rFonts w:ascii="Arial" w:hAnsi="Arial" w:cs="Arial"/>
          <w:color w:val="000000"/>
          <w:kern w:val="0"/>
          <w:sz w:val="21"/>
          <w:szCs w:val="21"/>
        </w:rPr>
        <w:t xml:space="preserve">: da un lato accelerano i prezzi dei Servizi </w:t>
      </w:r>
      <w:r>
        <w:rPr>
          <w:rFonts w:ascii="Arial" w:hAnsi="Arial" w:cs="Arial"/>
          <w:color w:val="000000"/>
          <w:kern w:val="0"/>
          <w:sz w:val="21"/>
          <w:szCs w:val="21"/>
        </w:rPr>
        <w:t xml:space="preserve">vari (da +1,1% a +1,3%; +0,1% il congiunturale), </w:t>
      </w:r>
      <w:r w:rsidRPr="006059DC">
        <w:rPr>
          <w:rFonts w:ascii="Arial" w:hAnsi="Arial" w:cs="Arial"/>
          <w:color w:val="000000"/>
          <w:kern w:val="0"/>
          <w:sz w:val="21"/>
          <w:szCs w:val="21"/>
        </w:rPr>
        <w:t>dall’altro lato rallentano</w:t>
      </w:r>
      <w:r>
        <w:rPr>
          <w:rFonts w:ascii="Arial" w:hAnsi="Arial" w:cs="Arial"/>
          <w:color w:val="000000"/>
          <w:kern w:val="0"/>
          <w:sz w:val="21"/>
          <w:szCs w:val="21"/>
        </w:rPr>
        <w:t xml:space="preserve"> </w:t>
      </w:r>
      <w:r w:rsidRPr="006059DC">
        <w:rPr>
          <w:rFonts w:ascii="Arial" w:hAnsi="Arial" w:cs="Arial"/>
          <w:color w:val="000000"/>
          <w:kern w:val="0"/>
          <w:sz w:val="21"/>
          <w:szCs w:val="21"/>
        </w:rPr>
        <w:t>i prezzi dei Servizi relati</w:t>
      </w:r>
      <w:r>
        <w:rPr>
          <w:rFonts w:ascii="Arial" w:hAnsi="Arial" w:cs="Arial"/>
          <w:color w:val="000000"/>
          <w:kern w:val="0"/>
          <w:sz w:val="21"/>
          <w:szCs w:val="21"/>
        </w:rPr>
        <w:t>vi ai trasporti (da +1,4% a +1,0</w:t>
      </w:r>
      <w:r w:rsidRPr="006059DC">
        <w:rPr>
          <w:rFonts w:ascii="Arial" w:hAnsi="Arial" w:cs="Arial"/>
          <w:color w:val="000000"/>
          <w:kern w:val="0"/>
          <w:sz w:val="21"/>
          <w:szCs w:val="21"/>
        </w:rPr>
        <w:t xml:space="preserve">%; </w:t>
      </w:r>
      <w:r>
        <w:rPr>
          <w:rFonts w:ascii="Arial" w:hAnsi="Arial" w:cs="Arial"/>
          <w:color w:val="000000"/>
          <w:kern w:val="0"/>
          <w:sz w:val="21"/>
          <w:szCs w:val="21"/>
        </w:rPr>
        <w:t>+0,9% rispetto a febbraio)</w:t>
      </w:r>
      <w:r w:rsidRPr="006059DC">
        <w:rPr>
          <w:rFonts w:ascii="Arial" w:hAnsi="Arial" w:cs="Arial"/>
          <w:color w:val="000000"/>
          <w:kern w:val="0"/>
          <w:sz w:val="21"/>
          <w:szCs w:val="21"/>
        </w:rPr>
        <w:t>.</w:t>
      </w:r>
    </w:p>
    <w:p w:rsidR="00B77C79" w:rsidRDefault="00B77C79" w:rsidP="009C3D28">
      <w:pPr>
        <w:pStyle w:val="Corpotesto"/>
        <w:tabs>
          <w:tab w:val="left" w:pos="6237"/>
        </w:tabs>
        <w:spacing w:after="120" w:line="240" w:lineRule="auto"/>
        <w:jc w:val="both"/>
        <w:rPr>
          <w:rFonts w:ascii="Arial" w:hAnsi="Arial" w:cs="Arial"/>
          <w:iCs/>
          <w:sz w:val="21"/>
          <w:szCs w:val="21"/>
        </w:rPr>
      </w:pPr>
      <w:r w:rsidRPr="00F157E2">
        <w:rPr>
          <w:rFonts w:ascii="Arial" w:hAnsi="Arial" w:cs="Arial"/>
          <w:iCs/>
          <w:sz w:val="21"/>
          <w:szCs w:val="21"/>
        </w:rPr>
        <w:t xml:space="preserve">Il ruolo delle diverse tipologie di prodotto nel determinare l’inflazione del mese di </w:t>
      </w:r>
      <w:r w:rsidR="00497BDD">
        <w:rPr>
          <w:rFonts w:ascii="Arial" w:hAnsi="Arial" w:cs="Arial"/>
          <w:iCs/>
          <w:sz w:val="21"/>
          <w:szCs w:val="21"/>
        </w:rPr>
        <w:t>marzo</w:t>
      </w:r>
      <w:r w:rsidRPr="00516709">
        <w:rPr>
          <w:rFonts w:ascii="Arial" w:hAnsi="Arial" w:cs="Arial"/>
          <w:iCs/>
          <w:sz w:val="21"/>
          <w:szCs w:val="21"/>
        </w:rPr>
        <w:t xml:space="preserve"> </w:t>
      </w:r>
      <w:r w:rsidRPr="00F157E2">
        <w:rPr>
          <w:rFonts w:ascii="Arial" w:hAnsi="Arial" w:cs="Arial"/>
          <w:iCs/>
          <w:sz w:val="21"/>
          <w:szCs w:val="21"/>
        </w:rPr>
        <w:t>è rappresentato dai contributi alla variazione dell’indice generale dei prezzi al consumo riportati nella figura 4.</w:t>
      </w:r>
    </w:p>
    <w:p w:rsidR="003219EC" w:rsidRDefault="003219EC" w:rsidP="00B77C79">
      <w:pPr>
        <w:pStyle w:val="Corpotesto"/>
        <w:tabs>
          <w:tab w:val="left" w:pos="6237"/>
        </w:tabs>
        <w:spacing w:after="120" w:line="240" w:lineRule="exact"/>
        <w:jc w:val="both"/>
        <w:rPr>
          <w:rFonts w:ascii="Arial" w:hAnsi="Arial" w:cs="Arial"/>
          <w:color w:val="000000"/>
          <w:sz w:val="17"/>
        </w:rPr>
      </w:pPr>
    </w:p>
    <w:p w:rsidR="00EB5D65" w:rsidRDefault="00EB5D65" w:rsidP="00EB5D65">
      <w:pPr>
        <w:pStyle w:val="001SottotitoloGra"/>
        <w:spacing w:after="0" w:line="240" w:lineRule="auto"/>
        <w:jc w:val="both"/>
        <w:rPr>
          <w:rFonts w:cs="Calibri"/>
          <w:b/>
          <w:bCs/>
          <w:kern w:val="0"/>
          <w:sz w:val="22"/>
          <w:szCs w:val="22"/>
        </w:rPr>
      </w:pPr>
      <w:r w:rsidRPr="00E87687">
        <w:rPr>
          <w:b/>
          <w:color w:val="E42618"/>
          <w:sz w:val="22"/>
          <w:szCs w:val="22"/>
        </w:rPr>
        <w:t>FIGURA 4</w:t>
      </w:r>
      <w:r w:rsidRPr="00E87687">
        <w:rPr>
          <w:b/>
          <w:color w:val="E42618"/>
        </w:rPr>
        <w:t>.</w:t>
      </w:r>
      <w:r w:rsidRPr="00E87687">
        <w:rPr>
          <w:b/>
        </w:rPr>
        <w:t xml:space="preserve"> </w:t>
      </w:r>
      <w:r w:rsidRPr="00E87687">
        <w:rPr>
          <w:rFonts w:cs="Calibri"/>
          <w:b/>
          <w:bCs/>
          <w:kern w:val="0"/>
          <w:sz w:val="22"/>
          <w:szCs w:val="22"/>
        </w:rPr>
        <w:t>INDICE DEI PREZZI AL CONSUMO NIC, CONTRIBUTI ALLA VARIAZIONE PERCENTUALE TENDENZIALE PER TIPOLOGIA DI PRODOTTO</w:t>
      </w:r>
      <w:r>
        <w:rPr>
          <w:rFonts w:cs="Calibri"/>
          <w:b/>
          <w:bCs/>
          <w:kern w:val="0"/>
          <w:sz w:val="22"/>
          <w:szCs w:val="22"/>
        </w:rPr>
        <w:t xml:space="preserve"> </w:t>
      </w:r>
    </w:p>
    <w:p w:rsidR="00EB5D65" w:rsidRDefault="00497BDD" w:rsidP="00510F55">
      <w:pPr>
        <w:pStyle w:val="001SottotitoloGra"/>
        <w:spacing w:line="240" w:lineRule="auto"/>
        <w:jc w:val="both"/>
      </w:pPr>
      <w:r>
        <w:t>Marzo</w:t>
      </w:r>
      <w:r w:rsidR="0073130C">
        <w:t xml:space="preserve"> 2022</w:t>
      </w:r>
      <w:r w:rsidR="00EB5D65">
        <w:t xml:space="preserve">, punti percentuali </w:t>
      </w:r>
    </w:p>
    <w:p w:rsidR="00EB5D65" w:rsidRDefault="00497BDD" w:rsidP="00EB5D65">
      <w:pPr>
        <w:pStyle w:val="001SottotitoloGra"/>
        <w:spacing w:after="0" w:line="240" w:lineRule="auto"/>
        <w:jc w:val="both"/>
      </w:pPr>
      <w:r>
        <w:rPr>
          <w:noProof/>
        </w:rPr>
        <w:drawing>
          <wp:inline distT="0" distB="0" distL="0" distR="0" wp14:anchorId="238BD50B">
            <wp:extent cx="6663690" cy="2158365"/>
            <wp:effectExtent l="0" t="0" r="381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3690" cy="2158365"/>
                    </a:xfrm>
                    <a:prstGeom prst="rect">
                      <a:avLst/>
                    </a:prstGeom>
                    <a:noFill/>
                  </pic:spPr>
                </pic:pic>
              </a:graphicData>
            </a:graphic>
          </wp:inline>
        </w:drawing>
      </w:r>
    </w:p>
    <w:p w:rsidR="003219EC" w:rsidRDefault="003219EC" w:rsidP="003219EC">
      <w:pPr>
        <w:spacing w:before="0" w:after="120"/>
        <w:jc w:val="both"/>
        <w:rPr>
          <w:rFonts w:ascii="Arial" w:hAnsi="Arial" w:cs="Arial"/>
          <w:color w:val="000000"/>
          <w:kern w:val="0"/>
          <w:sz w:val="21"/>
          <w:szCs w:val="21"/>
        </w:rPr>
      </w:pPr>
    </w:p>
    <w:p w:rsidR="000C1955" w:rsidRDefault="000C1955">
      <w:pPr>
        <w:widowControl/>
        <w:overflowPunct/>
        <w:autoSpaceDE/>
        <w:autoSpaceDN/>
        <w:adjustRightInd/>
        <w:spacing w:before="0" w:after="0"/>
        <w:rPr>
          <w:rFonts w:ascii="Arial" w:hAnsi="Arial" w:cs="Arial"/>
          <w:color w:val="000000"/>
          <w:kern w:val="0"/>
          <w:sz w:val="21"/>
          <w:szCs w:val="21"/>
        </w:rPr>
      </w:pPr>
    </w:p>
    <w:p w:rsidR="00505B48" w:rsidRDefault="00505B48" w:rsidP="003B6F86">
      <w:pPr>
        <w:spacing w:before="0" w:after="120"/>
        <w:jc w:val="both"/>
        <w:rPr>
          <w:rFonts w:ascii="Arial" w:hAnsi="Arial" w:cs="Arial"/>
          <w:b/>
        </w:rPr>
      </w:pPr>
    </w:p>
    <w:p w:rsidR="003B6F86" w:rsidRDefault="003B6F86" w:rsidP="003B6F86">
      <w:pPr>
        <w:spacing w:before="0" w:after="120"/>
        <w:jc w:val="both"/>
        <w:rPr>
          <w:rFonts w:ascii="Arial" w:hAnsi="Arial" w:cs="Arial"/>
          <w:b/>
        </w:rPr>
        <w:sectPr w:rsidR="003B6F86" w:rsidSect="0083719A">
          <w:pgSz w:w="11907" w:h="16840" w:code="9"/>
          <w:pgMar w:top="1534" w:right="851" w:bottom="680" w:left="851" w:header="567" w:footer="567" w:gutter="0"/>
          <w:cols w:space="720"/>
          <w:noEndnote/>
          <w:docGrid w:linePitch="272"/>
        </w:sectPr>
      </w:pPr>
    </w:p>
    <w:p w:rsidR="00AE446C" w:rsidRDefault="00AE446C" w:rsidP="008153C3">
      <w:pPr>
        <w:spacing w:before="0" w:after="120"/>
        <w:jc w:val="both"/>
        <w:rPr>
          <w:rFonts w:ascii="Arial" w:hAnsi="Arial" w:cs="Arial"/>
          <w:b/>
        </w:rPr>
        <w:sectPr w:rsidR="00AE446C" w:rsidSect="00AE446C">
          <w:headerReference w:type="default" r:id="rId34"/>
          <w:footerReference w:type="default" r:id="rId35"/>
          <w:type w:val="continuous"/>
          <w:pgSz w:w="11907" w:h="16840" w:code="9"/>
          <w:pgMar w:top="1534" w:right="851" w:bottom="680" w:left="851" w:header="567" w:footer="567" w:gutter="0"/>
          <w:cols w:space="720"/>
          <w:noEndnote/>
          <w:docGrid w:linePitch="272"/>
        </w:sectPr>
      </w:pPr>
    </w:p>
    <w:p w:rsidR="0010672D" w:rsidRDefault="0010672D" w:rsidP="0010672D">
      <w:pPr>
        <w:spacing w:before="0" w:after="120"/>
        <w:jc w:val="both"/>
        <w:rPr>
          <w:rFonts w:ascii="Arial" w:hAnsi="Arial" w:cs="Arial"/>
          <w:b/>
          <w:bCs/>
        </w:rPr>
      </w:pPr>
    </w:p>
    <w:p w:rsidR="0010672D" w:rsidRDefault="0010672D" w:rsidP="0010672D">
      <w:pPr>
        <w:spacing w:before="0" w:after="120"/>
        <w:jc w:val="both"/>
        <w:rPr>
          <w:rFonts w:ascii="Arial" w:hAnsi="Arial" w:cs="Arial"/>
          <w:b/>
          <w:bCs/>
        </w:rPr>
      </w:pPr>
      <w:r w:rsidRPr="000F531B">
        <w:rPr>
          <w:rFonts w:ascii="Arial" w:hAnsi="Arial" w:cs="Arial"/>
          <w:b/>
          <w:bCs/>
        </w:rPr>
        <w:t>Altri beni</w:t>
      </w:r>
      <w:r w:rsidRPr="000F531B">
        <w:rPr>
          <w:rFonts w:ascii="Arial" w:hAnsi="Arial" w:cs="Arial"/>
          <w:bCs/>
        </w:rPr>
        <w:t>:</w:t>
      </w:r>
      <w:r w:rsidRPr="000F531B">
        <w:rPr>
          <w:rFonts w:ascii="Arial" w:hAnsi="Arial" w:cs="Arial"/>
          <w:b/>
          <w:bCs/>
        </w:rPr>
        <w:t xml:space="preserve"> </w:t>
      </w:r>
      <w:r w:rsidRPr="000F531B">
        <w:rPr>
          <w:rFonts w:ascii="Arial" w:hAnsi="Arial" w:cs="Arial"/>
          <w:bCs/>
        </w:rPr>
        <w:t>comprendono i beni di consumo</w:t>
      </w:r>
    </w:p>
    <w:p w:rsidR="0010672D" w:rsidRPr="0052659F" w:rsidRDefault="0010672D" w:rsidP="0010672D">
      <w:pPr>
        <w:spacing w:before="0" w:after="120"/>
        <w:jc w:val="both"/>
        <w:rPr>
          <w:rFonts w:ascii="Arial" w:hAnsi="Arial" w:cs="Arial"/>
          <w:b/>
          <w:bCs/>
        </w:rPr>
      </w:pPr>
      <w:r w:rsidRPr="0052659F">
        <w:rPr>
          <w:rFonts w:ascii="Arial" w:hAnsi="Arial" w:cs="Arial"/>
          <w:b/>
          <w:bCs/>
        </w:rPr>
        <w:t>Altri beni</w:t>
      </w:r>
      <w:r w:rsidRPr="0052659F">
        <w:rPr>
          <w:rFonts w:ascii="Arial" w:hAnsi="Arial" w:cs="Arial"/>
          <w:bCs/>
        </w:rPr>
        <w:t>:</w:t>
      </w:r>
      <w:r w:rsidRPr="0052659F">
        <w:rPr>
          <w:rFonts w:ascii="Arial" w:hAnsi="Arial" w:cs="Arial"/>
          <w:b/>
          <w:bCs/>
        </w:rPr>
        <w:t xml:space="preserve"> </w:t>
      </w:r>
      <w:r w:rsidRPr="0052659F">
        <w:rPr>
          <w:rFonts w:ascii="Arial" w:hAnsi="Arial" w:cs="Arial"/>
          <w:bCs/>
        </w:rPr>
        <w:t>comprendono i beni di consumo ad esclusione dei beni alimentari, dei beni energetici e dei tabacchi.</w:t>
      </w:r>
    </w:p>
    <w:p w:rsidR="0010672D" w:rsidRPr="0052659F" w:rsidRDefault="0010672D" w:rsidP="0010672D">
      <w:pPr>
        <w:spacing w:before="0" w:after="120"/>
        <w:jc w:val="both"/>
        <w:rPr>
          <w:rFonts w:ascii="Arial" w:hAnsi="Arial" w:cs="Arial"/>
          <w:bCs/>
        </w:rPr>
      </w:pPr>
      <w:r w:rsidRPr="0052659F">
        <w:rPr>
          <w:rFonts w:ascii="Arial" w:hAnsi="Arial" w:cs="Arial"/>
          <w:b/>
          <w:bCs/>
        </w:rPr>
        <w:t>Altri beni regolamentati</w:t>
      </w:r>
      <w:r w:rsidRPr="0052659F">
        <w:rPr>
          <w:rFonts w:ascii="Arial" w:hAnsi="Arial" w:cs="Arial"/>
          <w:bCs/>
        </w:rPr>
        <w:t>: comprendono l’acqua potabile e i medicinali.</w:t>
      </w:r>
    </w:p>
    <w:p w:rsidR="0010672D" w:rsidRPr="000F531B" w:rsidRDefault="0010672D" w:rsidP="0010672D">
      <w:pPr>
        <w:spacing w:before="0" w:after="120"/>
        <w:jc w:val="both"/>
        <w:rPr>
          <w:rFonts w:ascii="Arial" w:hAnsi="Arial" w:cs="Arial"/>
          <w:bCs/>
        </w:rPr>
      </w:pPr>
      <w:r w:rsidRPr="0052659F">
        <w:rPr>
          <w:rFonts w:ascii="Arial" w:hAnsi="Arial" w:cs="Arial"/>
          <w:b/>
          <w:bCs/>
        </w:rPr>
        <w:t>Beni alimentari</w:t>
      </w:r>
      <w:r w:rsidRPr="0052659F">
        <w:rPr>
          <w:rFonts w:ascii="Arial" w:hAnsi="Arial" w:cs="Arial"/>
          <w:bCs/>
        </w:rPr>
        <w:t>: comprendono oltre ai generi alimentari (come, ad esempio, il pane, la carne, i formaggi), le bevande</w:t>
      </w:r>
      <w:r w:rsidRPr="000F531B">
        <w:rPr>
          <w:rFonts w:ascii="Arial" w:hAnsi="Arial" w:cs="Arial"/>
          <w:bCs/>
        </w:rPr>
        <w:t xml:space="preserve"> analcoliche e quelle alcoliche.</w:t>
      </w:r>
    </w:p>
    <w:p w:rsidR="0010672D" w:rsidRPr="000F531B" w:rsidRDefault="0010672D" w:rsidP="0010672D">
      <w:pPr>
        <w:spacing w:before="0" w:after="120"/>
        <w:jc w:val="both"/>
        <w:rPr>
          <w:rFonts w:ascii="Arial" w:hAnsi="Arial" w:cs="Arial"/>
          <w:bCs/>
        </w:rPr>
      </w:pPr>
      <w:r w:rsidRPr="000F531B">
        <w:rPr>
          <w:rFonts w:ascii="Arial" w:hAnsi="Arial" w:cs="Arial"/>
          <w:bCs/>
        </w:rPr>
        <w:t xml:space="preserve">Si definiscono </w:t>
      </w:r>
      <w:r w:rsidRPr="000F531B">
        <w:rPr>
          <w:rFonts w:ascii="Arial" w:hAnsi="Arial" w:cs="Arial"/>
          <w:bCs/>
          <w:i/>
        </w:rPr>
        <w:t>lavorati</w:t>
      </w:r>
      <w:r w:rsidRPr="000F531B">
        <w:rPr>
          <w:rFonts w:ascii="Arial" w:hAnsi="Arial" w:cs="Arial"/>
          <w:bCs/>
        </w:rPr>
        <w:t xml:space="preserve"> i beni alimentari destinati al consumo finale che sono il risultato di un processo di trasformazione industriale (come</w:t>
      </w:r>
      <w:r>
        <w:rPr>
          <w:rFonts w:ascii="Arial" w:hAnsi="Arial" w:cs="Arial"/>
          <w:bCs/>
        </w:rPr>
        <w:t>,</w:t>
      </w:r>
      <w:r w:rsidRPr="000F531B">
        <w:rPr>
          <w:rFonts w:ascii="Arial" w:hAnsi="Arial" w:cs="Arial"/>
          <w:bCs/>
        </w:rPr>
        <w:t xml:space="preserve"> ad esempio</w:t>
      </w:r>
      <w:r>
        <w:rPr>
          <w:rFonts w:ascii="Arial" w:hAnsi="Arial" w:cs="Arial"/>
          <w:bCs/>
        </w:rPr>
        <w:t>,</w:t>
      </w:r>
      <w:r w:rsidRPr="000F531B">
        <w:rPr>
          <w:rFonts w:ascii="Arial" w:hAnsi="Arial" w:cs="Arial"/>
          <w:bCs/>
        </w:rPr>
        <w:t xml:space="preserve"> i succhi di frutta, gli insaccati, i prodotti surgelati). Si dicono </w:t>
      </w:r>
      <w:r w:rsidRPr="000F531B">
        <w:rPr>
          <w:rFonts w:ascii="Arial" w:hAnsi="Arial" w:cs="Arial"/>
          <w:bCs/>
          <w:i/>
        </w:rPr>
        <w:t>non lavorati</w:t>
      </w:r>
      <w:r w:rsidRPr="000F531B">
        <w:rPr>
          <w:rFonts w:ascii="Arial" w:hAnsi="Arial" w:cs="Arial"/>
          <w:bCs/>
        </w:rPr>
        <w:t xml:space="preserve"> i beni alimentari non trasformati (come la carne fresca, il pesce fresco, la frutta e la verdura fresca).</w:t>
      </w:r>
    </w:p>
    <w:p w:rsidR="00F36E1D" w:rsidRPr="000F531B" w:rsidRDefault="00F36E1D" w:rsidP="00F36E1D">
      <w:pPr>
        <w:spacing w:before="0" w:after="120"/>
        <w:jc w:val="both"/>
        <w:rPr>
          <w:rFonts w:ascii="Arial" w:hAnsi="Arial" w:cs="Arial"/>
          <w:bCs/>
        </w:rPr>
      </w:pPr>
      <w:r w:rsidRPr="000F531B">
        <w:rPr>
          <w:rFonts w:ascii="Arial" w:hAnsi="Arial" w:cs="Arial"/>
          <w:b/>
          <w:bCs/>
        </w:rPr>
        <w:t>Beni alimentari, per la cura della casa e della persona</w:t>
      </w:r>
      <w:r>
        <w:rPr>
          <w:rFonts w:ascii="Arial" w:hAnsi="Arial" w:cs="Arial"/>
          <w:b/>
          <w:bCs/>
        </w:rPr>
        <w:t xml:space="preserve"> (</w:t>
      </w:r>
      <w:r w:rsidRPr="00FC185A">
        <w:rPr>
          <w:rFonts w:ascii="Arial" w:hAnsi="Arial" w:cs="Arial"/>
          <w:b/>
          <w:bCs/>
        </w:rPr>
        <w:t>cos</w:t>
      </w:r>
      <w:r>
        <w:rPr>
          <w:rFonts w:ascii="Arial" w:hAnsi="Arial" w:cs="Arial"/>
          <w:b/>
          <w:bCs/>
        </w:rPr>
        <w:t>i</w:t>
      </w:r>
      <w:r w:rsidRPr="00FC185A">
        <w:rPr>
          <w:rFonts w:ascii="Arial" w:hAnsi="Arial" w:cs="Arial"/>
          <w:b/>
          <w:bCs/>
        </w:rPr>
        <w:t>ddetto "carrello della spesa"</w:t>
      </w:r>
      <w:r>
        <w:rPr>
          <w:rFonts w:ascii="Arial" w:hAnsi="Arial" w:cs="Arial"/>
          <w:b/>
          <w:bCs/>
        </w:rPr>
        <w:t>)</w:t>
      </w:r>
      <w:r w:rsidRPr="000F531B">
        <w:rPr>
          <w:rFonts w:ascii="Arial" w:hAnsi="Arial" w:cs="Arial"/>
          <w:bCs/>
        </w:rPr>
        <w:t>: includono, oltre ai beni alimentari, i beni per la pulizia e la manutenzione ordinaria della casa e i beni per l’igiene personale e pr</w:t>
      </w:r>
      <w:r>
        <w:rPr>
          <w:rFonts w:ascii="Arial" w:hAnsi="Arial" w:cs="Arial"/>
          <w:bCs/>
        </w:rPr>
        <w:t>odotti di bellezza.</w:t>
      </w:r>
    </w:p>
    <w:p w:rsidR="0010672D" w:rsidRPr="000F531B" w:rsidRDefault="0010672D" w:rsidP="0010672D">
      <w:pPr>
        <w:spacing w:before="0" w:after="120"/>
        <w:jc w:val="both"/>
        <w:rPr>
          <w:rFonts w:ascii="Arial" w:hAnsi="Arial" w:cs="Arial"/>
          <w:b/>
          <w:bCs/>
        </w:rPr>
      </w:pPr>
      <w:r w:rsidRPr="000F531B">
        <w:rPr>
          <w:rFonts w:ascii="Arial" w:hAnsi="Arial" w:cs="Arial"/>
          <w:b/>
          <w:bCs/>
        </w:rPr>
        <w:t>Beni durevoli</w:t>
      </w:r>
      <w:r w:rsidRPr="000F531B">
        <w:rPr>
          <w:rFonts w:ascii="Arial" w:hAnsi="Arial" w:cs="Arial"/>
          <w:bCs/>
        </w:rPr>
        <w:t>: includono le autovetture, gli articoli di arredamento, gli elettrodomestici.</w:t>
      </w:r>
    </w:p>
    <w:p w:rsidR="0010672D" w:rsidRPr="000F531B" w:rsidRDefault="0010672D" w:rsidP="0010672D">
      <w:pPr>
        <w:spacing w:before="0" w:after="120"/>
        <w:jc w:val="both"/>
        <w:rPr>
          <w:rFonts w:ascii="Arial" w:hAnsi="Arial" w:cs="Arial"/>
          <w:b/>
          <w:bCs/>
        </w:rPr>
      </w:pPr>
      <w:r w:rsidRPr="000F531B">
        <w:rPr>
          <w:rFonts w:ascii="Arial" w:hAnsi="Arial" w:cs="Arial"/>
          <w:b/>
          <w:bCs/>
        </w:rPr>
        <w:t>Beni non durevoli</w:t>
      </w:r>
      <w:r w:rsidRPr="000F531B">
        <w:rPr>
          <w:rFonts w:ascii="Arial" w:hAnsi="Arial" w:cs="Arial"/>
          <w:bCs/>
        </w:rPr>
        <w:t>: comprendono i detergenti per la pulizia della casa, i prodotti per la cura della persona, i medicinali.</w:t>
      </w:r>
    </w:p>
    <w:p w:rsidR="0010672D" w:rsidRPr="000F531B" w:rsidRDefault="0010672D" w:rsidP="0010672D">
      <w:pPr>
        <w:spacing w:before="0" w:after="120"/>
        <w:jc w:val="both"/>
        <w:rPr>
          <w:rFonts w:ascii="Arial" w:hAnsi="Arial" w:cs="Arial"/>
          <w:b/>
          <w:bCs/>
        </w:rPr>
      </w:pPr>
      <w:r w:rsidRPr="000F531B">
        <w:rPr>
          <w:rFonts w:ascii="Arial" w:hAnsi="Arial" w:cs="Arial"/>
          <w:b/>
          <w:bCs/>
        </w:rPr>
        <w:t>Beni semidurevoli</w:t>
      </w:r>
      <w:r w:rsidRPr="000F531B">
        <w:rPr>
          <w:rFonts w:ascii="Arial" w:hAnsi="Arial" w:cs="Arial"/>
          <w:bCs/>
        </w:rPr>
        <w:t>: comprendono i capi di abbigliamento, le calzature, i libri.</w:t>
      </w:r>
      <w:r w:rsidRPr="000F531B">
        <w:rPr>
          <w:rFonts w:ascii="Arial" w:hAnsi="Arial" w:cs="Arial"/>
          <w:b/>
          <w:bCs/>
        </w:rPr>
        <w:t xml:space="preserve"> </w:t>
      </w:r>
    </w:p>
    <w:p w:rsidR="0010672D" w:rsidRPr="000F531B" w:rsidRDefault="0010672D" w:rsidP="0010672D">
      <w:pPr>
        <w:spacing w:before="0" w:after="120"/>
        <w:jc w:val="both"/>
        <w:rPr>
          <w:rFonts w:ascii="Arial" w:hAnsi="Arial" w:cs="Arial"/>
          <w:bCs/>
        </w:rPr>
      </w:pPr>
      <w:r w:rsidRPr="000F531B">
        <w:rPr>
          <w:rFonts w:ascii="Arial" w:hAnsi="Arial" w:cs="Arial"/>
          <w:b/>
          <w:bCs/>
        </w:rPr>
        <w:t>Beni energetici regolamentati</w:t>
      </w:r>
      <w:r w:rsidRPr="000F531B">
        <w:rPr>
          <w:rFonts w:ascii="Arial" w:hAnsi="Arial" w:cs="Arial"/>
          <w:bCs/>
        </w:rPr>
        <w:t xml:space="preserve">: includono le tariffe per l’energia elettrica </w:t>
      </w:r>
      <w:r>
        <w:rPr>
          <w:rFonts w:ascii="Arial" w:hAnsi="Arial" w:cs="Arial"/>
          <w:bCs/>
        </w:rPr>
        <w:t xml:space="preserve">mercato tutelato </w:t>
      </w:r>
      <w:r w:rsidRPr="000F531B">
        <w:rPr>
          <w:rFonts w:ascii="Arial" w:hAnsi="Arial" w:cs="Arial"/>
          <w:bCs/>
        </w:rPr>
        <w:t>e il gas di rete per uso domestico.</w:t>
      </w:r>
    </w:p>
    <w:p w:rsidR="0010672D" w:rsidRPr="000F531B" w:rsidRDefault="0010672D" w:rsidP="0010672D">
      <w:pPr>
        <w:spacing w:before="0" w:after="120"/>
        <w:jc w:val="both"/>
        <w:rPr>
          <w:rFonts w:ascii="Arial" w:hAnsi="Arial" w:cs="Arial"/>
          <w:bCs/>
        </w:rPr>
      </w:pPr>
      <w:r w:rsidRPr="000F531B">
        <w:rPr>
          <w:rFonts w:ascii="Arial" w:hAnsi="Arial" w:cs="Arial"/>
          <w:b/>
          <w:bCs/>
        </w:rPr>
        <w:t>Beni energetici non regolamentati</w:t>
      </w:r>
      <w:r w:rsidRPr="000F531B">
        <w:rPr>
          <w:rFonts w:ascii="Arial" w:hAnsi="Arial" w:cs="Arial"/>
          <w:bCs/>
        </w:rPr>
        <w:t>: comprendono i carburanti per g</w:t>
      </w:r>
      <w:r>
        <w:rPr>
          <w:rFonts w:ascii="Arial" w:hAnsi="Arial" w:cs="Arial"/>
          <w:bCs/>
        </w:rPr>
        <w:t>li autoveicoli, i lubrificanti,</w:t>
      </w:r>
      <w:r w:rsidRPr="000F531B">
        <w:rPr>
          <w:rFonts w:ascii="Arial" w:hAnsi="Arial" w:cs="Arial"/>
          <w:bCs/>
        </w:rPr>
        <w:t xml:space="preserve"> i combustibili per u</w:t>
      </w:r>
      <w:r>
        <w:rPr>
          <w:rFonts w:ascii="Arial" w:hAnsi="Arial" w:cs="Arial"/>
          <w:bCs/>
        </w:rPr>
        <w:t xml:space="preserve">so domestico non regolamentati </w:t>
      </w:r>
      <w:r w:rsidRPr="000F531B">
        <w:rPr>
          <w:rFonts w:ascii="Arial" w:hAnsi="Arial" w:cs="Arial"/>
          <w:bCs/>
        </w:rPr>
        <w:t xml:space="preserve">e l’energia elettrica </w:t>
      </w:r>
      <w:r>
        <w:rPr>
          <w:rFonts w:ascii="Arial" w:hAnsi="Arial" w:cs="Arial"/>
          <w:bCs/>
        </w:rPr>
        <w:t>mercato libero.</w:t>
      </w:r>
    </w:p>
    <w:p w:rsidR="0010672D" w:rsidRPr="000F531B" w:rsidRDefault="0010672D" w:rsidP="0010672D">
      <w:pPr>
        <w:spacing w:before="0" w:after="120"/>
        <w:jc w:val="both"/>
        <w:rPr>
          <w:rFonts w:ascii="Arial" w:hAnsi="Arial" w:cs="Arial"/>
          <w:bCs/>
        </w:rPr>
      </w:pPr>
      <w:r w:rsidRPr="000F531B">
        <w:rPr>
          <w:rFonts w:ascii="Arial" w:hAnsi="Arial" w:cs="Arial"/>
          <w:b/>
          <w:bCs/>
        </w:rPr>
        <w:t>Beni regolamentati</w:t>
      </w:r>
      <w:r w:rsidRPr="000F531B">
        <w:rPr>
          <w:rFonts w:ascii="Arial" w:hAnsi="Arial" w:cs="Arial"/>
          <w:bCs/>
        </w:rPr>
        <w:t>: includono i beni energetici regolamentati e gli altri beni regolamentati.</w:t>
      </w:r>
    </w:p>
    <w:p w:rsidR="0010672D" w:rsidRPr="000F531B" w:rsidRDefault="0010672D" w:rsidP="0010672D">
      <w:pPr>
        <w:spacing w:before="0" w:after="120"/>
        <w:jc w:val="both"/>
        <w:rPr>
          <w:rFonts w:ascii="Arial" w:hAnsi="Arial" w:cs="Arial"/>
          <w:bCs/>
        </w:rPr>
      </w:pPr>
      <w:r w:rsidRPr="000F531B">
        <w:rPr>
          <w:rFonts w:ascii="Arial" w:hAnsi="Arial" w:cs="Arial"/>
          <w:b/>
          <w:bCs/>
        </w:rPr>
        <w:t>COICOP</w:t>
      </w:r>
      <w:r w:rsidRPr="000F531B">
        <w:rPr>
          <w:rFonts w:ascii="Arial" w:hAnsi="Arial" w:cs="Arial"/>
          <w:bCs/>
        </w:rPr>
        <w:t>: classificazione dei consumi individuali secondo l’utilizzo finale</w:t>
      </w:r>
      <w:r>
        <w:rPr>
          <w:rFonts w:ascii="Arial" w:hAnsi="Arial" w:cs="Arial"/>
          <w:bCs/>
        </w:rPr>
        <w:t>.</w:t>
      </w:r>
    </w:p>
    <w:p w:rsidR="0010672D" w:rsidRPr="000F531B" w:rsidRDefault="0010672D" w:rsidP="0010672D">
      <w:pPr>
        <w:spacing w:before="0" w:after="120"/>
        <w:jc w:val="both"/>
        <w:rPr>
          <w:rFonts w:ascii="Arial" w:hAnsi="Arial" w:cs="Arial"/>
        </w:rPr>
      </w:pPr>
      <w:r w:rsidRPr="000F531B">
        <w:rPr>
          <w:rFonts w:ascii="Arial" w:hAnsi="Arial" w:cs="Arial"/>
          <w:b/>
        </w:rPr>
        <w:t>Componente di fondo</w:t>
      </w:r>
      <w:r w:rsidRPr="000F531B">
        <w:rPr>
          <w:rFonts w:ascii="Arial" w:hAnsi="Arial" w:cs="Arial"/>
        </w:rPr>
        <w:t xml:space="preserve">: viene calcolata escludendo i beni alimentari non lavorati e i beni energetici. </w:t>
      </w:r>
    </w:p>
    <w:p w:rsidR="0010672D" w:rsidRPr="000F531B" w:rsidRDefault="0010672D" w:rsidP="0010672D">
      <w:pPr>
        <w:spacing w:before="0" w:after="120"/>
        <w:jc w:val="both"/>
        <w:rPr>
          <w:rFonts w:ascii="Arial" w:hAnsi="Arial" w:cs="Arial"/>
          <w:bCs/>
        </w:rPr>
      </w:pPr>
      <w:r w:rsidRPr="000F531B">
        <w:rPr>
          <w:rFonts w:ascii="Arial" w:hAnsi="Arial" w:cs="Arial"/>
          <w:b/>
          <w:bCs/>
        </w:rPr>
        <w:t>Contributo alla variazione tendenziale dell’indice generale</w:t>
      </w:r>
      <w:r w:rsidRPr="000F531B">
        <w:rPr>
          <w:rFonts w:ascii="Arial" w:hAnsi="Arial" w:cs="Arial"/>
          <w:bCs/>
        </w:rPr>
        <w:t>: permette di valutare l’incidenza delle variazioni di prezzo delle singole componenti sull’aumento o sulla diminuzione dell’indice aggregato. A tal fine, il tasso di variazione tendenziale dell’indice generale viene scomposto nella somma degli effetti attribuibili a ciascuna delle variazioni delle sue componenti. Poiché si tratta di un indice concatenato, il contributo della componente i-esima alla variazione dell’indice generale è funzione della dinamica di prezzo di tale componente e della modifica del suo peso relativo nei due anni a confronto. I contributi alla variazione tendenziale dell’indice generale sono calcolati a partire dagli indici elementari di prezzo dei prodotti del paniere di riferimento. Per effetto degli arrotondamenti, la loro somma può differire dalla variazione dell’indice generale.</w:t>
      </w:r>
    </w:p>
    <w:p w:rsidR="0010672D" w:rsidRPr="000F531B" w:rsidRDefault="00B6416F" w:rsidP="0010672D">
      <w:pPr>
        <w:spacing w:before="0" w:after="120"/>
        <w:jc w:val="both"/>
        <w:rPr>
          <w:rFonts w:ascii="Arial" w:hAnsi="Arial" w:cs="Arial"/>
          <w:b/>
          <w:bCs/>
        </w:rPr>
      </w:pPr>
      <w:hyperlink r:id="rId36" w:history="1">
        <w:r w:rsidR="0010672D" w:rsidRPr="00C55AE4">
          <w:rPr>
            <w:rStyle w:val="Collegamentoipertestuale"/>
            <w:rFonts w:ascii="Arial" w:hAnsi="Arial" w:cs="Arial"/>
            <w:b/>
            <w:bCs/>
          </w:rPr>
          <w:t>ECOICOP</w:t>
        </w:r>
      </w:hyperlink>
      <w:r w:rsidR="0010672D">
        <w:rPr>
          <w:rFonts w:ascii="Arial" w:hAnsi="Arial" w:cs="Arial"/>
          <w:bCs/>
        </w:rPr>
        <w:t xml:space="preserve">: </w:t>
      </w:r>
      <w:r w:rsidR="0010672D" w:rsidRPr="000F531B">
        <w:rPr>
          <w:rFonts w:ascii="Arial" w:hAnsi="Arial" w:cs="Arial"/>
          <w:bCs/>
        </w:rPr>
        <w:t>classificazione europea dei consumi individuali secondo l’utilizzo finale</w:t>
      </w:r>
      <w:r w:rsidR="0010672D" w:rsidRPr="00C55AE4">
        <w:rPr>
          <w:rFonts w:ascii="Arial" w:hAnsi="Arial" w:cs="Arial"/>
          <w:bCs/>
        </w:rPr>
        <w:t>, che prevede un livello di dettaglio (le sottoclassi) maggiore rispetto alla COICOP.</w:t>
      </w:r>
    </w:p>
    <w:p w:rsidR="0010672D" w:rsidRDefault="0010672D" w:rsidP="0010672D">
      <w:pPr>
        <w:spacing w:before="0" w:after="120"/>
        <w:jc w:val="both"/>
        <w:rPr>
          <w:rFonts w:ascii="Arial" w:hAnsi="Arial" w:cs="Arial"/>
          <w:bCs/>
        </w:rPr>
      </w:pPr>
      <w:r w:rsidRPr="000F531B">
        <w:rPr>
          <w:rFonts w:ascii="Arial" w:hAnsi="Arial" w:cs="Arial"/>
          <w:b/>
          <w:bCs/>
        </w:rPr>
        <w:t>FOI</w:t>
      </w:r>
      <w:r w:rsidRPr="000F531B">
        <w:rPr>
          <w:rFonts w:ascii="Arial" w:hAnsi="Arial" w:cs="Arial"/>
          <w:bCs/>
        </w:rPr>
        <w:t>: indice nazionale dei prezzi al consumo per le famiglie di operai e impiegati.</w:t>
      </w:r>
    </w:p>
    <w:p w:rsidR="0010672D" w:rsidRDefault="0010672D" w:rsidP="0010672D">
      <w:pPr>
        <w:spacing w:before="0" w:after="120"/>
        <w:jc w:val="both"/>
        <w:rPr>
          <w:rFonts w:ascii="Arial" w:hAnsi="Arial" w:cs="Arial"/>
          <w:bCs/>
        </w:rPr>
      </w:pPr>
      <w:r w:rsidRPr="00C96343">
        <w:rPr>
          <w:rFonts w:ascii="Arial" w:hAnsi="Arial" w:cs="Arial"/>
          <w:b/>
          <w:bCs/>
        </w:rPr>
        <w:t>Inflazione</w:t>
      </w:r>
      <w:r w:rsidRPr="00C96343">
        <w:rPr>
          <w:rFonts w:ascii="Arial" w:hAnsi="Arial" w:cs="Arial"/>
          <w:bCs/>
        </w:rPr>
        <w:t>: misura le variazioni nel tempo dei prezzi di un insieme di prodotti (paniere) rappresentativo di tutti i beni e servizi destinati al consumo finale delle famiglie, acquistabili sul mercato attraverso transazioni monetarie.</w:t>
      </w:r>
    </w:p>
    <w:p w:rsidR="0010672D" w:rsidRPr="000F531B" w:rsidRDefault="0010672D" w:rsidP="0010672D">
      <w:pPr>
        <w:spacing w:before="0" w:after="120"/>
        <w:jc w:val="both"/>
        <w:rPr>
          <w:rFonts w:ascii="Arial" w:hAnsi="Arial" w:cs="Arial"/>
          <w:bCs/>
        </w:rPr>
      </w:pPr>
      <w:r w:rsidRPr="000F531B">
        <w:rPr>
          <w:rFonts w:ascii="Arial" w:hAnsi="Arial" w:cs="Arial"/>
          <w:b/>
          <w:bCs/>
        </w:rPr>
        <w:t>Inflazione acquisita</w:t>
      </w:r>
      <w:r w:rsidRPr="000F531B">
        <w:rPr>
          <w:rFonts w:ascii="Arial" w:hAnsi="Arial" w:cs="Arial"/>
          <w:bCs/>
        </w:rPr>
        <w:t xml:space="preserve">: rappresenta la variazione media dell’indice nell’anno indicato, che si avrebbe ipotizzando che l’indice stesso rimanga al medesimo livello dell’ultimo dato mensile disponibile nella restante parte dell’anno. </w:t>
      </w:r>
    </w:p>
    <w:p w:rsidR="0010672D" w:rsidRPr="000F531B" w:rsidRDefault="0010672D" w:rsidP="0010672D">
      <w:pPr>
        <w:spacing w:before="0" w:after="120"/>
        <w:jc w:val="both"/>
        <w:rPr>
          <w:rFonts w:ascii="Arial" w:hAnsi="Arial" w:cs="Arial"/>
          <w:bCs/>
        </w:rPr>
      </w:pPr>
      <w:r w:rsidRPr="000F531B">
        <w:rPr>
          <w:rFonts w:ascii="Arial" w:hAnsi="Arial" w:cs="Arial"/>
          <w:b/>
          <w:bCs/>
        </w:rPr>
        <w:t>IPCA</w:t>
      </w:r>
      <w:r w:rsidRPr="000F531B">
        <w:rPr>
          <w:rFonts w:ascii="Arial" w:hAnsi="Arial" w:cs="Arial"/>
          <w:bCs/>
        </w:rPr>
        <w:t>: indice armonizzato dei prezzi al consumo per i Paesi dell’Unione europea.</w:t>
      </w:r>
    </w:p>
    <w:p w:rsidR="0010672D" w:rsidRPr="000F531B" w:rsidRDefault="0010672D" w:rsidP="0010672D">
      <w:pPr>
        <w:spacing w:before="0" w:after="120"/>
        <w:jc w:val="both"/>
        <w:rPr>
          <w:rFonts w:ascii="Arial" w:hAnsi="Arial" w:cs="Arial"/>
          <w:bCs/>
        </w:rPr>
      </w:pPr>
      <w:r w:rsidRPr="000F531B">
        <w:rPr>
          <w:rFonts w:ascii="Arial" w:hAnsi="Arial" w:cs="Arial"/>
          <w:b/>
          <w:bCs/>
        </w:rPr>
        <w:t>IPCA-AS</w:t>
      </w:r>
      <w:r w:rsidRPr="000F531B">
        <w:rPr>
          <w:rFonts w:ascii="Arial" w:hAnsi="Arial" w:cs="Arial"/>
          <w:bCs/>
        </w:rPr>
        <w:t>: indici armonizzati dei prezzi al consumo per aggregati speciali</w:t>
      </w:r>
      <w:r>
        <w:rPr>
          <w:rFonts w:ascii="Arial" w:hAnsi="Arial" w:cs="Arial"/>
          <w:bCs/>
        </w:rPr>
        <w:t xml:space="preserve"> s</w:t>
      </w:r>
      <w:r w:rsidRPr="000F531B">
        <w:rPr>
          <w:rFonts w:ascii="Arial" w:hAnsi="Arial" w:cs="Arial"/>
          <w:bCs/>
        </w:rPr>
        <w:t xml:space="preserve">ono indicatori costruiti secondo uno schema classificatorio </w:t>
      </w:r>
      <w:r>
        <w:rPr>
          <w:rFonts w:ascii="Arial" w:hAnsi="Arial" w:cs="Arial"/>
          <w:bCs/>
        </w:rPr>
        <w:t>diverso</w:t>
      </w:r>
      <w:r w:rsidRPr="000F531B">
        <w:rPr>
          <w:rFonts w:ascii="Arial" w:hAnsi="Arial" w:cs="Arial"/>
          <w:bCs/>
        </w:rPr>
        <w:t xml:space="preserve"> </w:t>
      </w:r>
      <w:r>
        <w:rPr>
          <w:rFonts w:ascii="Arial" w:hAnsi="Arial" w:cs="Arial"/>
          <w:bCs/>
        </w:rPr>
        <w:t>d</w:t>
      </w:r>
      <w:r w:rsidRPr="000F531B">
        <w:rPr>
          <w:rFonts w:ascii="Arial" w:hAnsi="Arial" w:cs="Arial"/>
          <w:bCs/>
        </w:rPr>
        <w:t>alla ECOICOP-IPCA e da quello utilizzato per gli indici NIC per tipologia di prodotto. L</w:t>
      </w:r>
      <w:r>
        <w:rPr>
          <w:rFonts w:ascii="Arial" w:hAnsi="Arial" w:cs="Arial"/>
          <w:bCs/>
        </w:rPr>
        <w:t>a struttura</w:t>
      </w:r>
      <w:r w:rsidRPr="000F531B">
        <w:rPr>
          <w:rFonts w:ascii="Arial" w:hAnsi="Arial" w:cs="Arial"/>
          <w:bCs/>
        </w:rPr>
        <w:t xml:space="preserve"> di classificazione </w:t>
      </w:r>
      <w:r>
        <w:rPr>
          <w:rFonts w:ascii="Arial" w:hAnsi="Arial" w:cs="Arial"/>
          <w:bCs/>
        </w:rPr>
        <w:t>e le procedure</w:t>
      </w:r>
      <w:r w:rsidRPr="000F531B">
        <w:rPr>
          <w:rFonts w:ascii="Arial" w:hAnsi="Arial" w:cs="Arial"/>
          <w:bCs/>
        </w:rPr>
        <w:t xml:space="preserve"> di calcolo sono comuni a quell</w:t>
      </w:r>
      <w:r>
        <w:rPr>
          <w:rFonts w:ascii="Arial" w:hAnsi="Arial" w:cs="Arial"/>
          <w:bCs/>
        </w:rPr>
        <w:t>e</w:t>
      </w:r>
      <w:r w:rsidRPr="000F531B">
        <w:rPr>
          <w:rFonts w:ascii="Arial" w:hAnsi="Arial" w:cs="Arial"/>
          <w:bCs/>
        </w:rPr>
        <w:t xml:space="preserve"> </w:t>
      </w:r>
      <w:r w:rsidRPr="000F531B">
        <w:rPr>
          <w:rFonts w:ascii="Arial" w:hAnsi="Arial" w:cs="Arial"/>
        </w:rPr>
        <w:t>utilizzat</w:t>
      </w:r>
      <w:r>
        <w:rPr>
          <w:rFonts w:ascii="Arial" w:hAnsi="Arial" w:cs="Arial"/>
        </w:rPr>
        <w:t>e</w:t>
      </w:r>
      <w:r w:rsidRPr="000F531B">
        <w:rPr>
          <w:rFonts w:ascii="Arial" w:hAnsi="Arial" w:cs="Arial"/>
        </w:rPr>
        <w:t xml:space="preserve"> da Eurostat</w:t>
      </w:r>
      <w:r>
        <w:rPr>
          <w:rFonts w:ascii="Arial" w:hAnsi="Arial" w:cs="Arial"/>
        </w:rPr>
        <w:t xml:space="preserve"> e ne condividono le innovazioni di carattere metodologico</w:t>
      </w:r>
      <w:r w:rsidRPr="000F531B">
        <w:rPr>
          <w:rFonts w:ascii="Arial" w:hAnsi="Arial" w:cs="Arial"/>
        </w:rPr>
        <w:t>.</w:t>
      </w:r>
      <w:r>
        <w:rPr>
          <w:rFonts w:ascii="Arial" w:hAnsi="Arial" w:cs="Arial"/>
        </w:rPr>
        <w:t xml:space="preserve"> In particolare, dalla diffusione degli indici definitivi di gennaio 2019 cambia il metodo di calcolo degli aggregati speciali dell’IPCA che sono ottenuti aggregando gli indici delle sottoclassi della ECOICOP (in precedenza, per il computo di questi indicatori erano utilizzati gli indici delle classi).</w:t>
      </w:r>
      <w:r w:rsidRPr="000F531B">
        <w:rPr>
          <w:rFonts w:ascii="Arial" w:hAnsi="Arial" w:cs="Arial"/>
          <w:bCs/>
        </w:rPr>
        <w:t xml:space="preserve"> </w:t>
      </w:r>
      <w:r>
        <w:rPr>
          <w:rFonts w:ascii="Arial" w:hAnsi="Arial" w:cs="Arial"/>
          <w:bCs/>
        </w:rPr>
        <w:t>Per una migliore fruibilità dei nuovi indicatori, le serie degli aggregati speciali, secondo il nuovo schema, sono state ricostruite per il periodo gennaio 2017 - dicembre 2018 e sostituiscono, per l’intervallo temporale in questione, quelle precedentemente diffuse, basate sulla vecchia metodologia di calcolo</w:t>
      </w:r>
      <w:r w:rsidRPr="000F531B">
        <w:rPr>
          <w:rFonts w:ascii="Arial" w:hAnsi="Arial" w:cs="Arial"/>
        </w:rPr>
        <w:t>.</w:t>
      </w:r>
      <w:r w:rsidRPr="000F531B">
        <w:rPr>
          <w:rFonts w:ascii="Arial" w:hAnsi="Arial" w:cs="Arial"/>
          <w:bCs/>
        </w:rPr>
        <w:t xml:space="preserve"> </w:t>
      </w:r>
    </w:p>
    <w:p w:rsidR="0010672D" w:rsidRPr="000F531B" w:rsidRDefault="0010672D" w:rsidP="0010672D">
      <w:pPr>
        <w:spacing w:before="0" w:after="120"/>
        <w:jc w:val="both"/>
        <w:rPr>
          <w:rFonts w:ascii="Arial" w:hAnsi="Arial" w:cs="Arial"/>
          <w:bCs/>
        </w:rPr>
      </w:pPr>
      <w:r w:rsidRPr="000F531B">
        <w:rPr>
          <w:rFonts w:ascii="Arial" w:hAnsi="Arial" w:cs="Arial"/>
          <w:b/>
          <w:bCs/>
        </w:rPr>
        <w:t>IPCA-TC</w:t>
      </w:r>
      <w:r w:rsidRPr="000F531B">
        <w:rPr>
          <w:rFonts w:ascii="Arial" w:hAnsi="Arial" w:cs="Arial"/>
          <w:bCs/>
        </w:rPr>
        <w:t>: indice armonizzato dei prezzi al consumo a tassazione costante per i Paesi dell’Unione europea.</w:t>
      </w:r>
    </w:p>
    <w:p w:rsidR="00F36E1D" w:rsidRDefault="00F36E1D" w:rsidP="0010672D">
      <w:pPr>
        <w:spacing w:before="0" w:after="120"/>
        <w:jc w:val="both"/>
        <w:rPr>
          <w:rFonts w:ascii="Arial" w:hAnsi="Arial" w:cs="Arial"/>
          <w:b/>
        </w:rPr>
      </w:pPr>
    </w:p>
    <w:p w:rsidR="0010672D" w:rsidRPr="000F531B" w:rsidRDefault="0010672D" w:rsidP="0010672D">
      <w:pPr>
        <w:spacing w:before="0" w:after="120"/>
        <w:jc w:val="both"/>
        <w:rPr>
          <w:rFonts w:ascii="Arial" w:hAnsi="Arial" w:cs="Arial"/>
        </w:rPr>
      </w:pPr>
      <w:r w:rsidRPr="000F531B">
        <w:rPr>
          <w:rFonts w:ascii="Arial" w:hAnsi="Arial" w:cs="Arial"/>
          <w:b/>
        </w:rPr>
        <w:t>NIC</w:t>
      </w:r>
      <w:r w:rsidRPr="000F531B">
        <w:rPr>
          <w:rFonts w:ascii="Arial" w:hAnsi="Arial" w:cs="Arial"/>
        </w:rPr>
        <w:t>: indice nazionale dei prezzi al consumo per l’intera collettività.</w:t>
      </w:r>
    </w:p>
    <w:p w:rsidR="0010672D" w:rsidRPr="000F531B" w:rsidRDefault="0010672D" w:rsidP="0010672D">
      <w:pPr>
        <w:widowControl/>
        <w:overflowPunct/>
        <w:autoSpaceDE/>
        <w:adjustRightInd/>
        <w:spacing w:before="0" w:after="120"/>
        <w:jc w:val="both"/>
        <w:rPr>
          <w:rFonts w:ascii="Arial" w:hAnsi="Arial" w:cs="Arial"/>
        </w:rPr>
      </w:pPr>
      <w:r w:rsidRPr="000F531B">
        <w:rPr>
          <w:rFonts w:ascii="Arial" w:hAnsi="Arial" w:cs="Arial"/>
          <w:b/>
        </w:rPr>
        <w:t>Prodotti ad alta frequenza di acquisto</w:t>
      </w:r>
      <w:r w:rsidRPr="000F531B">
        <w:rPr>
          <w:rFonts w:ascii="Arial" w:hAnsi="Arial" w:cs="Arial"/>
        </w:rPr>
        <w:t>: includono, oltre ai generi alimentari, le bevande alcoliche e analcoliche, i tabacchi, le spese per l’affitto, i beni non durevoli per la casa, i servizi per la pulizia e manutenzione della casa, i carburanti, i trasporti urbani, i giornali e i periodici, i servizi di ristorazione, le spese di assistenza.</w:t>
      </w:r>
    </w:p>
    <w:p w:rsidR="0010672D" w:rsidRPr="000F531B" w:rsidRDefault="0010672D" w:rsidP="0010672D">
      <w:pPr>
        <w:spacing w:before="0" w:after="120"/>
        <w:ind w:right="38"/>
        <w:jc w:val="both"/>
        <w:rPr>
          <w:rFonts w:ascii="Arial" w:hAnsi="Arial" w:cs="Arial"/>
        </w:rPr>
      </w:pPr>
      <w:r w:rsidRPr="000F531B">
        <w:rPr>
          <w:rFonts w:ascii="Arial" w:hAnsi="Arial" w:cs="Arial"/>
          <w:b/>
        </w:rPr>
        <w:t>Prodotti a media frequenza</w:t>
      </w:r>
      <w:r w:rsidRPr="000F531B">
        <w:rPr>
          <w:rFonts w:ascii="Arial" w:hAnsi="Arial" w:cs="Arial"/>
        </w:rPr>
        <w:t xml:space="preserve"> </w:t>
      </w:r>
      <w:r w:rsidRPr="000F531B">
        <w:rPr>
          <w:rFonts w:ascii="Arial" w:hAnsi="Arial" w:cs="Arial"/>
          <w:b/>
        </w:rPr>
        <w:t>di acquisto</w:t>
      </w:r>
      <w:r w:rsidRPr="000F531B">
        <w:rPr>
          <w:rFonts w:ascii="Arial" w:hAnsi="Arial" w:cs="Arial"/>
        </w:rPr>
        <w:t xml:space="preserve">: comprendono, </w:t>
      </w:r>
      <w:r w:rsidRPr="00642DBC">
        <w:rPr>
          <w:rFonts w:ascii="Arial" w:hAnsi="Arial" w:cs="Arial"/>
        </w:rPr>
        <w:t>tra gli altri,</w:t>
      </w:r>
      <w:r w:rsidRPr="000F531B">
        <w:rPr>
          <w:rFonts w:ascii="Arial" w:hAnsi="Arial" w:cs="Arial"/>
        </w:rPr>
        <w:t xml:space="preserve"> le spese di abbigliamento, le tariffe elettriche e quelle relative all’acqua potabile e lo smaltimento dei rifiuti, i medicinali, i servizi medici e quelli dentistici, i trasporti stradali, ferroviari marittimi e aerei, i servizi postali e telefonici, i servizi ricreativi e culturali, i pacchetti vacanze, i libri, gli alberghi e gli altri servizi di alloggio.</w:t>
      </w:r>
    </w:p>
    <w:p w:rsidR="0010672D" w:rsidRPr="000F531B" w:rsidRDefault="0010672D" w:rsidP="0010672D">
      <w:pPr>
        <w:spacing w:before="0" w:after="120"/>
        <w:jc w:val="both"/>
        <w:rPr>
          <w:rFonts w:ascii="Arial" w:hAnsi="Arial" w:cs="Arial"/>
        </w:rPr>
      </w:pPr>
      <w:r w:rsidRPr="000F531B">
        <w:rPr>
          <w:rFonts w:ascii="Arial" w:hAnsi="Arial" w:cs="Arial"/>
          <w:b/>
        </w:rPr>
        <w:t>Prodotti a bassa frequenza di acquisto</w:t>
      </w:r>
      <w:r w:rsidRPr="000F531B">
        <w:rPr>
          <w:rFonts w:ascii="Arial" w:hAnsi="Arial" w:cs="Arial"/>
        </w:rPr>
        <w:t>: comprendono gli elettrodomestici, i servizi ospedalieri, l’acquisto dei mezzi di trasporto, i servizi di trasloco, gli apparecchi audiovisivi, fotografici e informatici, gli articoli sportivi.</w:t>
      </w:r>
    </w:p>
    <w:p w:rsidR="0010672D" w:rsidRPr="000F531B" w:rsidRDefault="0010672D" w:rsidP="0010672D">
      <w:pPr>
        <w:spacing w:before="0" w:after="120"/>
        <w:jc w:val="both"/>
        <w:rPr>
          <w:rFonts w:ascii="Arial" w:hAnsi="Arial" w:cs="Arial"/>
        </w:rPr>
      </w:pPr>
      <w:r w:rsidRPr="000F531B">
        <w:rPr>
          <w:rFonts w:ascii="Arial" w:hAnsi="Arial" w:cs="Arial"/>
          <w:b/>
        </w:rPr>
        <w:t>Servizi regolamentati</w:t>
      </w:r>
      <w:r w:rsidRPr="000F531B">
        <w:rPr>
          <w:rFonts w:ascii="Arial" w:hAnsi="Arial" w:cs="Arial"/>
        </w:rPr>
        <w:t>: tipologie di servizio i cui prezzi sono stabiliti da amministrazioni nazionali o locali e da servizi di pubblica utilità soggetti a regolamentazione da parte di specifiche Agenzie (Authority). Comprendono i certificati anagrafici, il passaporto, la tariffa per i rifiuti solidi, la tariffa per la raccolta di acque reflue, l’istruzione secondaria, le mense scolastiche, i trasporti urbani unimodali e multimodali (biglietti e abbonamenti), il trasporto extra-urbano su bus e quello extra-urbano multimodale, i taxi, i trasporti ferroviari regionali, i pedaggi autostradali, i concorsi pronostici, il canone tv, i servizi di telefonia fissa, la revisione auto, le tasse per il trasferimento della proprietà delle autovetture e dei motoveicoli e alcuni servizi postali.</w:t>
      </w:r>
    </w:p>
    <w:p w:rsidR="0010672D" w:rsidRPr="000F531B" w:rsidRDefault="0010672D" w:rsidP="0010672D">
      <w:pPr>
        <w:spacing w:before="0" w:after="120"/>
        <w:jc w:val="both"/>
        <w:rPr>
          <w:rFonts w:ascii="Arial" w:hAnsi="Arial" w:cs="Arial"/>
        </w:rPr>
      </w:pPr>
      <w:r w:rsidRPr="000F531B">
        <w:rPr>
          <w:rFonts w:ascii="Arial" w:hAnsi="Arial" w:cs="Arial"/>
          <w:b/>
        </w:rPr>
        <w:t>Servizi relativi all’abitazione</w:t>
      </w:r>
      <w:r w:rsidRPr="000F531B">
        <w:rPr>
          <w:rFonts w:ascii="Arial" w:hAnsi="Arial" w:cs="Arial"/>
        </w:rPr>
        <w:t>: comprendono i servizi di riparazione, la pulizia e la manutenzione della casa, la tariffa per i rifiuti solidi, la tariffa per la raccolta acque reflue, il canone d'affitto, le spese condominiali.</w:t>
      </w:r>
    </w:p>
    <w:p w:rsidR="0010672D" w:rsidRPr="000F531B" w:rsidRDefault="0010672D" w:rsidP="0010672D">
      <w:pPr>
        <w:spacing w:before="0" w:after="120"/>
        <w:jc w:val="both"/>
        <w:rPr>
          <w:rFonts w:ascii="Arial" w:hAnsi="Arial" w:cs="Arial"/>
        </w:rPr>
      </w:pPr>
      <w:r w:rsidRPr="000F531B">
        <w:rPr>
          <w:rFonts w:ascii="Arial" w:hAnsi="Arial" w:cs="Arial"/>
          <w:b/>
        </w:rPr>
        <w:t>Servizi relativi alle comunicazioni</w:t>
      </w:r>
      <w:r w:rsidRPr="000F531B">
        <w:rPr>
          <w:rFonts w:ascii="Arial" w:hAnsi="Arial" w:cs="Arial"/>
        </w:rPr>
        <w:t>: comprendono i servizi di telefonia e i servizi postali.</w:t>
      </w:r>
    </w:p>
    <w:p w:rsidR="0010672D" w:rsidRPr="000F531B" w:rsidRDefault="0010672D" w:rsidP="0010672D">
      <w:pPr>
        <w:spacing w:before="0" w:after="120"/>
        <w:jc w:val="both"/>
        <w:rPr>
          <w:rFonts w:ascii="Arial" w:hAnsi="Arial" w:cs="Arial"/>
        </w:rPr>
      </w:pPr>
      <w:r w:rsidRPr="000F531B">
        <w:rPr>
          <w:rFonts w:ascii="Arial" w:hAnsi="Arial" w:cs="Arial"/>
          <w:b/>
        </w:rPr>
        <w:t>Servizi ricreativi, culturali e per la cura della persona</w:t>
      </w:r>
      <w:r w:rsidRPr="000F531B">
        <w:rPr>
          <w:rFonts w:ascii="Arial" w:hAnsi="Arial" w:cs="Arial"/>
        </w:rPr>
        <w:t>: comprendono i pacchetti vacanza, i servizi di alloggio, i ristoranti, bar e simili, le mense, la riparazione di apparecchi audiovisivi, fotografici e informatici, i servizi per l'abbigliamento, i servizi per l</w:t>
      </w:r>
      <w:r>
        <w:rPr>
          <w:rFonts w:ascii="Arial" w:hAnsi="Arial" w:cs="Arial"/>
        </w:rPr>
        <w:t>’</w:t>
      </w:r>
      <w:r w:rsidRPr="000F531B">
        <w:rPr>
          <w:rFonts w:ascii="Arial" w:hAnsi="Arial" w:cs="Arial"/>
        </w:rPr>
        <w:t>igiene personale, i servizi ricreativi e culturali vari, i concorsi e le lotterie.</w:t>
      </w:r>
    </w:p>
    <w:p w:rsidR="0010672D" w:rsidRPr="000F531B" w:rsidRDefault="0010672D" w:rsidP="0010672D">
      <w:pPr>
        <w:spacing w:before="0" w:after="120"/>
        <w:jc w:val="both"/>
        <w:rPr>
          <w:rFonts w:ascii="Arial" w:hAnsi="Arial" w:cs="Arial"/>
        </w:rPr>
      </w:pPr>
      <w:r w:rsidRPr="000F531B">
        <w:rPr>
          <w:rFonts w:ascii="Arial" w:hAnsi="Arial" w:cs="Arial"/>
          <w:b/>
        </w:rPr>
        <w:t>Servizi relativi ai trasporti</w:t>
      </w:r>
      <w:r w:rsidRPr="000F531B">
        <w:rPr>
          <w:rFonts w:ascii="Arial" w:hAnsi="Arial" w:cs="Arial"/>
        </w:rPr>
        <w:t>: comprendono i trasporti aerei, marittimi, ferroviari, e stradali, i servizi di manutenzione e riparazione di mezzi di trasporto, le assicurazioni sui mezzi di trasporto.</w:t>
      </w:r>
    </w:p>
    <w:p w:rsidR="0010672D" w:rsidRPr="000F531B" w:rsidRDefault="0010672D" w:rsidP="0010672D">
      <w:pPr>
        <w:spacing w:before="0" w:after="120"/>
        <w:jc w:val="both"/>
        <w:rPr>
          <w:rFonts w:ascii="Arial" w:hAnsi="Arial" w:cs="Arial"/>
        </w:rPr>
      </w:pPr>
      <w:r w:rsidRPr="000F531B">
        <w:rPr>
          <w:rFonts w:ascii="Arial" w:hAnsi="Arial" w:cs="Arial"/>
          <w:b/>
        </w:rPr>
        <w:t>Servizi vari</w:t>
      </w:r>
      <w:r w:rsidRPr="000F531B">
        <w:rPr>
          <w:rFonts w:ascii="Arial" w:hAnsi="Arial" w:cs="Arial"/>
        </w:rPr>
        <w:t>:</w:t>
      </w:r>
      <w:r w:rsidRPr="000F531B">
        <w:rPr>
          <w:rFonts w:ascii="Arial" w:hAnsi="Arial" w:cs="Arial"/>
          <w:b/>
        </w:rPr>
        <w:t xml:space="preserve"> </w:t>
      </w:r>
      <w:r w:rsidRPr="000F531B">
        <w:rPr>
          <w:rFonts w:ascii="Arial" w:hAnsi="Arial" w:cs="Arial"/>
        </w:rPr>
        <w:t>comprendono l’istruzione, i servizi medici, i servizi per l’assistenza, i servizi finanziari; professioni liberali; servizio funebre; assicurazioni sugli infortuni.</w:t>
      </w:r>
    </w:p>
    <w:p w:rsidR="0010672D" w:rsidRPr="000F531B" w:rsidRDefault="0010672D" w:rsidP="0010672D">
      <w:pPr>
        <w:spacing w:before="0" w:after="120"/>
        <w:jc w:val="both"/>
        <w:rPr>
          <w:rFonts w:ascii="Arial" w:hAnsi="Arial" w:cs="Arial"/>
          <w:bCs/>
        </w:rPr>
      </w:pPr>
      <w:r w:rsidRPr="000F531B">
        <w:rPr>
          <w:rFonts w:ascii="Arial" w:hAnsi="Arial" w:cs="Arial"/>
          <w:b/>
          <w:bCs/>
        </w:rPr>
        <w:t>Variazione congiunturale</w:t>
      </w:r>
      <w:r w:rsidRPr="000F531B">
        <w:rPr>
          <w:rFonts w:ascii="Arial" w:hAnsi="Arial" w:cs="Arial"/>
          <w:bCs/>
        </w:rPr>
        <w:t>: variazione rispetto al periodo precedente.</w:t>
      </w:r>
    </w:p>
    <w:p w:rsidR="0010672D" w:rsidRDefault="0010672D" w:rsidP="0010672D">
      <w:pPr>
        <w:pStyle w:val="Corpodeltesto2"/>
        <w:tabs>
          <w:tab w:val="left" w:pos="0"/>
          <w:tab w:val="left" w:pos="6300"/>
        </w:tabs>
        <w:spacing w:line="240" w:lineRule="auto"/>
        <w:jc w:val="both"/>
        <w:rPr>
          <w:rFonts w:ascii="Arial" w:hAnsi="Arial" w:cs="Arial"/>
          <w:iCs/>
          <w:sz w:val="21"/>
          <w:szCs w:val="21"/>
        </w:rPr>
      </w:pPr>
      <w:r w:rsidRPr="000F531B">
        <w:rPr>
          <w:rFonts w:ascii="Arial" w:hAnsi="Arial" w:cs="Arial"/>
          <w:b/>
          <w:bCs/>
        </w:rPr>
        <w:t>Variazione tendenziale</w:t>
      </w:r>
      <w:r w:rsidRPr="000F531B">
        <w:rPr>
          <w:rFonts w:ascii="Arial" w:hAnsi="Arial" w:cs="Arial"/>
          <w:bCs/>
        </w:rPr>
        <w:t>:</w:t>
      </w:r>
      <w:r w:rsidRPr="000F531B">
        <w:rPr>
          <w:rFonts w:ascii="Arial" w:hAnsi="Arial" w:cs="Arial"/>
          <w:b/>
          <w:bCs/>
        </w:rPr>
        <w:t xml:space="preserve"> </w:t>
      </w:r>
      <w:r w:rsidRPr="000F531B">
        <w:rPr>
          <w:rFonts w:ascii="Arial" w:hAnsi="Arial" w:cs="Arial"/>
          <w:bCs/>
        </w:rPr>
        <w:t>variazione rispetto allo stesso periodo dell’anno precedente.</w:t>
      </w:r>
    </w:p>
    <w:p w:rsidR="0010672D" w:rsidRPr="00C8504B" w:rsidRDefault="0010672D" w:rsidP="0010672D">
      <w:pPr>
        <w:pStyle w:val="Corpodeltesto2"/>
        <w:tabs>
          <w:tab w:val="left" w:pos="0"/>
          <w:tab w:val="left" w:pos="6300"/>
        </w:tabs>
        <w:spacing w:line="240" w:lineRule="auto"/>
        <w:jc w:val="both"/>
        <w:rPr>
          <w:rFonts w:ascii="Arial" w:hAnsi="Arial" w:cs="Arial"/>
          <w:iCs/>
          <w:sz w:val="21"/>
          <w:szCs w:val="21"/>
        </w:rPr>
        <w:sectPr w:rsidR="0010672D" w:rsidRPr="00C8504B" w:rsidSect="001B6F33">
          <w:headerReference w:type="default" r:id="rId37"/>
          <w:pgSz w:w="11907" w:h="16840" w:code="9"/>
          <w:pgMar w:top="1537" w:right="851" w:bottom="680" w:left="851" w:header="567" w:footer="567" w:gutter="0"/>
          <w:cols w:space="720"/>
          <w:noEndnote/>
          <w:docGrid w:linePitch="272"/>
        </w:sectPr>
      </w:pPr>
    </w:p>
    <w:p w:rsidR="002272AE" w:rsidRPr="001969C1" w:rsidRDefault="002272AE" w:rsidP="002272AE">
      <w:pPr>
        <w:spacing w:before="0" w:after="120"/>
        <w:jc w:val="both"/>
        <w:rPr>
          <w:rFonts w:ascii="Arial" w:hAnsi="Arial" w:cs="Arial"/>
          <w:b/>
          <w:sz w:val="18"/>
          <w:szCs w:val="22"/>
        </w:rPr>
      </w:pPr>
    </w:p>
    <w:p w:rsidR="00F36E1D" w:rsidRPr="00C8504B" w:rsidRDefault="00F36E1D" w:rsidP="00F36E1D">
      <w:pPr>
        <w:spacing w:before="0" w:after="120"/>
        <w:jc w:val="both"/>
        <w:rPr>
          <w:rFonts w:ascii="Arial" w:hAnsi="Arial" w:cs="Arial"/>
          <w:b/>
          <w:sz w:val="22"/>
          <w:szCs w:val="22"/>
        </w:rPr>
      </w:pPr>
      <w:r w:rsidRPr="00C8504B">
        <w:rPr>
          <w:rFonts w:ascii="Arial" w:hAnsi="Arial" w:cs="Arial"/>
          <w:b/>
          <w:sz w:val="22"/>
          <w:szCs w:val="22"/>
        </w:rPr>
        <w:t>Introduzione e quadro normativo</w:t>
      </w:r>
    </w:p>
    <w:p w:rsidR="00F36E1D" w:rsidRDefault="00F36E1D" w:rsidP="00F36E1D">
      <w:pPr>
        <w:tabs>
          <w:tab w:val="left" w:pos="1843"/>
        </w:tabs>
        <w:spacing w:before="0" w:after="120"/>
        <w:jc w:val="both"/>
        <w:rPr>
          <w:rFonts w:ascii="Arial" w:hAnsi="Arial" w:cs="Arial"/>
          <w:szCs w:val="21"/>
        </w:rPr>
      </w:pPr>
      <w:r>
        <w:rPr>
          <w:rFonts w:ascii="Arial" w:hAnsi="Arial" w:cs="Arial"/>
          <w:szCs w:val="21"/>
        </w:rPr>
        <w:t>Gli indici</w:t>
      </w:r>
      <w:r w:rsidRPr="00784845">
        <w:rPr>
          <w:rFonts w:ascii="Arial" w:hAnsi="Arial" w:cs="Arial"/>
          <w:szCs w:val="21"/>
        </w:rPr>
        <w:t xml:space="preserve"> dei prezzi al consumo misura</w:t>
      </w:r>
      <w:r>
        <w:rPr>
          <w:rFonts w:ascii="Arial" w:hAnsi="Arial" w:cs="Arial"/>
          <w:szCs w:val="21"/>
        </w:rPr>
        <w:t>no</w:t>
      </w:r>
      <w:r w:rsidRPr="00784845">
        <w:rPr>
          <w:rFonts w:ascii="Arial" w:hAnsi="Arial" w:cs="Arial"/>
          <w:szCs w:val="21"/>
        </w:rPr>
        <w:t xml:space="preserve"> le variazioni nel tempo dei prezzi di un insieme di prodotti (paniere) rappresentativo di tutti i beni e servizi destinati al consumo finale delle famiglie, acquistabili sul mercato attraverso transazioni monetarie (sono escluse </w:t>
      </w:r>
      <w:r>
        <w:rPr>
          <w:rFonts w:ascii="Arial" w:hAnsi="Arial" w:cs="Arial"/>
          <w:szCs w:val="21"/>
        </w:rPr>
        <w:t xml:space="preserve">le </w:t>
      </w:r>
      <w:r w:rsidRPr="00784845">
        <w:rPr>
          <w:rFonts w:ascii="Arial" w:hAnsi="Arial" w:cs="Arial"/>
          <w:szCs w:val="21"/>
        </w:rPr>
        <w:t xml:space="preserve">transazioni a titolo gratuito, </w:t>
      </w:r>
      <w:r>
        <w:rPr>
          <w:rFonts w:ascii="Arial" w:hAnsi="Arial" w:cs="Arial"/>
          <w:szCs w:val="21"/>
        </w:rPr>
        <w:t xml:space="preserve">gli </w:t>
      </w:r>
      <w:r w:rsidRPr="00784845">
        <w:rPr>
          <w:rFonts w:ascii="Arial" w:hAnsi="Arial" w:cs="Arial"/>
          <w:szCs w:val="21"/>
        </w:rPr>
        <w:t xml:space="preserve">autoconsumi, </w:t>
      </w:r>
      <w:r>
        <w:rPr>
          <w:rFonts w:ascii="Arial" w:hAnsi="Arial" w:cs="Arial"/>
          <w:szCs w:val="21"/>
        </w:rPr>
        <w:t xml:space="preserve">i </w:t>
      </w:r>
      <w:r w:rsidRPr="00784845">
        <w:rPr>
          <w:rFonts w:ascii="Arial" w:hAnsi="Arial" w:cs="Arial"/>
          <w:szCs w:val="21"/>
        </w:rPr>
        <w:t>fitti figurativi, ecc</w:t>
      </w:r>
      <w:r>
        <w:rPr>
          <w:rFonts w:ascii="Arial" w:hAnsi="Arial" w:cs="Arial"/>
          <w:szCs w:val="21"/>
        </w:rPr>
        <w:t>.).</w:t>
      </w:r>
      <w:r w:rsidRPr="00784845">
        <w:rPr>
          <w:rFonts w:ascii="Arial" w:hAnsi="Arial" w:cs="Arial"/>
          <w:szCs w:val="21"/>
        </w:rPr>
        <w:t xml:space="preserve"> </w:t>
      </w:r>
    </w:p>
    <w:p w:rsidR="00F36E1D" w:rsidRDefault="00F36E1D" w:rsidP="00F36E1D">
      <w:pPr>
        <w:tabs>
          <w:tab w:val="left" w:pos="1843"/>
        </w:tabs>
        <w:spacing w:before="0" w:after="120"/>
        <w:jc w:val="both"/>
        <w:rPr>
          <w:rFonts w:ascii="Arial" w:hAnsi="Arial" w:cs="Arial"/>
          <w:szCs w:val="21"/>
        </w:rPr>
      </w:pPr>
      <w:r>
        <w:rPr>
          <w:rFonts w:ascii="Arial" w:hAnsi="Arial" w:cs="Arial"/>
          <w:szCs w:val="21"/>
        </w:rPr>
        <w:t xml:space="preserve">Il sistema degli indici dei prezzi al consumo è articolato in tre diversi indicatori: </w:t>
      </w:r>
    </w:p>
    <w:p w:rsidR="00F36E1D" w:rsidRDefault="00F36E1D" w:rsidP="00F36E1D">
      <w:pPr>
        <w:numPr>
          <w:ilvl w:val="0"/>
          <w:numId w:val="11"/>
        </w:numPr>
        <w:tabs>
          <w:tab w:val="left" w:pos="284"/>
          <w:tab w:val="left" w:pos="851"/>
          <w:tab w:val="left" w:pos="1843"/>
          <w:tab w:val="left" w:pos="2127"/>
          <w:tab w:val="left" w:pos="2410"/>
        </w:tabs>
        <w:spacing w:before="0" w:after="120"/>
        <w:ind w:left="0" w:firstLine="0"/>
        <w:jc w:val="both"/>
        <w:rPr>
          <w:rFonts w:ascii="Arial" w:hAnsi="Arial" w:cs="Arial"/>
          <w:szCs w:val="21"/>
        </w:rPr>
      </w:pPr>
      <w:r w:rsidRPr="00AC2EF0">
        <w:rPr>
          <w:rFonts w:ascii="Arial" w:hAnsi="Arial" w:cs="Arial"/>
          <w:b/>
          <w:bCs/>
          <w:szCs w:val="21"/>
        </w:rPr>
        <w:t xml:space="preserve">l’indice nazionale dei prezzi al consumo per l’intera collettività (NIC) </w:t>
      </w:r>
      <w:r w:rsidRPr="00AC2EF0">
        <w:rPr>
          <w:rFonts w:ascii="Arial" w:hAnsi="Arial" w:cs="Arial"/>
          <w:szCs w:val="21"/>
        </w:rPr>
        <w:t xml:space="preserve">è utilizzato come misura dell’inflazione per l’intero sistema economico; </w:t>
      </w:r>
    </w:p>
    <w:p w:rsidR="00F36E1D" w:rsidRPr="00AC2EF0" w:rsidRDefault="00F36E1D" w:rsidP="00F36E1D">
      <w:pPr>
        <w:numPr>
          <w:ilvl w:val="0"/>
          <w:numId w:val="11"/>
        </w:numPr>
        <w:tabs>
          <w:tab w:val="left" w:pos="284"/>
          <w:tab w:val="left" w:pos="851"/>
          <w:tab w:val="left" w:pos="1843"/>
          <w:tab w:val="left" w:pos="2127"/>
          <w:tab w:val="left" w:pos="2410"/>
        </w:tabs>
        <w:spacing w:before="0" w:after="120"/>
        <w:ind w:left="0" w:firstLine="0"/>
        <w:jc w:val="both"/>
        <w:rPr>
          <w:rFonts w:ascii="Arial" w:hAnsi="Arial" w:cs="Arial"/>
          <w:szCs w:val="21"/>
        </w:rPr>
      </w:pPr>
      <w:r w:rsidRPr="00AC2EF0">
        <w:rPr>
          <w:rFonts w:ascii="Arial" w:hAnsi="Arial" w:cs="Arial"/>
          <w:b/>
          <w:bCs/>
          <w:szCs w:val="21"/>
        </w:rPr>
        <w:t xml:space="preserve">l’indice dei prezzi al consumo per le famiglie di operai e impiegati (FOI) </w:t>
      </w:r>
      <w:r w:rsidRPr="00AC2EF0">
        <w:rPr>
          <w:rFonts w:ascii="Arial" w:hAnsi="Arial" w:cs="Arial"/>
          <w:szCs w:val="21"/>
        </w:rPr>
        <w:t xml:space="preserve">si riferisce ai consumi dell’insieme delle famiglie che fanno capo ad un lavoratore dipendente; </w:t>
      </w:r>
    </w:p>
    <w:p w:rsidR="00F36E1D" w:rsidRDefault="00F36E1D" w:rsidP="00F36E1D">
      <w:pPr>
        <w:numPr>
          <w:ilvl w:val="0"/>
          <w:numId w:val="12"/>
        </w:numPr>
        <w:tabs>
          <w:tab w:val="left" w:pos="284"/>
          <w:tab w:val="left" w:pos="1843"/>
          <w:tab w:val="left" w:pos="2127"/>
          <w:tab w:val="left" w:pos="2410"/>
        </w:tabs>
        <w:spacing w:before="0" w:after="120"/>
        <w:ind w:left="0" w:firstLine="0"/>
        <w:jc w:val="both"/>
        <w:rPr>
          <w:rFonts w:ascii="Arial" w:hAnsi="Arial" w:cs="Arial"/>
          <w:i/>
          <w:iCs/>
          <w:szCs w:val="21"/>
        </w:rPr>
      </w:pPr>
      <w:r>
        <w:rPr>
          <w:rFonts w:ascii="Arial" w:hAnsi="Arial" w:cs="Arial"/>
          <w:b/>
          <w:bCs/>
          <w:szCs w:val="21"/>
        </w:rPr>
        <w:t xml:space="preserve">l’indice dei prezzi al consumo armonizzato per i paesi dell’Unione europea (IPCA) </w:t>
      </w:r>
      <w:r>
        <w:rPr>
          <w:rFonts w:ascii="Arial" w:hAnsi="Arial" w:cs="Arial"/>
          <w:szCs w:val="21"/>
        </w:rPr>
        <w:t xml:space="preserve">assicura una misura dell’inflazione comparabile tra i diversi paesi europei, attraverso l’adozione di un impianto concettuale, metodologico e tecnico condiviso. </w:t>
      </w:r>
      <w:r w:rsidRPr="00E250D1">
        <w:rPr>
          <w:rFonts w:ascii="Arial" w:hAnsi="Arial" w:cs="Arial"/>
          <w:szCs w:val="21"/>
        </w:rPr>
        <w:t>In</w:t>
      </w:r>
      <w:r>
        <w:rPr>
          <w:rFonts w:ascii="Arial" w:hAnsi="Arial" w:cs="Arial"/>
          <w:szCs w:val="21"/>
        </w:rPr>
        <w:t xml:space="preserve"> ottemperanza alla normativa europea, e coerentemente agli standard previsti dai regolamenti, l’indice IPCA è elaborato anche nella versione “a tassazione costante (IPCA-TC)”.</w:t>
      </w:r>
    </w:p>
    <w:p w:rsidR="00F36E1D" w:rsidRDefault="00F36E1D" w:rsidP="00F36E1D">
      <w:pPr>
        <w:spacing w:before="0" w:after="120"/>
        <w:jc w:val="both"/>
        <w:rPr>
          <w:rFonts w:ascii="Arial" w:hAnsi="Arial" w:cs="Arial"/>
          <w:szCs w:val="21"/>
        </w:rPr>
      </w:pPr>
      <w:r w:rsidRPr="009D6334">
        <w:rPr>
          <w:rFonts w:ascii="Arial" w:hAnsi="Arial" w:cs="Arial"/>
          <w:szCs w:val="21"/>
        </w:rPr>
        <w:t>Le serie degli indici nazionali NIC e FOI hanno base di riferimento 2015=100.</w:t>
      </w:r>
      <w:r>
        <w:rPr>
          <w:rFonts w:ascii="Arial" w:hAnsi="Arial" w:cs="Arial"/>
          <w:szCs w:val="21"/>
        </w:rPr>
        <w:t xml:space="preserve"> </w:t>
      </w:r>
      <w:r w:rsidRPr="009D6334">
        <w:rPr>
          <w:rFonts w:ascii="Arial" w:hAnsi="Arial" w:cs="Arial"/>
          <w:szCs w:val="21"/>
        </w:rPr>
        <w:t xml:space="preserve">Anche l’indice IPCA è calcolato e diffuso con base di riferimento 2015=100, in linea con gli altri Paesi dell’Unione europea e in conformità al </w:t>
      </w:r>
      <w:hyperlink r:id="rId38" w:history="1">
        <w:r w:rsidRPr="00126020">
          <w:rPr>
            <w:rStyle w:val="Collegamentoipertestuale"/>
            <w:rFonts w:ascii="Arial" w:hAnsi="Arial" w:cs="Arial"/>
            <w:b/>
            <w:szCs w:val="21"/>
          </w:rPr>
          <w:t>Regolamento (UE) n. 2016/792</w:t>
        </w:r>
      </w:hyperlink>
      <w:r w:rsidRPr="009D6334">
        <w:rPr>
          <w:rFonts w:ascii="Arial" w:hAnsi="Arial" w:cs="Arial"/>
          <w:szCs w:val="21"/>
        </w:rPr>
        <w:t xml:space="preserve"> </w:t>
      </w:r>
      <w:r w:rsidRPr="00E250D1">
        <w:rPr>
          <w:rFonts w:ascii="Arial" w:hAnsi="Arial" w:cs="Arial"/>
          <w:szCs w:val="21"/>
        </w:rPr>
        <w:t>del Parlamento e del Consiglio</w:t>
      </w:r>
      <w:r w:rsidRPr="00651A91">
        <w:t xml:space="preserve"> </w:t>
      </w:r>
      <w:r w:rsidRPr="00651A91">
        <w:rPr>
          <w:rFonts w:ascii="Arial" w:hAnsi="Arial" w:cs="Arial"/>
          <w:szCs w:val="21"/>
        </w:rPr>
        <w:t xml:space="preserve">e con il </w:t>
      </w:r>
      <w:hyperlink r:id="rId39" w:history="1">
        <w:r w:rsidRPr="00651A91">
          <w:rPr>
            <w:rStyle w:val="Collegamentoipertestuale"/>
            <w:rFonts w:ascii="Arial" w:hAnsi="Arial" w:cs="Arial"/>
            <w:b/>
            <w:szCs w:val="21"/>
          </w:rPr>
          <w:t>Regolamento di Esecuzione (UE) n. 2020/1148</w:t>
        </w:r>
      </w:hyperlink>
      <w:r w:rsidRPr="00651A91">
        <w:rPr>
          <w:rFonts w:ascii="Arial" w:hAnsi="Arial" w:cs="Arial"/>
          <w:szCs w:val="21"/>
        </w:rPr>
        <w:t xml:space="preserve"> della </w:t>
      </w:r>
      <w:r>
        <w:rPr>
          <w:rFonts w:ascii="Arial" w:hAnsi="Arial" w:cs="Arial"/>
          <w:szCs w:val="21"/>
        </w:rPr>
        <w:t>Commissione del 31 luglio 2020.</w:t>
      </w:r>
    </w:p>
    <w:p w:rsidR="00F36E1D" w:rsidRDefault="00F36E1D" w:rsidP="00F36E1D">
      <w:pPr>
        <w:spacing w:before="0" w:after="120"/>
        <w:jc w:val="both"/>
        <w:rPr>
          <w:rFonts w:ascii="Arial" w:hAnsi="Arial" w:cs="Arial"/>
          <w:szCs w:val="21"/>
        </w:rPr>
      </w:pPr>
      <w:r w:rsidRPr="00A32505">
        <w:rPr>
          <w:rFonts w:ascii="Arial" w:hAnsi="Arial" w:cs="Arial"/>
          <w:szCs w:val="21"/>
        </w:rPr>
        <w:t xml:space="preserve">La rilevazione dei prezzi al consumo è </w:t>
      </w:r>
      <w:r>
        <w:rPr>
          <w:rFonts w:ascii="Arial" w:hAnsi="Arial" w:cs="Arial"/>
          <w:szCs w:val="21"/>
        </w:rPr>
        <w:t>disciplinata anche da diverse</w:t>
      </w:r>
      <w:r w:rsidRPr="00A32505">
        <w:rPr>
          <w:rFonts w:ascii="Arial" w:hAnsi="Arial" w:cs="Arial"/>
          <w:szCs w:val="21"/>
        </w:rPr>
        <w:t xml:space="preserve"> leggi e regolamenti</w:t>
      </w:r>
      <w:r>
        <w:rPr>
          <w:rFonts w:ascii="Arial" w:hAnsi="Arial" w:cs="Arial"/>
          <w:szCs w:val="21"/>
        </w:rPr>
        <w:t xml:space="preserve"> che </w:t>
      </w:r>
      <w:r w:rsidRPr="00A32505">
        <w:rPr>
          <w:rFonts w:ascii="Arial" w:hAnsi="Arial" w:cs="Arial"/>
          <w:szCs w:val="21"/>
        </w:rPr>
        <w:t xml:space="preserve">definiscono </w:t>
      </w:r>
      <w:r>
        <w:rPr>
          <w:rFonts w:ascii="Arial" w:hAnsi="Arial" w:cs="Arial"/>
          <w:szCs w:val="21"/>
        </w:rPr>
        <w:t xml:space="preserve">i </w:t>
      </w:r>
      <w:r w:rsidRPr="00A32505">
        <w:rPr>
          <w:rFonts w:ascii="Arial" w:hAnsi="Arial" w:cs="Arial"/>
          <w:szCs w:val="21"/>
        </w:rPr>
        <w:t xml:space="preserve">soggetti </w:t>
      </w:r>
      <w:r>
        <w:rPr>
          <w:rFonts w:ascii="Arial" w:hAnsi="Arial" w:cs="Arial"/>
          <w:szCs w:val="21"/>
        </w:rPr>
        <w:t>coinvolti (l’</w:t>
      </w:r>
      <w:r w:rsidRPr="00A32505">
        <w:rPr>
          <w:rFonts w:ascii="Arial" w:hAnsi="Arial" w:cs="Arial"/>
          <w:szCs w:val="21"/>
        </w:rPr>
        <w:t>Istituto nazionale di statistica e i Comuni</w:t>
      </w:r>
      <w:r>
        <w:rPr>
          <w:rFonts w:ascii="Arial" w:hAnsi="Arial" w:cs="Arial"/>
          <w:szCs w:val="21"/>
        </w:rPr>
        <w:t>)</w:t>
      </w:r>
      <w:r w:rsidRPr="00A32505">
        <w:rPr>
          <w:rFonts w:ascii="Arial" w:hAnsi="Arial" w:cs="Arial"/>
          <w:szCs w:val="21"/>
        </w:rPr>
        <w:t xml:space="preserve"> e </w:t>
      </w:r>
      <w:r>
        <w:rPr>
          <w:rFonts w:ascii="Arial" w:hAnsi="Arial" w:cs="Arial"/>
          <w:szCs w:val="21"/>
        </w:rPr>
        <w:t xml:space="preserve">le relative </w:t>
      </w:r>
      <w:r w:rsidRPr="00E250D1">
        <w:rPr>
          <w:rFonts w:ascii="Arial" w:hAnsi="Arial" w:cs="Arial"/>
          <w:szCs w:val="21"/>
        </w:rPr>
        <w:t>funzioni:</w:t>
      </w:r>
    </w:p>
    <w:p w:rsidR="00F36E1D" w:rsidRPr="00936CFD" w:rsidRDefault="00F36E1D" w:rsidP="00F36E1D">
      <w:pPr>
        <w:numPr>
          <w:ilvl w:val="0"/>
          <w:numId w:val="28"/>
        </w:numPr>
        <w:spacing w:before="0" w:after="0"/>
        <w:ind w:left="426" w:hanging="284"/>
        <w:jc w:val="both"/>
        <w:rPr>
          <w:rFonts w:ascii="Arial" w:hAnsi="Arial" w:cs="Arial"/>
          <w:spacing w:val="-4"/>
          <w:szCs w:val="21"/>
        </w:rPr>
      </w:pPr>
      <w:r w:rsidRPr="00E250D1">
        <w:rPr>
          <w:rFonts w:ascii="Arial" w:hAnsi="Arial" w:cs="Arial"/>
          <w:szCs w:val="21"/>
        </w:rPr>
        <w:t xml:space="preserve">il </w:t>
      </w:r>
      <w:r w:rsidRPr="00E250D1">
        <w:rPr>
          <w:rFonts w:ascii="Arial" w:hAnsi="Arial" w:cs="Arial"/>
          <w:b/>
          <w:szCs w:val="21"/>
        </w:rPr>
        <w:t xml:space="preserve">Regio Decreto Legge </w:t>
      </w:r>
      <w:r w:rsidRPr="00E250D1">
        <w:rPr>
          <w:rFonts w:ascii="Arial" w:hAnsi="Arial" w:cs="Arial"/>
          <w:b/>
          <w:iCs/>
          <w:szCs w:val="21"/>
        </w:rPr>
        <w:t>n. 222/1927</w:t>
      </w:r>
      <w:r w:rsidRPr="00E250D1">
        <w:rPr>
          <w:rFonts w:ascii="Arial" w:hAnsi="Arial" w:cs="Arial"/>
          <w:szCs w:val="21"/>
        </w:rPr>
        <w:t>, che</w:t>
      </w:r>
      <w:r>
        <w:rPr>
          <w:rFonts w:ascii="Arial" w:hAnsi="Arial" w:cs="Arial"/>
          <w:i/>
          <w:iCs/>
          <w:szCs w:val="21"/>
        </w:rPr>
        <w:t xml:space="preserve"> </w:t>
      </w:r>
      <w:r>
        <w:rPr>
          <w:rFonts w:ascii="Arial" w:hAnsi="Arial" w:cs="Arial"/>
          <w:szCs w:val="21"/>
        </w:rPr>
        <w:t>conferisce l’incarico all’Istituto centrale di statistica di promuovere la formazione di indici del costo della vita in tutti i comuni con più di 100.000 abitanti e in altri, preferibilmente scelti tra i capoluoghi di provincia o tra quelli con più di 50.000 abitanti che abbiano uffici di statistica idonei;</w:t>
      </w:r>
    </w:p>
    <w:p w:rsidR="00F36E1D" w:rsidRPr="00BE18E0" w:rsidRDefault="00F36E1D" w:rsidP="00F36E1D">
      <w:pPr>
        <w:numPr>
          <w:ilvl w:val="0"/>
          <w:numId w:val="28"/>
        </w:numPr>
        <w:spacing w:before="0" w:after="0"/>
        <w:ind w:left="426" w:hanging="284"/>
        <w:jc w:val="both"/>
        <w:rPr>
          <w:rFonts w:ascii="Arial" w:hAnsi="Arial" w:cs="Arial"/>
          <w:spacing w:val="-4"/>
          <w:szCs w:val="21"/>
        </w:rPr>
      </w:pPr>
      <w:r w:rsidRPr="00BE18E0">
        <w:rPr>
          <w:rFonts w:ascii="Arial" w:hAnsi="Arial" w:cs="Arial"/>
          <w:color w:val="000000"/>
          <w:szCs w:val="21"/>
        </w:rPr>
        <w:t xml:space="preserve">la </w:t>
      </w:r>
      <w:r w:rsidRPr="00BE18E0">
        <w:rPr>
          <w:rFonts w:ascii="Arial" w:hAnsi="Arial" w:cs="Arial"/>
          <w:b/>
          <w:iCs/>
          <w:szCs w:val="21"/>
        </w:rPr>
        <w:t>Legge n. 621/1975</w:t>
      </w:r>
      <w:r w:rsidRPr="00BE18E0">
        <w:rPr>
          <w:rFonts w:ascii="Arial" w:hAnsi="Arial" w:cs="Arial"/>
          <w:i/>
          <w:iCs/>
          <w:szCs w:val="21"/>
        </w:rPr>
        <w:t xml:space="preserve"> </w:t>
      </w:r>
      <w:r w:rsidRPr="00BE18E0">
        <w:rPr>
          <w:rFonts w:ascii="Arial" w:hAnsi="Arial" w:cs="Arial"/>
          <w:color w:val="000000"/>
          <w:szCs w:val="21"/>
        </w:rPr>
        <w:t>modifica come di seguito il regio decreto relativamente ai comuni cui spetta l’obbligo di condurre l’indagine sui prezzi al consumo: “tra i comuni di cui all’art. 1 … devono intendersi compresi tutti i comuni capoluogo di provincia e quelli con oltre 30.000 abitanti che abbiano un ufficio di statistica idoneo”</w:t>
      </w:r>
      <w:r>
        <w:rPr>
          <w:rFonts w:ascii="Arial" w:hAnsi="Arial" w:cs="Arial"/>
          <w:color w:val="000000"/>
          <w:szCs w:val="21"/>
        </w:rPr>
        <w:t>;</w:t>
      </w:r>
    </w:p>
    <w:p w:rsidR="00F36E1D" w:rsidRPr="0022162A" w:rsidRDefault="00F36E1D" w:rsidP="00F36E1D">
      <w:pPr>
        <w:numPr>
          <w:ilvl w:val="0"/>
          <w:numId w:val="28"/>
        </w:numPr>
        <w:spacing w:before="0" w:after="0"/>
        <w:ind w:left="426" w:hanging="284"/>
        <w:jc w:val="both"/>
        <w:rPr>
          <w:rFonts w:ascii="Arial" w:hAnsi="Arial" w:cs="Arial"/>
          <w:spacing w:val="-4"/>
          <w:szCs w:val="21"/>
        </w:rPr>
      </w:pPr>
      <w:r>
        <w:rPr>
          <w:rFonts w:ascii="Arial" w:hAnsi="Arial" w:cs="Arial"/>
          <w:szCs w:val="21"/>
        </w:rPr>
        <w:t xml:space="preserve">il </w:t>
      </w:r>
      <w:hyperlink r:id="rId40" w:history="1">
        <w:r w:rsidRPr="00126020">
          <w:rPr>
            <w:rStyle w:val="Collegamentoipertestuale"/>
            <w:rFonts w:ascii="Arial" w:hAnsi="Arial" w:cs="Arial"/>
            <w:b/>
            <w:szCs w:val="21"/>
          </w:rPr>
          <w:t>D.lgs n. 322/1989</w:t>
        </w:r>
      </w:hyperlink>
      <w:r w:rsidRPr="00881841">
        <w:rPr>
          <w:rFonts w:ascii="Arial" w:hAnsi="Arial" w:cs="Arial"/>
          <w:color w:val="000000"/>
          <w:szCs w:val="21"/>
        </w:rPr>
        <w:t>,</w:t>
      </w:r>
      <w:r>
        <w:rPr>
          <w:rFonts w:ascii="Arial" w:hAnsi="Arial" w:cs="Arial"/>
          <w:i/>
          <w:iCs/>
          <w:szCs w:val="21"/>
        </w:rPr>
        <w:t xml:space="preserve"> </w:t>
      </w:r>
      <w:r w:rsidRPr="00881841">
        <w:rPr>
          <w:rFonts w:ascii="Arial" w:hAnsi="Arial" w:cs="Arial"/>
          <w:color w:val="000000"/>
          <w:szCs w:val="21"/>
        </w:rPr>
        <w:t xml:space="preserve">che </w:t>
      </w:r>
      <w:r>
        <w:rPr>
          <w:rFonts w:ascii="Arial" w:hAnsi="Arial" w:cs="Arial"/>
          <w:color w:val="000000"/>
          <w:szCs w:val="21"/>
        </w:rPr>
        <w:t>disciplina le attività di rilevazione, elaborazione, analisi e diffusione e archiviazione dei dati statistici svolte dagli enti e organismi pubblici di informazione statistica, al fine di realizzare l’unità di indirizzo, l’omogeneità organizzativa e la razionalizzazione dei flussi a livello centrale e locale.</w:t>
      </w:r>
    </w:p>
    <w:p w:rsidR="00F36E1D" w:rsidRPr="005F5A44" w:rsidRDefault="00F36E1D" w:rsidP="00F36E1D">
      <w:pPr>
        <w:spacing w:before="0" w:after="120"/>
        <w:jc w:val="both"/>
        <w:rPr>
          <w:rFonts w:ascii="Arial" w:hAnsi="Arial" w:cs="Arial"/>
          <w:sz w:val="16"/>
        </w:rPr>
      </w:pPr>
    </w:p>
    <w:p w:rsidR="00F36E1D" w:rsidRPr="00C8504B" w:rsidRDefault="00F36E1D" w:rsidP="00F36E1D">
      <w:pPr>
        <w:spacing w:before="0" w:after="120"/>
        <w:jc w:val="both"/>
        <w:rPr>
          <w:rFonts w:ascii="Arial" w:hAnsi="Arial" w:cs="Arial"/>
          <w:b/>
          <w:sz w:val="22"/>
          <w:szCs w:val="22"/>
        </w:rPr>
      </w:pPr>
      <w:r w:rsidRPr="00C8504B">
        <w:rPr>
          <w:rFonts w:ascii="Arial" w:hAnsi="Arial" w:cs="Arial"/>
          <w:b/>
          <w:sz w:val="22"/>
          <w:szCs w:val="22"/>
        </w:rPr>
        <w:t xml:space="preserve">Copertura dell’indagine e organizzazione della rilevazione </w:t>
      </w:r>
    </w:p>
    <w:p w:rsidR="00F36E1D" w:rsidRDefault="00F36E1D" w:rsidP="00F36E1D">
      <w:pPr>
        <w:spacing w:before="0" w:after="80"/>
        <w:jc w:val="both"/>
        <w:rPr>
          <w:rFonts w:ascii="Arial" w:hAnsi="Arial" w:cs="Arial"/>
          <w:szCs w:val="21"/>
        </w:rPr>
      </w:pPr>
      <w:r>
        <w:rPr>
          <w:rFonts w:ascii="Arial" w:hAnsi="Arial" w:cs="Arial"/>
          <w:szCs w:val="21"/>
        </w:rPr>
        <w:t xml:space="preserve">I dati che concorrono alla costruzione degli indici mensili dei prezzi al consumo sono raccolti attraverso l’utilizzo di una pluralità di fonti: la </w:t>
      </w:r>
      <w:r w:rsidRPr="00161B2D">
        <w:rPr>
          <w:rFonts w:ascii="Arial" w:hAnsi="Arial" w:cs="Arial"/>
          <w:i/>
          <w:szCs w:val="21"/>
        </w:rPr>
        <w:t>rilevazione territoriale</w:t>
      </w:r>
      <w:r>
        <w:rPr>
          <w:rFonts w:ascii="Arial" w:hAnsi="Arial" w:cs="Arial"/>
          <w:szCs w:val="21"/>
        </w:rPr>
        <w:t>, condotta dagli Uffici comunali di statistica (UCS);</w:t>
      </w:r>
      <w:r w:rsidRPr="005B714C">
        <w:rPr>
          <w:rFonts w:ascii="Arial" w:hAnsi="Arial" w:cs="Arial"/>
          <w:szCs w:val="21"/>
        </w:rPr>
        <w:t xml:space="preserve"> </w:t>
      </w:r>
      <w:r w:rsidRPr="00161B2D">
        <w:rPr>
          <w:rFonts w:ascii="Arial" w:hAnsi="Arial" w:cs="Arial"/>
          <w:szCs w:val="21"/>
        </w:rPr>
        <w:t xml:space="preserve">la </w:t>
      </w:r>
      <w:r w:rsidRPr="00161B2D">
        <w:rPr>
          <w:rFonts w:ascii="Arial" w:hAnsi="Arial" w:cs="Arial"/>
          <w:i/>
          <w:szCs w:val="21"/>
        </w:rPr>
        <w:t>rilevazione centralizzata</w:t>
      </w:r>
      <w:r w:rsidRPr="00161B2D">
        <w:rPr>
          <w:rFonts w:ascii="Arial" w:hAnsi="Arial" w:cs="Arial"/>
          <w:szCs w:val="21"/>
        </w:rPr>
        <w:t xml:space="preserve">, </w:t>
      </w:r>
      <w:r>
        <w:rPr>
          <w:rFonts w:ascii="Arial" w:hAnsi="Arial" w:cs="Arial"/>
          <w:szCs w:val="21"/>
        </w:rPr>
        <w:t xml:space="preserve">condotta dall’Istat </w:t>
      </w:r>
      <w:r w:rsidRPr="00161B2D">
        <w:rPr>
          <w:rFonts w:ascii="Arial" w:hAnsi="Arial" w:cs="Arial"/>
          <w:szCs w:val="21"/>
        </w:rPr>
        <w:t xml:space="preserve">direttamente </w:t>
      </w:r>
      <w:r>
        <w:rPr>
          <w:rFonts w:ascii="Arial" w:hAnsi="Arial" w:cs="Arial"/>
          <w:szCs w:val="21"/>
        </w:rPr>
        <w:t xml:space="preserve">o attraverso la collaborazione con grandi fornitori di dati; gli </w:t>
      </w:r>
      <w:r w:rsidRPr="00FA5D30">
        <w:rPr>
          <w:rFonts w:ascii="Arial" w:hAnsi="Arial" w:cs="Arial"/>
          <w:szCs w:val="21"/>
        </w:rPr>
        <w:t>scanner data</w:t>
      </w:r>
      <w:r>
        <w:rPr>
          <w:rFonts w:ascii="Arial" w:hAnsi="Arial" w:cs="Arial"/>
          <w:szCs w:val="21"/>
        </w:rPr>
        <w:t xml:space="preserve"> provenienti dalla Grande Distribuzione Organizzata (GDO); la </w:t>
      </w:r>
      <w:r w:rsidRPr="001F3EF6">
        <w:rPr>
          <w:rFonts w:ascii="Arial" w:hAnsi="Arial" w:cs="Arial"/>
          <w:i/>
          <w:szCs w:val="21"/>
        </w:rPr>
        <w:t>fonte amministrativa</w:t>
      </w:r>
      <w:r>
        <w:rPr>
          <w:rFonts w:ascii="Arial" w:hAnsi="Arial" w:cs="Arial"/>
          <w:szCs w:val="21"/>
        </w:rPr>
        <w:t>.</w:t>
      </w:r>
      <w:r w:rsidRPr="00161B2D">
        <w:rPr>
          <w:rFonts w:ascii="Arial" w:hAnsi="Arial" w:cs="Arial"/>
          <w:szCs w:val="21"/>
        </w:rPr>
        <w:t xml:space="preserve"> </w:t>
      </w:r>
    </w:p>
    <w:p w:rsidR="00F36E1D" w:rsidRPr="008A6A18" w:rsidRDefault="00F36E1D" w:rsidP="00F36E1D">
      <w:pPr>
        <w:jc w:val="both"/>
        <w:rPr>
          <w:rFonts w:ascii="Arial" w:hAnsi="Arial" w:cs="Arial"/>
          <w:szCs w:val="21"/>
        </w:rPr>
      </w:pPr>
      <w:r w:rsidRPr="001E01EB">
        <w:rPr>
          <w:rFonts w:ascii="Arial" w:hAnsi="Arial" w:cs="Arial"/>
          <w:szCs w:val="21"/>
        </w:rPr>
        <w:t>Nel 2022, i prodotti rilevati in modo esclusivo mediante la rilevazione territoriale ammontano, in termini di peso, a circa il 51,</w:t>
      </w:r>
      <w:r>
        <w:rPr>
          <w:rFonts w:ascii="Arial" w:hAnsi="Arial" w:cs="Arial"/>
          <w:szCs w:val="21"/>
        </w:rPr>
        <w:t>7</w:t>
      </w:r>
      <w:r w:rsidRPr="001E01EB">
        <w:rPr>
          <w:rFonts w:ascii="Arial" w:hAnsi="Arial" w:cs="Arial"/>
          <w:szCs w:val="21"/>
        </w:rPr>
        <w:t>% del paniere (dal 56,2% nel 2021), contro il 22,</w:t>
      </w:r>
      <w:r>
        <w:rPr>
          <w:rFonts w:ascii="Arial" w:hAnsi="Arial" w:cs="Arial"/>
          <w:szCs w:val="21"/>
        </w:rPr>
        <w:t>3</w:t>
      </w:r>
      <w:r w:rsidRPr="001E01EB">
        <w:rPr>
          <w:rFonts w:ascii="Arial" w:hAnsi="Arial" w:cs="Arial"/>
          <w:szCs w:val="21"/>
        </w:rPr>
        <w:t xml:space="preserve">% dei beni e servizi a rilevazione esclusivamente centralizzata (dal 22,8% nel 2021). Tramite l’acquisizione dei dati scanner dalla GDO vengono rilevati tutti i prodotti cosiddetti </w:t>
      </w:r>
      <w:r w:rsidRPr="00AD74D1">
        <w:rPr>
          <w:rFonts w:ascii="Arial" w:hAnsi="Arial" w:cs="Arial"/>
          <w:i/>
          <w:szCs w:val="21"/>
        </w:rPr>
        <w:t xml:space="preserve">grocery </w:t>
      </w:r>
      <w:r w:rsidRPr="00AD74D1">
        <w:rPr>
          <w:rFonts w:ascii="Arial" w:hAnsi="Arial" w:cs="Arial"/>
          <w:szCs w:val="21"/>
        </w:rPr>
        <w:t>(</w:t>
      </w:r>
      <w:r>
        <w:rPr>
          <w:rFonts w:ascii="Arial" w:hAnsi="Arial" w:cs="Arial"/>
          <w:szCs w:val="21"/>
        </w:rPr>
        <w:t>beni alimentari confezionati e beni per la cura della casa e della persona)</w:t>
      </w:r>
      <w:r w:rsidRPr="006D152C">
        <w:rPr>
          <w:rFonts w:ascii="Arial" w:hAnsi="Arial" w:cs="Arial"/>
          <w:szCs w:val="21"/>
        </w:rPr>
        <w:t>,</w:t>
      </w:r>
      <w:r w:rsidRPr="001E01EB">
        <w:rPr>
          <w:rFonts w:ascii="Arial" w:hAnsi="Arial" w:cs="Arial"/>
          <w:szCs w:val="21"/>
        </w:rPr>
        <w:t xml:space="preserve"> che rappresentano il </w:t>
      </w:r>
      <w:r>
        <w:rPr>
          <w:rFonts w:ascii="Arial" w:hAnsi="Arial" w:cs="Arial"/>
          <w:szCs w:val="21"/>
        </w:rPr>
        <w:t>12,9</w:t>
      </w:r>
      <w:r w:rsidRPr="001E01EB">
        <w:rPr>
          <w:rFonts w:ascii="Arial" w:hAnsi="Arial" w:cs="Arial"/>
          <w:szCs w:val="21"/>
        </w:rPr>
        <w:t>% in termini di peso. A queste tre modalità si aggiunge l’utilizzo delle fonti amministrative: la base dati</w:t>
      </w:r>
      <w:r>
        <w:rPr>
          <w:rFonts w:ascii="Arial" w:hAnsi="Arial" w:cs="Arial"/>
          <w:szCs w:val="21"/>
        </w:rPr>
        <w:t xml:space="preserve"> MISE dei prezzi dei carburanti,</w:t>
      </w:r>
      <w:r w:rsidRPr="001E01EB">
        <w:rPr>
          <w:rFonts w:ascii="Arial" w:hAnsi="Arial" w:cs="Arial"/>
          <w:szCs w:val="21"/>
        </w:rPr>
        <w:t xml:space="preserve"> che pesa per il 4,5% sul paniere, </w:t>
      </w:r>
      <w:r>
        <w:rPr>
          <w:rFonts w:ascii="Arial" w:hAnsi="Arial" w:cs="Arial"/>
          <w:szCs w:val="21"/>
        </w:rPr>
        <w:t>i dati forniti dall</w:t>
      </w:r>
      <w:r w:rsidRPr="001E01EB">
        <w:rPr>
          <w:rFonts w:ascii="Arial" w:hAnsi="Arial" w:cs="Arial"/>
          <w:szCs w:val="21"/>
        </w:rPr>
        <w:t>’Osservatorio immobiliare dell’Agenzia delle entrate (</w:t>
      </w:r>
      <w:r>
        <w:rPr>
          <w:rFonts w:ascii="Arial" w:hAnsi="Arial" w:cs="Arial"/>
          <w:szCs w:val="21"/>
        </w:rPr>
        <w:t>il cui utilizzo è stato avviato</w:t>
      </w:r>
      <w:r w:rsidRPr="001E01EB">
        <w:rPr>
          <w:rFonts w:ascii="Arial" w:hAnsi="Arial" w:cs="Arial"/>
          <w:szCs w:val="21"/>
        </w:rPr>
        <w:t xml:space="preserve"> quest’anno) per la rilevazione dei prezzi degli Affitti reali per abitazioni di privati che pesa per il 2,7% e l’Agenzia delle dogane e dei monopoli per la rilevazione dei tabacchi che incide sul paniere per il 2,</w:t>
      </w:r>
      <w:r>
        <w:rPr>
          <w:rFonts w:ascii="Arial" w:hAnsi="Arial" w:cs="Arial"/>
          <w:szCs w:val="21"/>
        </w:rPr>
        <w:t>2</w:t>
      </w:r>
      <w:r w:rsidRPr="001E01EB">
        <w:rPr>
          <w:rFonts w:ascii="Arial" w:hAnsi="Arial" w:cs="Arial"/>
          <w:szCs w:val="21"/>
        </w:rPr>
        <w:t>%. Infine per alcuni p</w:t>
      </w:r>
      <w:r>
        <w:rPr>
          <w:rFonts w:ascii="Arial" w:hAnsi="Arial" w:cs="Arial"/>
          <w:szCs w:val="21"/>
        </w:rPr>
        <w:t>rodotti, che incidono per il 3,7</w:t>
      </w:r>
      <w:r w:rsidRPr="001E01EB">
        <w:rPr>
          <w:rFonts w:ascii="Arial" w:hAnsi="Arial" w:cs="Arial"/>
          <w:szCs w:val="21"/>
        </w:rPr>
        <w:t>%, la rilevazione viene effettuata con modalità mista.</w:t>
      </w:r>
    </w:p>
    <w:p w:rsidR="00F36E1D" w:rsidRDefault="00F36E1D" w:rsidP="00F36E1D">
      <w:pPr>
        <w:spacing w:before="0" w:after="120"/>
        <w:jc w:val="both"/>
        <w:rPr>
          <w:rFonts w:ascii="Arial" w:hAnsi="Arial" w:cs="Arial"/>
        </w:rPr>
      </w:pPr>
      <w:r>
        <w:rPr>
          <w:rFonts w:ascii="Arial" w:hAnsi="Arial" w:cs="Arial"/>
          <w:szCs w:val="21"/>
        </w:rPr>
        <w:t>Nel 2022 i comuni che concorrono al calcolo degli indici sono 80 per tutti gli aggregati di prodotto del paniere (di cui 19 capoluoghi di regione, 60 capoluoghi di provincia, 1 comune non capoluogo con più di 30.000 abitanti</w:t>
      </w:r>
      <w:r>
        <w:rPr>
          <w:rStyle w:val="Rimandonotaapidipagina"/>
          <w:rFonts w:ascii="Arial" w:hAnsi="Arial" w:cs="Arial"/>
          <w:szCs w:val="21"/>
        </w:rPr>
        <w:footnoteReference w:id="1"/>
      </w:r>
      <w:r>
        <w:rPr>
          <w:rFonts w:ascii="Arial" w:hAnsi="Arial" w:cs="Arial"/>
          <w:szCs w:val="21"/>
        </w:rPr>
        <w:t>); sono invece 12 i comuni</w:t>
      </w:r>
      <w:r>
        <w:rPr>
          <w:rStyle w:val="Rimandonotaapidipagina"/>
          <w:rFonts w:ascii="Arial" w:hAnsi="Arial"/>
          <w:szCs w:val="21"/>
        </w:rPr>
        <w:footnoteReference w:id="2"/>
      </w:r>
      <w:r>
        <w:rPr>
          <w:rFonts w:ascii="Arial" w:hAnsi="Arial" w:cs="Arial"/>
          <w:szCs w:val="21"/>
        </w:rPr>
        <w:t xml:space="preserve"> che partecipano al calcolo degli indici per un sottoinsieme di prodotti (</w:t>
      </w:r>
      <w:r>
        <w:rPr>
          <w:rFonts w:ascii="Arial" w:hAnsi="Arial" w:cs="Arial"/>
        </w:rPr>
        <w:t>tariffe locali quali fornitura acqua, raccolta rifiuti, raccolta acque reflue, gas di rete per uso domestico, trasporti urbani, taxi, mense scolastiche, nido d’infanzia comunale, e altri servizi come manifestazioni sportive, cinema, spettacoli teatrali, istruzione secondaria superiore, mense universitarie, ecc.).</w:t>
      </w:r>
    </w:p>
    <w:p w:rsidR="00F36E1D" w:rsidRDefault="00F36E1D" w:rsidP="00F36E1D">
      <w:pPr>
        <w:widowControl/>
        <w:overflowPunct/>
        <w:spacing w:before="120" w:after="60"/>
        <w:jc w:val="both"/>
        <w:rPr>
          <w:rFonts w:ascii="Arial" w:hAnsi="Arial" w:cs="Arial"/>
          <w:szCs w:val="21"/>
        </w:rPr>
      </w:pPr>
    </w:p>
    <w:p w:rsidR="00F36E1D" w:rsidRDefault="00F36E1D" w:rsidP="00F36E1D">
      <w:pPr>
        <w:widowControl/>
        <w:overflowPunct/>
        <w:spacing w:before="120" w:after="60"/>
        <w:jc w:val="both"/>
        <w:rPr>
          <w:rFonts w:ascii="Arial" w:hAnsi="Arial" w:cs="Arial"/>
          <w:szCs w:val="21"/>
        </w:rPr>
      </w:pPr>
      <w:r w:rsidRPr="008A6A18">
        <w:rPr>
          <w:rFonts w:ascii="Arial" w:hAnsi="Arial" w:cs="Arial"/>
          <w:szCs w:val="21"/>
        </w:rPr>
        <w:t>Nei 92 comuni (80 per il paniere completo e 12 per un sottoinsieme di prodotti) che partecipano nel 2022 alla rilevazione dei prezzi al consumo si contano 43mila unità di rilevazione (tra punti vendita, imprese e istituzioni) dove gli Uffici comunali di statistica monitorano il prezzo di almeno un prodotto; a queste si aggiungono quasi 2.200 le abitazioni per la rilevazione dei canoni di affitto d</w:t>
      </w:r>
      <w:r>
        <w:rPr>
          <w:rFonts w:ascii="Arial" w:hAnsi="Arial" w:cs="Arial"/>
          <w:szCs w:val="21"/>
        </w:rPr>
        <w:t>i abitazioni di Enti pubblici</w:t>
      </w:r>
      <w:r>
        <w:rPr>
          <w:rStyle w:val="Rimandonotaapidipagina"/>
          <w:rFonts w:ascii="Arial" w:hAnsi="Arial"/>
          <w:szCs w:val="21"/>
        </w:rPr>
        <w:footnoteReference w:id="3"/>
      </w:r>
      <w:r>
        <w:rPr>
          <w:rFonts w:ascii="Arial" w:hAnsi="Arial" w:cs="Arial"/>
          <w:szCs w:val="21"/>
        </w:rPr>
        <w:t xml:space="preserve">. </w:t>
      </w:r>
      <w:r w:rsidRPr="008A6A18">
        <w:rPr>
          <w:rFonts w:ascii="Arial" w:hAnsi="Arial" w:cs="Arial"/>
          <w:szCs w:val="21"/>
        </w:rPr>
        <w:t>Nel complesso sono circa 392mila le quotazioni che contribuiscono al calcolo dell’inflazione, inviate mensilmente all’Istat dagli Uffici comunali di statistica (erano 390mila del 2021). A seguito dell’aggiornamento annuale dei piani di rilevazione comunali sono nuove il 4,9% delle attuali referenze di prodotto (6,7% nel 2021): di queste, il 2,2% sono referenze di prodotti nuovi mentre nel restante 2,7% si tratta di referenze di prodotti già presenti nel paniere dello scorso anno.</w:t>
      </w:r>
    </w:p>
    <w:p w:rsidR="00F36E1D" w:rsidRDefault="00F36E1D" w:rsidP="00F36E1D">
      <w:pPr>
        <w:widowControl/>
        <w:overflowPunct/>
        <w:spacing w:before="120" w:after="60"/>
        <w:jc w:val="both"/>
        <w:rPr>
          <w:rFonts w:ascii="Arial" w:hAnsi="Arial" w:cs="Arial"/>
          <w:kern w:val="0"/>
        </w:rPr>
      </w:pPr>
      <w:r w:rsidRPr="00243145">
        <w:rPr>
          <w:rFonts w:ascii="Arial" w:hAnsi="Arial" w:cs="Arial"/>
        </w:rPr>
        <w:t>Nel 20</w:t>
      </w:r>
      <w:r>
        <w:rPr>
          <w:rFonts w:ascii="Arial" w:hAnsi="Arial" w:cs="Arial"/>
        </w:rPr>
        <w:t>22</w:t>
      </w:r>
      <w:r w:rsidRPr="00243145">
        <w:rPr>
          <w:rFonts w:ascii="Arial" w:hAnsi="Arial" w:cs="Arial"/>
        </w:rPr>
        <w:t xml:space="preserve">, </w:t>
      </w:r>
      <w:r>
        <w:rPr>
          <w:rFonts w:ascii="Arial" w:hAnsi="Arial" w:cs="Arial"/>
        </w:rPr>
        <w:t>oltre</w:t>
      </w:r>
      <w:r w:rsidRPr="00243145">
        <w:rPr>
          <w:rFonts w:ascii="Arial" w:hAnsi="Arial" w:cs="Arial"/>
        </w:rPr>
        <w:t xml:space="preserve"> </w:t>
      </w:r>
      <w:r>
        <w:rPr>
          <w:rFonts w:ascii="Arial" w:hAnsi="Arial" w:cs="Arial"/>
        </w:rPr>
        <w:t>100mila</w:t>
      </w:r>
      <w:r w:rsidRPr="00243145">
        <w:rPr>
          <w:rFonts w:ascii="Arial" w:hAnsi="Arial" w:cs="Arial"/>
        </w:rPr>
        <w:t xml:space="preserve"> quotazioni di prezzo </w:t>
      </w:r>
      <w:r>
        <w:rPr>
          <w:rFonts w:ascii="Arial" w:hAnsi="Arial" w:cs="Arial"/>
        </w:rPr>
        <w:t xml:space="preserve">vengono </w:t>
      </w:r>
      <w:r w:rsidRPr="00243145">
        <w:rPr>
          <w:rFonts w:ascii="Arial" w:hAnsi="Arial" w:cs="Arial"/>
        </w:rPr>
        <w:t>raccolte ogni mese centralmente dall’Istat</w:t>
      </w:r>
      <w:r w:rsidRPr="003A6759">
        <w:rPr>
          <w:rFonts w:ascii="Arial" w:hAnsi="Arial" w:cs="Arial"/>
        </w:rPr>
        <w:t>.</w:t>
      </w:r>
      <w:r w:rsidRPr="00B929DD">
        <w:rPr>
          <w:rFonts w:ascii="Arial" w:hAnsi="Arial" w:cs="Arial"/>
        </w:rPr>
        <w:t xml:space="preserve"> Di queste </w:t>
      </w:r>
      <w:r>
        <w:rPr>
          <w:rFonts w:ascii="Arial" w:hAnsi="Arial" w:cs="Arial"/>
          <w:kern w:val="0"/>
        </w:rPr>
        <w:t>quasi</w:t>
      </w:r>
      <w:r w:rsidRPr="00B929DD">
        <w:rPr>
          <w:rFonts w:ascii="Arial" w:hAnsi="Arial" w:cs="Arial"/>
          <w:kern w:val="0"/>
        </w:rPr>
        <w:t xml:space="preserve"> </w:t>
      </w:r>
      <w:r>
        <w:rPr>
          <w:rFonts w:ascii="Arial" w:hAnsi="Arial" w:cs="Arial"/>
          <w:kern w:val="0"/>
        </w:rPr>
        <w:t>100mila</w:t>
      </w:r>
      <w:r w:rsidRPr="00B929DD">
        <w:rPr>
          <w:rFonts w:ascii="Arial" w:hAnsi="Arial" w:cs="Arial"/>
          <w:kern w:val="0"/>
        </w:rPr>
        <w:t xml:space="preserve"> </w:t>
      </w:r>
      <w:r>
        <w:rPr>
          <w:rFonts w:ascii="Arial" w:hAnsi="Arial" w:cs="Arial"/>
          <w:kern w:val="0"/>
        </w:rPr>
        <w:t xml:space="preserve">sono </w:t>
      </w:r>
      <w:r w:rsidRPr="00B929DD">
        <w:rPr>
          <w:rFonts w:ascii="Arial" w:hAnsi="Arial" w:cs="Arial"/>
          <w:kern w:val="0"/>
        </w:rPr>
        <w:t xml:space="preserve">acquisite tramite web, anche con l’utilizzo di procedure di raccolta automatica dei dati da web (tecniche di </w:t>
      </w:r>
      <w:r w:rsidRPr="00B929DD">
        <w:rPr>
          <w:rFonts w:ascii="Arial" w:hAnsi="Arial" w:cs="Arial"/>
          <w:i/>
          <w:kern w:val="0"/>
        </w:rPr>
        <w:t>web scraping</w:t>
      </w:r>
      <w:r w:rsidRPr="00B929DD">
        <w:rPr>
          <w:rFonts w:ascii="Arial" w:hAnsi="Arial" w:cs="Arial"/>
          <w:kern w:val="0"/>
        </w:rPr>
        <w:t>)</w:t>
      </w:r>
      <w:r>
        <w:rPr>
          <w:rFonts w:ascii="Arial" w:hAnsi="Arial" w:cs="Arial"/>
          <w:kern w:val="0"/>
        </w:rPr>
        <w:t>,</w:t>
      </w:r>
      <w:r w:rsidRPr="00B929DD">
        <w:rPr>
          <w:rFonts w:ascii="Arial" w:hAnsi="Arial" w:cs="Arial"/>
          <w:i/>
          <w:kern w:val="0"/>
        </w:rPr>
        <w:t xml:space="preserve"> </w:t>
      </w:r>
      <w:r w:rsidRPr="00B929DD">
        <w:rPr>
          <w:rFonts w:ascii="Arial" w:hAnsi="Arial" w:cs="Arial"/>
          <w:kern w:val="0"/>
        </w:rPr>
        <w:t>circa 400</w:t>
      </w:r>
      <w:r>
        <w:rPr>
          <w:rFonts w:ascii="Arial" w:hAnsi="Arial" w:cs="Arial"/>
          <w:kern w:val="0"/>
        </w:rPr>
        <w:t xml:space="preserve"> vengono</w:t>
      </w:r>
      <w:r w:rsidRPr="00B929DD">
        <w:rPr>
          <w:rFonts w:ascii="Arial" w:hAnsi="Arial" w:cs="Arial"/>
          <w:kern w:val="0"/>
        </w:rPr>
        <w:t xml:space="preserve"> rilevate mediante indagine diretta presso le imprese di assicurazione per la rilevazione dei prezzi </w:t>
      </w:r>
      <w:r w:rsidRPr="00B929DD">
        <w:rPr>
          <w:rFonts w:ascii="Arial" w:hAnsi="Arial" w:cs="Arial"/>
          <w:szCs w:val="21"/>
        </w:rPr>
        <w:t>dei servizi assicurativi sull’abitazione</w:t>
      </w:r>
      <w:r>
        <w:rPr>
          <w:rFonts w:ascii="Arial" w:hAnsi="Arial" w:cs="Arial"/>
          <w:kern w:val="0"/>
        </w:rPr>
        <w:t xml:space="preserve"> e oltre 7</w:t>
      </w:r>
      <w:r w:rsidRPr="003A6759">
        <w:rPr>
          <w:rFonts w:ascii="Arial" w:hAnsi="Arial" w:cs="Arial"/>
          <w:kern w:val="0"/>
        </w:rPr>
        <w:t xml:space="preserve">00 </w:t>
      </w:r>
      <w:r>
        <w:rPr>
          <w:rFonts w:ascii="Arial" w:hAnsi="Arial" w:cs="Arial"/>
          <w:kern w:val="0"/>
        </w:rPr>
        <w:t xml:space="preserve">sono </w:t>
      </w:r>
      <w:r w:rsidRPr="003A6759">
        <w:rPr>
          <w:rFonts w:ascii="Arial" w:hAnsi="Arial" w:cs="Arial"/>
          <w:kern w:val="0"/>
        </w:rPr>
        <w:t>rilevate da fonti interne.</w:t>
      </w:r>
    </w:p>
    <w:p w:rsidR="00F36E1D" w:rsidRPr="00841D46" w:rsidRDefault="00F36E1D" w:rsidP="00F36E1D">
      <w:pPr>
        <w:widowControl/>
        <w:spacing w:before="0" w:after="120"/>
        <w:jc w:val="both"/>
        <w:rPr>
          <w:rFonts w:ascii="Arial" w:hAnsi="Arial" w:cs="Arial"/>
          <w:szCs w:val="21"/>
        </w:rPr>
      </w:pPr>
      <w:r w:rsidRPr="008A6A18">
        <w:rPr>
          <w:rFonts w:ascii="Arial" w:hAnsi="Arial" w:cs="Arial"/>
          <w:szCs w:val="21"/>
        </w:rPr>
        <w:t>La rilevazione dei prezzi al consumo tramite scanner data interessa cinque tipologie distributive della Grande Distribuzione Organizzata: ipermercati, supermercati, discount, piccole superfici di vendita (note anche come “libero servizio”, punti vendita con superficie compresa tra i 100 e i 400 mq) e specialist drug (specialisti dei prodotti per la cura della casa e della persona). Nel complesso, la rilevazione dei prezzi tramite scanner data interessa 84 aggregati di prodotto, appartenenti a sei divisioni della ECOICOP (Prodotti alimentari e bevande analcoliche, Bevande alcoliche e tabacchi, Mobili articoli e servizi per la casa, Servizi sanitari e spese per la salute, Ricreazione spettacoli e cultura, Altri beni e servizi).</w:t>
      </w:r>
    </w:p>
    <w:p w:rsidR="00F36E1D" w:rsidRPr="008A6A18" w:rsidRDefault="00F36E1D" w:rsidP="00F36E1D">
      <w:pPr>
        <w:widowControl/>
        <w:overflowPunct/>
        <w:spacing w:before="0" w:after="120"/>
        <w:jc w:val="both"/>
        <w:rPr>
          <w:rFonts w:ascii="Arial" w:hAnsi="Arial" w:cs="Arial"/>
          <w:szCs w:val="21"/>
        </w:rPr>
      </w:pPr>
      <w:r w:rsidRPr="008A6A18">
        <w:rPr>
          <w:rFonts w:ascii="Arial" w:hAnsi="Arial" w:cs="Arial"/>
          <w:szCs w:val="21"/>
        </w:rPr>
        <w:t>L’Istat acquisisce i dati settimanali di fatturato e quantità distinti per punto vendita e per GTIN (codice a barre), per singolo punto vendita di 21 grandi gruppi della GDO in Italia per tutte le 107 province del territorio nazionale. Il campione dei punti vendita è rappresentativo di tutto l’universo delle cinque tipologie distributive della GDO e comprende circa 4mila punti vendita distribuiti sull’intero territorio nazionale.</w:t>
      </w:r>
    </w:p>
    <w:p w:rsidR="00F36E1D" w:rsidRPr="008A6A18" w:rsidRDefault="00F36E1D" w:rsidP="00F36E1D">
      <w:pPr>
        <w:widowControl/>
        <w:overflowPunct/>
        <w:spacing w:before="0" w:after="120"/>
        <w:jc w:val="both"/>
        <w:rPr>
          <w:rFonts w:ascii="Arial" w:hAnsi="Arial" w:cs="Arial"/>
          <w:szCs w:val="21"/>
        </w:rPr>
      </w:pPr>
      <w:r w:rsidRPr="008A6A18">
        <w:rPr>
          <w:rFonts w:ascii="Arial" w:hAnsi="Arial" w:cs="Arial"/>
          <w:szCs w:val="21"/>
        </w:rPr>
        <w:t>L’individuazione delle referenze che entrano nel calcolo dell’indice avviene tramite i codici a barre (GTIN), che identificano univocamente i prodotti sull’intero territorio nazionale. Il valore unitario del prezzo per ciascun codice a barre è la media dei prezzi effettivamente pagati dai consumatori per quei prodotti.</w:t>
      </w:r>
      <w:r>
        <w:rPr>
          <w:rFonts w:ascii="Arial" w:hAnsi="Arial" w:cs="Arial"/>
          <w:szCs w:val="21"/>
        </w:rPr>
        <w:t xml:space="preserve"> </w:t>
      </w:r>
      <w:r w:rsidRPr="008A6A18">
        <w:rPr>
          <w:rFonts w:ascii="Arial" w:hAnsi="Arial" w:cs="Arial"/>
          <w:szCs w:val="21"/>
        </w:rPr>
        <w:t>Per la selezione delle referenze, l’Istat utilizza un approccio di tipo dinamico che implica una selezione del campione di referenze in ciascun mese. L’approccio dinamico permette di utilizzare l’informazione proveniente dall’universo dei GTIN venduti in ciascun punto vendita e di seguire l’evoluzione dei prodotti che entrano ed escono dal mercato nei dodici mesi dell’anno.</w:t>
      </w:r>
    </w:p>
    <w:p w:rsidR="00F36E1D" w:rsidRDefault="00F36E1D" w:rsidP="00F36E1D">
      <w:pPr>
        <w:widowControl/>
        <w:overflowPunct/>
        <w:spacing w:before="0" w:after="120"/>
        <w:jc w:val="both"/>
        <w:rPr>
          <w:rFonts w:ascii="Arial" w:hAnsi="Arial" w:cs="Arial"/>
          <w:szCs w:val="21"/>
        </w:rPr>
      </w:pPr>
      <w:r w:rsidRPr="008A6A18">
        <w:rPr>
          <w:rFonts w:ascii="Arial" w:hAnsi="Arial" w:cs="Arial"/>
          <w:szCs w:val="21"/>
        </w:rPr>
        <w:t>Nel complesso, per ciascuna settimana, si utilizzano per il calcolo degli indici oltre 19 milioni di referenze il cui prezzo settimanale viene calcolato sulla base dei dati di fatturato e quantità vendute in ciascun punto vendita e relative a circa 240 mila GTIN distinti. A seguito della selezione dinamica contribuiscono quindi mediamente ogni mese al calcolo degli indici oltre 11 milioni di referenze, per un totale di oltre 30 milioni di quotazioni di prezzo.</w:t>
      </w:r>
    </w:p>
    <w:p w:rsidR="00F36E1D" w:rsidRPr="002A49A5" w:rsidRDefault="00F36E1D" w:rsidP="00F36E1D">
      <w:pPr>
        <w:widowControl/>
        <w:overflowPunct/>
        <w:spacing w:before="0" w:after="120"/>
        <w:jc w:val="both"/>
        <w:rPr>
          <w:rFonts w:ascii="Arial" w:hAnsi="Arial" w:cs="Arial"/>
          <w:kern w:val="0"/>
        </w:rPr>
      </w:pPr>
      <w:r w:rsidRPr="002A49A5">
        <w:rPr>
          <w:rFonts w:ascii="Arial" w:hAnsi="Arial" w:cs="Arial"/>
          <w:kern w:val="0"/>
        </w:rPr>
        <w:t xml:space="preserve">Le rilevazioni di fonte amministrativa per il calcolo dei prezzi al consumo sono diverse. Tra queste rientrano quelle relative ai Tabacchi i cui dati sono forniti dall’Agenzia delle accise, dogane e monopoli (ADM). Gli indici calcolati sono relativi a tre aggregati di prodotto: Sigarette, Sigari e sigaretti e Altri tabacchi (trinciati per sigarette, tabacco da fiuto e da mastico, altri tabacchi da fumo, tabacchi da inalazione). </w:t>
      </w:r>
    </w:p>
    <w:p w:rsidR="00F36E1D" w:rsidRPr="002A49A5" w:rsidRDefault="00F36E1D" w:rsidP="00F36E1D">
      <w:pPr>
        <w:widowControl/>
        <w:overflowPunct/>
        <w:spacing w:before="0" w:after="120"/>
        <w:jc w:val="both"/>
        <w:rPr>
          <w:rFonts w:ascii="Arial" w:hAnsi="Arial" w:cs="Arial"/>
          <w:kern w:val="0"/>
        </w:rPr>
      </w:pPr>
      <w:r w:rsidRPr="002A49A5">
        <w:rPr>
          <w:rFonts w:ascii="Arial" w:hAnsi="Arial" w:cs="Arial"/>
          <w:kern w:val="0"/>
        </w:rPr>
        <w:t xml:space="preserve">Dal 2017 anche per i prezzi al consumo dei carburanti si utilizzano dati di fonte amministrativa, grazie a un accordo siglato con il Ministero dello Sviluppo economico (MISE) che, in ottemperanza alla normativa vigente, raccoglie i dati </w:t>
      </w:r>
      <w:r>
        <w:rPr>
          <w:rFonts w:ascii="Arial" w:hAnsi="Arial" w:cs="Arial"/>
          <w:kern w:val="0"/>
        </w:rPr>
        <w:t xml:space="preserve">sui prezzi di questi prodotti. </w:t>
      </w:r>
      <w:r w:rsidRPr="002A49A5">
        <w:rPr>
          <w:rFonts w:ascii="Arial" w:hAnsi="Arial" w:cs="Arial"/>
          <w:kern w:val="0"/>
        </w:rPr>
        <w:t>Nel 2022 l’indice è calcolato attraverso l’elaborazione di 68mila osservazioni di prezzo al mese, provenienti da oltre 12.800 impianti, pari al 66,8% di quelli attivi e presenti nella banca dati del MISE. La copertura dei distributori di carburanti per area territoriale comprende</w:t>
      </w:r>
      <w:r>
        <w:rPr>
          <w:rFonts w:ascii="Arial" w:hAnsi="Arial" w:cs="Arial"/>
          <w:kern w:val="0"/>
        </w:rPr>
        <w:t xml:space="preserve"> oltre 3.200 impianti nel Nord-Ovest, circa 2.800 nel Nord-E</w:t>
      </w:r>
      <w:r w:rsidRPr="002A49A5">
        <w:rPr>
          <w:rFonts w:ascii="Arial" w:hAnsi="Arial" w:cs="Arial"/>
          <w:kern w:val="0"/>
        </w:rPr>
        <w:t>st, quasi 2.900 nel Centro, oltre 2.800 al Sud e quasi 1.200 nelle Isole.</w:t>
      </w:r>
      <w:r>
        <w:rPr>
          <w:rFonts w:ascii="Arial" w:hAnsi="Arial" w:cs="Arial"/>
          <w:kern w:val="0"/>
        </w:rPr>
        <w:t xml:space="preserve"> </w:t>
      </w:r>
      <w:r w:rsidRPr="002A49A5">
        <w:rPr>
          <w:rFonts w:ascii="Arial" w:hAnsi="Arial" w:cs="Arial"/>
          <w:kern w:val="0"/>
        </w:rPr>
        <w:t>I dati del Ministero dello Sviluppo economico coprono i 4 aggregati di prodotto riferiti ai carburanti per autotrazione che compongono il paniere: Benzina, Gasolio per mezzi di trasporto, Gas GPL e Gas metano per autotrazione.</w:t>
      </w:r>
    </w:p>
    <w:p w:rsidR="00F36E1D" w:rsidRDefault="00F36E1D" w:rsidP="00F36E1D">
      <w:pPr>
        <w:widowControl/>
        <w:overflowPunct/>
        <w:spacing w:before="0" w:after="120"/>
        <w:jc w:val="both"/>
        <w:rPr>
          <w:rFonts w:ascii="Arial" w:hAnsi="Arial" w:cs="Arial"/>
          <w:kern w:val="0"/>
        </w:rPr>
      </w:pPr>
      <w:r w:rsidRPr="002A49A5">
        <w:rPr>
          <w:rFonts w:ascii="Arial" w:hAnsi="Arial" w:cs="Arial"/>
          <w:kern w:val="0"/>
        </w:rPr>
        <w:t>Infine, a partire dal 2022 la rilevazione sui canoni di affitto per le abitazioni di proprietà privata viene effettuata dall’Istat utilizzando la base dati locazioni immobiliari dell’Osservatorio del mercato immobiliare dell’Agenzia delle entrate. L’indice viene elaborato mensilmente utilizzando circa un milione e mezzo di canoni di affitto.</w:t>
      </w:r>
    </w:p>
    <w:p w:rsidR="00F36E1D" w:rsidRDefault="00F36E1D" w:rsidP="00F36E1D">
      <w:pPr>
        <w:widowControl/>
        <w:overflowPunct/>
        <w:spacing w:before="0" w:after="120"/>
        <w:jc w:val="both"/>
        <w:rPr>
          <w:rFonts w:ascii="Arial" w:hAnsi="Arial" w:cs="Arial"/>
          <w:kern w:val="0"/>
        </w:rPr>
      </w:pPr>
    </w:p>
    <w:p w:rsidR="00F36E1D" w:rsidRDefault="00F36E1D" w:rsidP="00F36E1D">
      <w:pPr>
        <w:widowControl/>
        <w:overflowPunct/>
        <w:spacing w:before="0" w:after="120"/>
        <w:jc w:val="both"/>
        <w:rPr>
          <w:rFonts w:ascii="Arial" w:hAnsi="Arial" w:cs="Arial"/>
          <w:kern w:val="0"/>
        </w:rPr>
      </w:pPr>
    </w:p>
    <w:p w:rsidR="00F36E1D" w:rsidRPr="00B929DD" w:rsidRDefault="00F36E1D" w:rsidP="00F36E1D">
      <w:pPr>
        <w:widowControl/>
        <w:overflowPunct/>
        <w:spacing w:before="0" w:after="120"/>
        <w:jc w:val="both"/>
        <w:rPr>
          <w:rFonts w:ascii="Arial" w:hAnsi="Arial" w:cs="Arial"/>
          <w:kern w:val="0"/>
        </w:rPr>
      </w:pPr>
    </w:p>
    <w:p w:rsidR="00F36E1D" w:rsidRPr="00C8504B" w:rsidRDefault="00F36E1D" w:rsidP="00F36E1D">
      <w:pPr>
        <w:spacing w:before="0" w:after="120"/>
        <w:jc w:val="both"/>
        <w:rPr>
          <w:rFonts w:ascii="Arial" w:hAnsi="Arial" w:cs="Arial"/>
          <w:b/>
          <w:sz w:val="6"/>
          <w:szCs w:val="6"/>
        </w:rPr>
      </w:pPr>
      <w:r w:rsidRPr="00C8504B">
        <w:rPr>
          <w:rFonts w:ascii="Arial" w:hAnsi="Arial" w:cs="Arial"/>
          <w:b/>
          <w:sz w:val="22"/>
          <w:szCs w:val="22"/>
        </w:rPr>
        <w:t>Metodologia di calcolo degli indici e delle variazioni</w:t>
      </w:r>
    </w:p>
    <w:p w:rsidR="00F36E1D" w:rsidRPr="00C8504B" w:rsidRDefault="00F36E1D" w:rsidP="00F36E1D">
      <w:pPr>
        <w:spacing w:before="0" w:after="120"/>
        <w:jc w:val="both"/>
        <w:rPr>
          <w:rFonts w:ascii="Arial" w:hAnsi="Arial" w:cs="Arial"/>
          <w:b/>
          <w:sz w:val="18"/>
          <w:szCs w:val="18"/>
        </w:rPr>
      </w:pPr>
      <w:r w:rsidRPr="00C8504B">
        <w:rPr>
          <w:rFonts w:ascii="Arial" w:hAnsi="Arial" w:cs="Arial"/>
          <w:b/>
        </w:rPr>
        <w:t xml:space="preserve">Struttura di ponderazione </w:t>
      </w:r>
    </w:p>
    <w:p w:rsidR="00F36E1D" w:rsidRDefault="00F36E1D" w:rsidP="00F36E1D">
      <w:pPr>
        <w:tabs>
          <w:tab w:val="left" w:pos="10206"/>
        </w:tabs>
        <w:spacing w:before="0" w:after="120"/>
        <w:jc w:val="both"/>
        <w:rPr>
          <w:rFonts w:ascii="Arial" w:hAnsi="Arial" w:cs="Arial"/>
          <w:szCs w:val="21"/>
        </w:rPr>
      </w:pPr>
      <w:r>
        <w:rPr>
          <w:rFonts w:ascii="Arial" w:hAnsi="Arial" w:cs="Arial"/>
          <w:szCs w:val="21"/>
        </w:rPr>
        <w:t>N</w:t>
      </w:r>
      <w:r w:rsidRPr="002A6B23">
        <w:rPr>
          <w:rFonts w:ascii="Arial" w:hAnsi="Arial" w:cs="Arial"/>
          <w:szCs w:val="21"/>
        </w:rPr>
        <w:t xml:space="preserve">on tutti i beni e i servizi che entrano nel paniere hanno la stessa importanza nei consumi della popolazione. </w:t>
      </w:r>
      <w:r>
        <w:rPr>
          <w:rFonts w:ascii="Arial" w:hAnsi="Arial" w:cs="Arial"/>
          <w:szCs w:val="21"/>
        </w:rPr>
        <w:t>Di conseguenza, l</w:t>
      </w:r>
      <w:r w:rsidRPr="002A6B23">
        <w:rPr>
          <w:rFonts w:ascii="Arial" w:hAnsi="Arial" w:cs="Arial"/>
          <w:szCs w:val="21"/>
        </w:rPr>
        <w:t>’esigenza di misurare il livello dei prezzi e la loro dinamica temporale attraverso indicatori di sintesi richiede la definizione di un sistema di ponderazione che consenta di elaborare tali indicatori tenendo conto della diversa rilevanza che i singoli prodotti assumono sulla spesa complessiva per consumi delle famiglie.</w:t>
      </w:r>
    </w:p>
    <w:p w:rsidR="00F36E1D" w:rsidRPr="007F5CA7" w:rsidRDefault="00F36E1D" w:rsidP="00F36E1D">
      <w:pPr>
        <w:tabs>
          <w:tab w:val="left" w:pos="10206"/>
        </w:tabs>
        <w:spacing w:before="0" w:after="120"/>
        <w:jc w:val="both"/>
        <w:rPr>
          <w:rFonts w:ascii="Arial" w:hAnsi="Arial" w:cs="Arial"/>
          <w:szCs w:val="21"/>
        </w:rPr>
      </w:pPr>
      <w:r w:rsidRPr="007F5CA7">
        <w:rPr>
          <w:rFonts w:ascii="Arial" w:hAnsi="Arial" w:cs="Arial"/>
          <w:szCs w:val="21"/>
        </w:rPr>
        <w:t>Ogni anno, i coefficienti di ponderazione degli indici sono aggiornati per tener conto dell’evoluzione dei consumi finali delle famiglie, come risulta dalle stime della Contabilità nazionale dell’Istat e dell’indagine sulle Spese delle famiglie, oltre che dai dati provenienti da altre fonti ausiliarie interne e esterne all’Istituto, tra le quali le basi dati di importanti società di analisi e ricerche di mercato, quali A.C. Nielsen e GfK Italia S.r.l..</w:t>
      </w:r>
    </w:p>
    <w:p w:rsidR="00F36E1D" w:rsidRDefault="00F36E1D" w:rsidP="00F36E1D">
      <w:pPr>
        <w:tabs>
          <w:tab w:val="left" w:pos="10206"/>
        </w:tabs>
        <w:spacing w:before="0" w:after="120"/>
        <w:jc w:val="both"/>
        <w:rPr>
          <w:rFonts w:ascii="Arial" w:hAnsi="Arial" w:cs="Arial"/>
          <w:szCs w:val="21"/>
        </w:rPr>
      </w:pPr>
      <w:r w:rsidRPr="007F5CA7">
        <w:rPr>
          <w:rFonts w:ascii="Arial" w:hAnsi="Arial" w:cs="Arial"/>
          <w:szCs w:val="21"/>
        </w:rPr>
        <w:t xml:space="preserve">Tale operazione garantisce che il sistema dei pesi utilizzato per la stima dell’inflazione mantenga elevato nel tempo il suo grado di rappresentatività delle quote di spesa che i consumatori destinano all’acquisto dei beni e servizi finali. </w:t>
      </w:r>
    </w:p>
    <w:p w:rsidR="00F36E1D" w:rsidRDefault="00F36E1D" w:rsidP="00F36E1D">
      <w:pPr>
        <w:tabs>
          <w:tab w:val="left" w:pos="10206"/>
        </w:tabs>
        <w:spacing w:before="0" w:after="120"/>
        <w:jc w:val="both"/>
        <w:rPr>
          <w:rFonts w:ascii="Arial" w:hAnsi="Arial" w:cs="Arial"/>
          <w:szCs w:val="21"/>
        </w:rPr>
      </w:pPr>
      <w:r w:rsidRPr="003F5B16">
        <w:rPr>
          <w:rFonts w:ascii="Arial" w:hAnsi="Arial" w:cs="Arial"/>
          <w:szCs w:val="21"/>
        </w:rPr>
        <w:t xml:space="preserve">È da rilevare che lo scorso anno, in un quadro di relativa attenuazione dell’emergenza sanitaria dovuta al Covid-19, le spese delle famiglie sono state influenzate in misura minore rispetto al 2020 dagli effetti delle misure di contenimento della pandemia. Pertanto, </w:t>
      </w:r>
      <w:r>
        <w:rPr>
          <w:rFonts w:ascii="Arial" w:hAnsi="Arial" w:cs="Arial"/>
          <w:szCs w:val="21"/>
        </w:rPr>
        <w:t>analogamente a quanto</w:t>
      </w:r>
      <w:r w:rsidRPr="003F5B16">
        <w:rPr>
          <w:rFonts w:ascii="Arial" w:hAnsi="Arial" w:cs="Arial"/>
          <w:szCs w:val="21"/>
        </w:rPr>
        <w:t xml:space="preserve"> fatto per il paniere 2021, al fine di salvaguardare la coerenza tra la struttura di ponderazione degli indici e quella dei bilanci delle famiglie, e nel rispetto delle linee guida Eurostat, anche nel 2022 per la revisione dei pesi sono stati utilizzati i dati delle principali fonti interne più recenti a disposizione: le stime della Contabilità nazionale e le informazioni della indagine sulle Spese del famiglie relative al 2021</w:t>
      </w:r>
      <w:r w:rsidRPr="00B8724C">
        <w:rPr>
          <w:rStyle w:val="Rimandonotaapidipagina"/>
          <w:rFonts w:ascii="Arial" w:hAnsi="Arial" w:cs="Arial"/>
        </w:rPr>
        <w:footnoteReference w:id="4"/>
      </w:r>
      <w:r w:rsidRPr="00B8724C">
        <w:rPr>
          <w:rFonts w:ascii="Arial" w:hAnsi="Arial" w:cs="Arial"/>
          <w:szCs w:val="21"/>
        </w:rPr>
        <w:t>.</w:t>
      </w:r>
      <w:r w:rsidRPr="007F5CA7">
        <w:rPr>
          <w:rFonts w:ascii="Arial" w:hAnsi="Arial" w:cs="Arial"/>
          <w:szCs w:val="21"/>
        </w:rPr>
        <w:t xml:space="preserve"> </w:t>
      </w:r>
    </w:p>
    <w:p w:rsidR="00F36E1D" w:rsidRPr="003F5B16" w:rsidRDefault="00F36E1D" w:rsidP="00F36E1D">
      <w:pPr>
        <w:tabs>
          <w:tab w:val="left" w:pos="10206"/>
        </w:tabs>
        <w:spacing w:before="0" w:after="120"/>
        <w:jc w:val="both"/>
        <w:rPr>
          <w:rFonts w:ascii="Arial" w:hAnsi="Arial" w:cs="Arial"/>
        </w:rPr>
      </w:pPr>
      <w:r w:rsidRPr="003F5B16">
        <w:rPr>
          <w:rFonts w:ascii="Arial" w:hAnsi="Arial" w:cs="Arial"/>
        </w:rPr>
        <w:t xml:space="preserve">Per ragioni di tempestività, il sistema dei pesi usato per la stima preliminare dell’inflazione di gennaio 2022 è stato calcolato sulla base dei dati della Contabilità nazionale disponibili a dicembre scorso, relativi ai primi tre trimestri dell’anno. </w:t>
      </w:r>
    </w:p>
    <w:p w:rsidR="00F36E1D" w:rsidRPr="007F5CA7" w:rsidRDefault="00F36E1D" w:rsidP="00F36E1D">
      <w:pPr>
        <w:tabs>
          <w:tab w:val="left" w:pos="10206"/>
        </w:tabs>
        <w:spacing w:before="0" w:after="120"/>
        <w:jc w:val="both"/>
        <w:rPr>
          <w:rFonts w:ascii="Arial" w:hAnsi="Arial" w:cs="Arial"/>
          <w:szCs w:val="21"/>
        </w:rPr>
      </w:pPr>
      <w:r w:rsidRPr="003F5B16">
        <w:rPr>
          <w:rFonts w:ascii="Arial" w:hAnsi="Arial" w:cs="Arial"/>
        </w:rPr>
        <w:t>L’ampliamento della base informativa, a copertura dell’intero anno solare, ha poi consentito un ulteriore raffinamento delle strutture di ponderazione in occasione del rilascio delle stime definitive.</w:t>
      </w:r>
      <w:r>
        <w:rPr>
          <w:rFonts w:ascii="Arial" w:hAnsi="Arial" w:cs="Arial"/>
        </w:rPr>
        <w:t xml:space="preserve"> </w:t>
      </w:r>
      <w:r w:rsidRPr="00501BF7">
        <w:rPr>
          <w:rFonts w:ascii="Arial" w:hAnsi="Arial" w:cs="Arial"/>
        </w:rPr>
        <w:t>Tuttavia, al fine di misurare le quote di spesa</w:t>
      </w:r>
      <w:r>
        <w:rPr>
          <w:rFonts w:ascii="Arial" w:hAnsi="Arial" w:cs="Arial"/>
        </w:rPr>
        <w:t xml:space="preserve"> con cui ciascun aggregato contribuisce alla stima dell’inflazione,</w:t>
      </w:r>
      <w:r w:rsidRPr="00501BF7">
        <w:rPr>
          <w:rFonts w:ascii="Arial" w:hAnsi="Arial" w:cs="Arial"/>
        </w:rPr>
        <w:t xml:space="preserve"> con riferimento al valore del periodo base di calcolo degli indici (dicembre 2021), i dati sui consumi finali delle famiglie </w:t>
      </w:r>
      <w:r>
        <w:rPr>
          <w:rFonts w:ascii="Arial" w:hAnsi="Arial" w:cs="Arial"/>
        </w:rPr>
        <w:t xml:space="preserve">sono stati aggiornati </w:t>
      </w:r>
      <w:r w:rsidRPr="00501BF7">
        <w:rPr>
          <w:rFonts w:ascii="Arial" w:hAnsi="Arial" w:cs="Arial"/>
        </w:rPr>
        <w:t>utilizzando le variazioni di prezzo misurate tra la media dell'anno 2021 e dicembre 2021</w:t>
      </w:r>
      <w:r>
        <w:rPr>
          <w:rFonts w:ascii="Arial" w:hAnsi="Arial" w:cs="Arial"/>
        </w:rPr>
        <w:t>.</w:t>
      </w:r>
    </w:p>
    <w:p w:rsidR="00F36E1D" w:rsidRDefault="00F36E1D" w:rsidP="00F36E1D">
      <w:pPr>
        <w:tabs>
          <w:tab w:val="left" w:pos="10206"/>
        </w:tabs>
        <w:spacing w:before="0" w:after="120"/>
        <w:jc w:val="both"/>
        <w:rPr>
          <w:rFonts w:ascii="Arial" w:hAnsi="Arial" w:cs="Arial"/>
        </w:rPr>
      </w:pPr>
      <w:r w:rsidRPr="00703E31">
        <w:rPr>
          <w:rFonts w:ascii="Arial" w:hAnsi="Arial" w:cs="Arial"/>
        </w:rPr>
        <w:t xml:space="preserve">Nel Prospetto </w:t>
      </w:r>
      <w:r>
        <w:rPr>
          <w:rFonts w:ascii="Arial" w:hAnsi="Arial" w:cs="Arial"/>
        </w:rPr>
        <w:t>1</w:t>
      </w:r>
      <w:r w:rsidRPr="00703E31">
        <w:rPr>
          <w:rFonts w:ascii="Arial" w:hAnsi="Arial" w:cs="Arial"/>
        </w:rPr>
        <w:t xml:space="preserve"> è </w:t>
      </w:r>
      <w:r>
        <w:rPr>
          <w:rFonts w:ascii="Arial" w:hAnsi="Arial" w:cs="Arial"/>
        </w:rPr>
        <w:t xml:space="preserve">quindi </w:t>
      </w:r>
      <w:r w:rsidRPr="00703E31">
        <w:rPr>
          <w:rFonts w:ascii="Arial" w:hAnsi="Arial" w:cs="Arial"/>
        </w:rPr>
        <w:t xml:space="preserve">riportata la struttura dei pesi </w:t>
      </w:r>
      <w:r>
        <w:rPr>
          <w:rFonts w:ascii="Arial" w:hAnsi="Arial" w:cs="Arial"/>
        </w:rPr>
        <w:t xml:space="preserve">finali </w:t>
      </w:r>
      <w:r w:rsidRPr="00703E31">
        <w:rPr>
          <w:rFonts w:ascii="Arial" w:hAnsi="Arial" w:cs="Arial"/>
        </w:rPr>
        <w:t>per divis</w:t>
      </w:r>
      <w:r>
        <w:rPr>
          <w:rFonts w:ascii="Arial" w:hAnsi="Arial" w:cs="Arial"/>
        </w:rPr>
        <w:t xml:space="preserve">ione di spesa utilizzata per il </w:t>
      </w:r>
      <w:r w:rsidRPr="00703E31">
        <w:rPr>
          <w:rFonts w:ascii="Arial" w:hAnsi="Arial" w:cs="Arial"/>
        </w:rPr>
        <w:t>calcolo dei tre indici dei prezzi al consumo (NIC, IPCA e FOI)</w:t>
      </w:r>
      <w:r>
        <w:rPr>
          <w:rFonts w:ascii="Arial" w:hAnsi="Arial" w:cs="Arial"/>
        </w:rPr>
        <w:t xml:space="preserve"> per la stima preliminare dell’inflazione di gennaio 2022</w:t>
      </w:r>
      <w:r w:rsidRPr="00703E31">
        <w:rPr>
          <w:rFonts w:ascii="Arial" w:hAnsi="Arial" w:cs="Arial"/>
        </w:rPr>
        <w:t>.</w:t>
      </w:r>
    </w:p>
    <w:p w:rsidR="00F36E1D" w:rsidRDefault="00F36E1D" w:rsidP="00F36E1D">
      <w:pPr>
        <w:tabs>
          <w:tab w:val="left" w:pos="10206"/>
        </w:tabs>
        <w:spacing w:before="0" w:after="120"/>
        <w:jc w:val="both"/>
        <w:rPr>
          <w:rFonts w:ascii="Arial" w:hAnsi="Arial" w:cs="Arial"/>
        </w:rPr>
      </w:pPr>
    </w:p>
    <w:p w:rsidR="00F36E1D" w:rsidRPr="00881841" w:rsidRDefault="00F36E1D" w:rsidP="00F36E1D">
      <w:pPr>
        <w:pStyle w:val="001TitoGra"/>
        <w:spacing w:after="120" w:line="240" w:lineRule="auto"/>
        <w:jc w:val="both"/>
        <w:rPr>
          <w:b w:val="0"/>
          <w:sz w:val="20"/>
          <w:szCs w:val="20"/>
        </w:rPr>
      </w:pPr>
      <w:r w:rsidRPr="001611C8">
        <w:rPr>
          <w:rStyle w:val="001TitoGraRed"/>
        </w:rPr>
        <w:t xml:space="preserve">PROSPETTO </w:t>
      </w:r>
      <w:r>
        <w:rPr>
          <w:rStyle w:val="001TitoGraRed"/>
        </w:rPr>
        <w:t>1</w:t>
      </w:r>
      <w:r w:rsidRPr="001611C8">
        <w:rPr>
          <w:rStyle w:val="001TitoGraRed"/>
        </w:rPr>
        <w:t>.</w:t>
      </w:r>
      <w:r w:rsidRPr="00703E31">
        <w:t xml:space="preserve"> PESI UTILIZZATI PER IL CALCOLO DEGLI INDICI NAZIONALI DEI PREZZI AL CONSUMO, PER DIVISIONI DI SPESA</w:t>
      </w:r>
      <w:r>
        <w:t xml:space="preserve">. </w:t>
      </w:r>
      <w:r>
        <w:rPr>
          <w:b w:val="0"/>
          <w:sz w:val="20"/>
          <w:szCs w:val="20"/>
        </w:rPr>
        <w:t>Anno 2022</w:t>
      </w:r>
      <w:r w:rsidRPr="00881841">
        <w:rPr>
          <w:b w:val="0"/>
          <w:sz w:val="20"/>
          <w:szCs w:val="20"/>
        </w:rPr>
        <w:t xml:space="preserve">, valori percentuali </w:t>
      </w: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872"/>
        <w:gridCol w:w="1778"/>
        <w:gridCol w:w="1778"/>
        <w:gridCol w:w="1778"/>
      </w:tblGrid>
      <w:tr w:rsidR="00F36E1D" w:rsidRPr="00881841" w:rsidTr="00F36E1D">
        <w:trPr>
          <w:trHeight w:val="255"/>
        </w:trPr>
        <w:tc>
          <w:tcPr>
            <w:tcW w:w="4872" w:type="dxa"/>
            <w:vMerge w:val="restart"/>
            <w:shd w:val="clear" w:color="auto" w:fill="FFFFFF"/>
            <w:vAlign w:val="center"/>
            <w:hideMark/>
          </w:tcPr>
          <w:p w:rsidR="00F36E1D" w:rsidRPr="0046573B" w:rsidRDefault="00F36E1D" w:rsidP="00F36E1D">
            <w:pPr>
              <w:widowControl/>
              <w:overflowPunct/>
              <w:autoSpaceDE/>
              <w:adjustRightInd/>
              <w:spacing w:before="0" w:after="0"/>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DIVISIONI DI SPESA</w:t>
            </w:r>
          </w:p>
        </w:tc>
        <w:tc>
          <w:tcPr>
            <w:tcW w:w="5334" w:type="dxa"/>
            <w:gridSpan w:val="3"/>
            <w:shd w:val="clear" w:color="auto" w:fill="D9D9D9"/>
            <w:vAlign w:val="center"/>
            <w:hideMark/>
          </w:tcPr>
          <w:p w:rsidR="00F36E1D" w:rsidRPr="00881841" w:rsidRDefault="00F36E1D" w:rsidP="00F36E1D">
            <w:pPr>
              <w:spacing w:before="0" w:after="0"/>
              <w:jc w:val="center"/>
              <w:rPr>
                <w:rFonts w:ascii="Arial Narrow" w:hAnsi="Arial Narrow" w:cs="Arial"/>
                <w:b/>
                <w:sz w:val="18"/>
                <w:szCs w:val="18"/>
              </w:rPr>
            </w:pPr>
            <w:r w:rsidRPr="0046573B">
              <w:rPr>
                <w:rFonts w:ascii="Arial Narrow" w:hAnsi="Arial Narrow" w:cs="Calibri"/>
                <w:b/>
                <w:bCs/>
                <w:color w:val="000000"/>
                <w:kern w:val="0"/>
                <w:sz w:val="18"/>
                <w:szCs w:val="18"/>
              </w:rPr>
              <w:t>Pesi</w:t>
            </w:r>
          </w:p>
        </w:tc>
      </w:tr>
      <w:tr w:rsidR="00F36E1D" w:rsidRPr="00881841" w:rsidTr="00F36E1D">
        <w:trPr>
          <w:trHeight w:val="255"/>
        </w:trPr>
        <w:tc>
          <w:tcPr>
            <w:tcW w:w="4872" w:type="dxa"/>
            <w:vMerge/>
            <w:vAlign w:val="center"/>
            <w:hideMark/>
          </w:tcPr>
          <w:p w:rsidR="00F36E1D" w:rsidRPr="0046573B" w:rsidRDefault="00F36E1D" w:rsidP="00F36E1D">
            <w:pPr>
              <w:widowControl/>
              <w:overflowPunct/>
              <w:autoSpaceDE/>
              <w:autoSpaceDN/>
              <w:adjustRightInd/>
              <w:spacing w:before="0" w:after="0"/>
              <w:rPr>
                <w:rFonts w:ascii="Arial Narrow" w:hAnsi="Arial Narrow" w:cs="Calibri"/>
                <w:b/>
                <w:bCs/>
                <w:color w:val="000000"/>
                <w:kern w:val="0"/>
                <w:sz w:val="18"/>
                <w:szCs w:val="18"/>
              </w:rPr>
            </w:pPr>
          </w:p>
        </w:tc>
        <w:tc>
          <w:tcPr>
            <w:tcW w:w="1778" w:type="dxa"/>
            <w:shd w:val="clear" w:color="auto" w:fill="auto"/>
            <w:vAlign w:val="center"/>
            <w:hideMark/>
          </w:tcPr>
          <w:p w:rsidR="00F36E1D" w:rsidRPr="0046573B" w:rsidRDefault="00F36E1D" w:rsidP="00F36E1D">
            <w:pPr>
              <w:widowControl/>
              <w:overflowPunct/>
              <w:autoSpaceDE/>
              <w:adjustRightInd/>
              <w:spacing w:before="0" w:after="0"/>
              <w:jc w:val="center"/>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NIC</w:t>
            </w:r>
          </w:p>
        </w:tc>
        <w:tc>
          <w:tcPr>
            <w:tcW w:w="1778" w:type="dxa"/>
            <w:shd w:val="clear" w:color="auto" w:fill="auto"/>
            <w:vAlign w:val="center"/>
            <w:hideMark/>
          </w:tcPr>
          <w:p w:rsidR="00F36E1D" w:rsidRPr="0046573B" w:rsidRDefault="00F36E1D" w:rsidP="00F36E1D">
            <w:pPr>
              <w:widowControl/>
              <w:overflowPunct/>
              <w:autoSpaceDE/>
              <w:adjustRightInd/>
              <w:spacing w:before="0" w:after="0"/>
              <w:jc w:val="center"/>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IPCA</w:t>
            </w:r>
          </w:p>
        </w:tc>
        <w:tc>
          <w:tcPr>
            <w:tcW w:w="1778" w:type="dxa"/>
            <w:shd w:val="clear" w:color="auto" w:fill="auto"/>
            <w:vAlign w:val="center"/>
            <w:hideMark/>
          </w:tcPr>
          <w:p w:rsidR="00F36E1D" w:rsidRPr="0046573B" w:rsidRDefault="00F36E1D" w:rsidP="00F36E1D">
            <w:pPr>
              <w:widowControl/>
              <w:overflowPunct/>
              <w:autoSpaceDE/>
              <w:adjustRightInd/>
              <w:spacing w:before="0" w:after="0"/>
              <w:jc w:val="center"/>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FOI</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Prodotti alimentari e bevande analcoliche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18,3676</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19,4554</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17,2515</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Bevande alcoliche e tabacchi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3,4038</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3,6056</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3,6654</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Abbigliamento e calzature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6,3855</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7,3176</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7,1436</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Abitazione, acqua, elettricità e combustibili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10,9684</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11,6179</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11,0001</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Mobili, articoli e servizi per la casa</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7,995</w:t>
            </w:r>
            <w:r>
              <w:rPr>
                <w:rFonts w:ascii="Arial Narrow" w:hAnsi="Arial Narrow" w:cs="Calibri"/>
                <w:color w:val="000000"/>
                <w:kern w:val="0"/>
                <w:sz w:val="18"/>
                <w:szCs w:val="18"/>
              </w:rPr>
              <w:t>0</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8,4989</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6,9834</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Servizi sanitari e spese per la salute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8,8946</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4,6145</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7,1232</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Trasporti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14,4843</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15,3242</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15,9564</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Comunicazioni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2,5749</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2,7265</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2,9772</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Ricreazione, spettacoli e cultura</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7,054</w:t>
            </w:r>
            <w:r>
              <w:rPr>
                <w:rFonts w:ascii="Arial Narrow" w:hAnsi="Arial Narrow" w:cs="Calibri"/>
                <w:color w:val="000000"/>
                <w:kern w:val="0"/>
                <w:sz w:val="18"/>
                <w:szCs w:val="18"/>
              </w:rPr>
              <w:t>0</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5,7663</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7,4398</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Istruzione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1,0835</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1,1474</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1,2182</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Servizi ricettivi e di ristorazione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9,3754</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9,9319</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9,9741</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 xml:space="preserve">Altri beni e servizi </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9,413</w:t>
            </w:r>
            <w:r>
              <w:rPr>
                <w:rFonts w:ascii="Arial Narrow" w:hAnsi="Arial Narrow" w:cs="Calibri"/>
                <w:color w:val="000000"/>
                <w:kern w:val="0"/>
                <w:sz w:val="18"/>
                <w:szCs w:val="18"/>
              </w:rPr>
              <w:t>0</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9,9938</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9,2671</w:t>
            </w:r>
          </w:p>
        </w:tc>
      </w:tr>
      <w:tr w:rsidR="00F36E1D" w:rsidRPr="00881841" w:rsidTr="00F36E1D">
        <w:trPr>
          <w:trHeight w:val="255"/>
        </w:trPr>
        <w:tc>
          <w:tcPr>
            <w:tcW w:w="4872" w:type="dxa"/>
            <w:shd w:val="clear" w:color="auto" w:fill="E31C18"/>
            <w:vAlign w:val="center"/>
            <w:hideMark/>
          </w:tcPr>
          <w:p w:rsidR="00F36E1D" w:rsidRPr="0046573B" w:rsidRDefault="00F36E1D" w:rsidP="00F36E1D">
            <w:pPr>
              <w:widowControl/>
              <w:overflowPunct/>
              <w:autoSpaceDE/>
              <w:adjustRightInd/>
              <w:spacing w:before="0" w:after="0"/>
              <w:rPr>
                <w:rFonts w:ascii="Arial Narrow" w:hAnsi="Arial Narrow" w:cs="Calibri"/>
                <w:b/>
                <w:bCs/>
                <w:color w:val="FFFFFF"/>
                <w:kern w:val="0"/>
                <w:sz w:val="18"/>
                <w:szCs w:val="18"/>
              </w:rPr>
            </w:pPr>
            <w:r w:rsidRPr="0046573B">
              <w:rPr>
                <w:rFonts w:ascii="Arial Narrow" w:hAnsi="Arial Narrow" w:cs="Calibri"/>
                <w:b/>
                <w:bCs/>
                <w:color w:val="FFFFFF"/>
                <w:kern w:val="0"/>
                <w:sz w:val="18"/>
                <w:szCs w:val="18"/>
              </w:rPr>
              <w:t>Indice generale</w:t>
            </w:r>
          </w:p>
        </w:tc>
        <w:tc>
          <w:tcPr>
            <w:tcW w:w="1778" w:type="dxa"/>
            <w:shd w:val="clear" w:color="auto" w:fill="E31C18"/>
            <w:vAlign w:val="center"/>
            <w:hideMark/>
          </w:tcPr>
          <w:p w:rsidR="00F36E1D" w:rsidRPr="00074AC4" w:rsidRDefault="00F36E1D" w:rsidP="00F36E1D">
            <w:pPr>
              <w:widowControl/>
              <w:overflowPunct/>
              <w:autoSpaceDE/>
              <w:adjustRightInd/>
              <w:spacing w:before="0" w:after="0"/>
              <w:jc w:val="center"/>
              <w:rPr>
                <w:rFonts w:ascii="Arial Narrow" w:hAnsi="Arial Narrow" w:cs="Calibri"/>
                <w:b/>
                <w:color w:val="FFFFFF" w:themeColor="background1"/>
                <w:kern w:val="0"/>
                <w:sz w:val="18"/>
                <w:szCs w:val="18"/>
              </w:rPr>
            </w:pPr>
            <w:r w:rsidRPr="00074AC4">
              <w:rPr>
                <w:rFonts w:ascii="Arial Narrow" w:hAnsi="Arial Narrow" w:cs="Calibri"/>
                <w:b/>
                <w:color w:val="FFFFFF" w:themeColor="background1"/>
                <w:kern w:val="0"/>
                <w:sz w:val="18"/>
                <w:szCs w:val="18"/>
              </w:rPr>
              <w:t>100,0000</w:t>
            </w:r>
          </w:p>
        </w:tc>
        <w:tc>
          <w:tcPr>
            <w:tcW w:w="1778" w:type="dxa"/>
            <w:shd w:val="clear" w:color="auto" w:fill="E31C18"/>
            <w:vAlign w:val="center"/>
            <w:hideMark/>
          </w:tcPr>
          <w:p w:rsidR="00F36E1D" w:rsidRPr="00074AC4" w:rsidRDefault="00F36E1D" w:rsidP="00F36E1D">
            <w:pPr>
              <w:widowControl/>
              <w:overflowPunct/>
              <w:autoSpaceDE/>
              <w:adjustRightInd/>
              <w:spacing w:before="0" w:after="0"/>
              <w:jc w:val="center"/>
              <w:rPr>
                <w:rFonts w:ascii="Arial Narrow" w:hAnsi="Arial Narrow" w:cs="Calibri"/>
                <w:b/>
                <w:color w:val="FFFFFF" w:themeColor="background1"/>
                <w:kern w:val="0"/>
                <w:sz w:val="18"/>
                <w:szCs w:val="18"/>
              </w:rPr>
            </w:pPr>
            <w:r w:rsidRPr="00074AC4">
              <w:rPr>
                <w:rFonts w:ascii="Arial Narrow" w:hAnsi="Arial Narrow" w:cs="Calibri"/>
                <w:b/>
                <w:color w:val="FFFFFF" w:themeColor="background1"/>
                <w:kern w:val="0"/>
                <w:sz w:val="18"/>
                <w:szCs w:val="18"/>
              </w:rPr>
              <w:t>100,0000</w:t>
            </w:r>
          </w:p>
        </w:tc>
        <w:tc>
          <w:tcPr>
            <w:tcW w:w="1778" w:type="dxa"/>
            <w:shd w:val="clear" w:color="auto" w:fill="E31C18"/>
            <w:vAlign w:val="center"/>
            <w:hideMark/>
          </w:tcPr>
          <w:p w:rsidR="00F36E1D" w:rsidRPr="00074AC4" w:rsidRDefault="00F36E1D" w:rsidP="00F36E1D">
            <w:pPr>
              <w:widowControl/>
              <w:overflowPunct/>
              <w:autoSpaceDE/>
              <w:adjustRightInd/>
              <w:spacing w:before="0" w:after="0"/>
              <w:jc w:val="center"/>
              <w:rPr>
                <w:rFonts w:ascii="Arial Narrow" w:hAnsi="Arial Narrow" w:cs="Calibri"/>
                <w:b/>
                <w:color w:val="FFFFFF" w:themeColor="background1"/>
                <w:kern w:val="0"/>
                <w:sz w:val="18"/>
                <w:szCs w:val="18"/>
              </w:rPr>
            </w:pPr>
            <w:r w:rsidRPr="00074AC4">
              <w:rPr>
                <w:rFonts w:ascii="Arial Narrow" w:hAnsi="Arial Narrow" w:cs="Calibri"/>
                <w:b/>
                <w:color w:val="FFFFFF" w:themeColor="background1"/>
                <w:kern w:val="0"/>
                <w:sz w:val="18"/>
                <w:szCs w:val="18"/>
              </w:rPr>
              <w:t>100,0000</w:t>
            </w:r>
          </w:p>
        </w:tc>
      </w:tr>
    </w:tbl>
    <w:p w:rsidR="00F36E1D" w:rsidRDefault="00F36E1D" w:rsidP="00F36E1D">
      <w:pPr>
        <w:tabs>
          <w:tab w:val="left" w:pos="10206"/>
        </w:tabs>
        <w:spacing w:before="0" w:after="120"/>
        <w:jc w:val="both"/>
        <w:rPr>
          <w:rFonts w:ascii="Arial" w:hAnsi="Arial" w:cs="Arial"/>
          <w:szCs w:val="21"/>
        </w:rPr>
      </w:pPr>
    </w:p>
    <w:p w:rsidR="00F36E1D" w:rsidRPr="00C8504B" w:rsidRDefault="00F36E1D" w:rsidP="00F36E1D">
      <w:pPr>
        <w:tabs>
          <w:tab w:val="left" w:pos="-788"/>
          <w:tab w:val="left" w:pos="-567"/>
          <w:tab w:val="left" w:pos="565"/>
          <w:tab w:val="left" w:pos="84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120"/>
        <w:jc w:val="both"/>
        <w:rPr>
          <w:rFonts w:ascii="Arial" w:hAnsi="Arial" w:cs="Arial"/>
          <w:sz w:val="2"/>
        </w:rPr>
      </w:pPr>
    </w:p>
    <w:p w:rsidR="00F36E1D" w:rsidRPr="00C8504B" w:rsidRDefault="00F36E1D" w:rsidP="00F36E1D">
      <w:pPr>
        <w:pStyle w:val="Titolo4"/>
        <w:spacing w:before="0" w:after="120"/>
        <w:rPr>
          <w:rFonts w:ascii="Arial" w:hAnsi="Arial" w:cs="Arial"/>
          <w:bCs w:val="0"/>
          <w:i w:val="0"/>
          <w:color w:val="auto"/>
          <w:szCs w:val="22"/>
        </w:rPr>
      </w:pPr>
      <w:r w:rsidRPr="00C8504B">
        <w:rPr>
          <w:rFonts w:ascii="Arial" w:hAnsi="Arial" w:cs="Arial"/>
          <w:bCs w:val="0"/>
          <w:i w:val="0"/>
          <w:color w:val="auto"/>
          <w:szCs w:val="22"/>
        </w:rPr>
        <w:t xml:space="preserve">Indici nazionali e territoriali </w:t>
      </w:r>
    </w:p>
    <w:p w:rsidR="00F36E1D" w:rsidRPr="00F07A0F" w:rsidRDefault="00F36E1D" w:rsidP="00F36E1D">
      <w:pPr>
        <w:spacing w:before="0" w:after="120"/>
        <w:jc w:val="both"/>
        <w:rPr>
          <w:rFonts w:ascii="Arial" w:hAnsi="Arial" w:cs="Arial"/>
          <w:szCs w:val="21"/>
        </w:rPr>
      </w:pPr>
      <w:r w:rsidRPr="00F07A0F">
        <w:rPr>
          <w:rFonts w:ascii="Arial" w:hAnsi="Arial" w:cs="Arial"/>
          <w:szCs w:val="21"/>
        </w:rPr>
        <w:t xml:space="preserve">La metodologia di calcolo degli indici dei prezzi al consumo prevede quattro diversi processi di sintesi degli indici di ciascun aggregato di prodotto calcolati per ogni capoluogo di provincia. </w:t>
      </w:r>
    </w:p>
    <w:p w:rsidR="00F36E1D" w:rsidRPr="00C8504B" w:rsidRDefault="00F36E1D" w:rsidP="00F36E1D">
      <w:pPr>
        <w:spacing w:before="0" w:after="120"/>
        <w:ind w:firstLine="567"/>
        <w:jc w:val="both"/>
        <w:rPr>
          <w:rFonts w:ascii="Arial" w:hAnsi="Arial" w:cs="Arial"/>
          <w:szCs w:val="21"/>
        </w:rPr>
      </w:pPr>
      <w:r w:rsidRPr="00F07A0F">
        <w:rPr>
          <w:rFonts w:ascii="Arial" w:hAnsi="Arial" w:cs="Arial"/>
          <w:bCs/>
          <w:szCs w:val="21"/>
        </w:rPr>
        <w:t>L’</w:t>
      </w:r>
      <w:r w:rsidRPr="00F07A0F">
        <w:rPr>
          <w:rFonts w:ascii="Arial" w:hAnsi="Arial" w:cs="Arial"/>
          <w:bCs/>
          <w:i/>
          <w:szCs w:val="21"/>
        </w:rPr>
        <w:t>indice nazionale</w:t>
      </w:r>
      <w:r w:rsidRPr="00F07A0F">
        <w:rPr>
          <w:rFonts w:ascii="Arial" w:hAnsi="Arial" w:cs="Arial"/>
          <w:bCs/>
          <w:szCs w:val="21"/>
        </w:rPr>
        <w:t xml:space="preserve"> si ottiene nel modo seguente</w:t>
      </w:r>
      <w:r w:rsidRPr="00F07A0F">
        <w:rPr>
          <w:rFonts w:ascii="Arial" w:hAnsi="Arial" w:cs="Arial"/>
          <w:szCs w:val="21"/>
        </w:rPr>
        <w:t>:</w:t>
      </w:r>
    </w:p>
    <w:p w:rsidR="00F36E1D" w:rsidRPr="00B629AE" w:rsidRDefault="00F36E1D" w:rsidP="00F36E1D">
      <w:pPr>
        <w:widowControl/>
        <w:numPr>
          <w:ilvl w:val="0"/>
          <w:numId w:val="27"/>
        </w:numPr>
        <w:tabs>
          <w:tab w:val="clear" w:pos="720"/>
          <w:tab w:val="left" w:pos="284"/>
        </w:tabs>
        <w:spacing w:before="0" w:after="120"/>
        <w:ind w:left="0" w:firstLine="0"/>
        <w:jc w:val="both"/>
        <w:rPr>
          <w:rFonts w:ascii="Arial" w:hAnsi="Arial" w:cs="Arial"/>
          <w:szCs w:val="21"/>
        </w:rPr>
      </w:pPr>
      <w:r w:rsidRPr="00B629AE">
        <w:rPr>
          <w:rFonts w:ascii="Arial" w:hAnsi="Arial" w:cs="Arial"/>
          <w:szCs w:val="21"/>
        </w:rPr>
        <w:t>si aggregano tra loro gli indici provinciali di aggregato di prodotto per costruire l’indice regionale di aggregato di prodotto. Per quanto riguarda i beni alimentari (esclusi i prodotti freschi) e per la cura della casa e della persona, gli indici regionali di aggregato di prodotto sono calcolati tenendo distinte le diverse tipologie distributive (ipermercati, supermercati, discount, libero servizio, specialist drug) per i quali si utilizzano le informazioni provenienti dai registratori elettronici di cassa (scanner data). Per un numero limitato di aggregati, l’indice viene calcolato integran</w:t>
      </w:r>
      <w:r>
        <w:rPr>
          <w:rFonts w:ascii="Arial" w:hAnsi="Arial" w:cs="Arial"/>
          <w:szCs w:val="21"/>
        </w:rPr>
        <w:t xml:space="preserve">do le informazioni provenienti </w:t>
      </w:r>
      <w:r w:rsidRPr="00B629AE">
        <w:rPr>
          <w:rFonts w:ascii="Arial" w:hAnsi="Arial" w:cs="Arial"/>
          <w:szCs w:val="21"/>
        </w:rPr>
        <w:t>dagli scanner data con quelle rilevate direttamente dagli Uffici Comunali di Statistica. I coefficienti di ponderazione adoperati per le sintesi degli indici provinciali si basano, in generale, sul peso di ciascun capoluogo di provincia in termini di popolazione residente;</w:t>
      </w:r>
    </w:p>
    <w:p w:rsidR="00F36E1D" w:rsidRDefault="00F36E1D" w:rsidP="00F36E1D">
      <w:pPr>
        <w:widowControl/>
        <w:numPr>
          <w:ilvl w:val="0"/>
          <w:numId w:val="27"/>
        </w:numPr>
        <w:tabs>
          <w:tab w:val="clear" w:pos="720"/>
          <w:tab w:val="left" w:pos="284"/>
        </w:tabs>
        <w:spacing w:before="0" w:after="120"/>
        <w:ind w:left="0" w:firstLine="0"/>
        <w:jc w:val="both"/>
        <w:rPr>
          <w:rFonts w:ascii="Arial" w:hAnsi="Arial" w:cs="Arial"/>
          <w:szCs w:val="21"/>
        </w:rPr>
      </w:pPr>
      <w:r w:rsidRPr="001F5498">
        <w:rPr>
          <w:rFonts w:ascii="Arial" w:hAnsi="Arial" w:cs="Arial"/>
          <w:szCs w:val="21"/>
        </w:rPr>
        <w:t>si aggregano tra loro gli indici regionali di aggregato di prodotto per costruire l’indice nazionale di aggregato di prodotto. I coefficienti di ponderazione utilizzati si basano sul peso di ciascuna regione in termini di consumi delle famiglie;</w:t>
      </w:r>
    </w:p>
    <w:p w:rsidR="00F36E1D" w:rsidRPr="00963ACB" w:rsidRDefault="00F36E1D" w:rsidP="00F36E1D">
      <w:pPr>
        <w:widowControl/>
        <w:numPr>
          <w:ilvl w:val="0"/>
          <w:numId w:val="27"/>
        </w:numPr>
        <w:tabs>
          <w:tab w:val="clear" w:pos="720"/>
          <w:tab w:val="left" w:pos="284"/>
        </w:tabs>
        <w:spacing w:before="0" w:after="120"/>
        <w:ind w:left="0" w:firstLine="0"/>
        <w:jc w:val="both"/>
        <w:rPr>
          <w:rFonts w:ascii="Arial" w:hAnsi="Arial" w:cs="Arial"/>
          <w:szCs w:val="21"/>
        </w:rPr>
      </w:pPr>
      <w:r w:rsidRPr="001F5498">
        <w:rPr>
          <w:rFonts w:ascii="Arial" w:hAnsi="Arial" w:cs="Arial"/>
          <w:szCs w:val="21"/>
        </w:rPr>
        <w:t>l’indice generale nazionale dei prezzi al consumo si ottiene come media ponderata degli indici nazionali di aggregato di prodotto. I coefficienti di ponderazione utilizzati si basano sul peso di ciascun aggregato di prodotto in termini di consumi delle famiglie.</w:t>
      </w:r>
    </w:p>
    <w:p w:rsidR="00F36E1D" w:rsidRPr="00C8504B" w:rsidRDefault="00F36E1D" w:rsidP="00F36E1D">
      <w:pPr>
        <w:tabs>
          <w:tab w:val="left" w:pos="2098"/>
        </w:tabs>
        <w:spacing w:before="0" w:after="120"/>
        <w:ind w:firstLine="567"/>
        <w:jc w:val="both"/>
        <w:rPr>
          <w:rFonts w:ascii="Arial" w:hAnsi="Arial" w:cs="Arial"/>
          <w:szCs w:val="21"/>
        </w:rPr>
      </w:pPr>
      <w:r>
        <w:rPr>
          <w:rFonts w:ascii="Arial" w:hAnsi="Arial" w:cs="Arial"/>
          <w:bCs/>
          <w:szCs w:val="21"/>
        </w:rPr>
        <w:t xml:space="preserve">Gli </w:t>
      </w:r>
      <w:r>
        <w:rPr>
          <w:rFonts w:ascii="Arial" w:hAnsi="Arial" w:cs="Arial"/>
          <w:i/>
          <w:szCs w:val="21"/>
        </w:rPr>
        <w:t xml:space="preserve">indici per </w:t>
      </w:r>
      <w:r w:rsidRPr="00910289">
        <w:rPr>
          <w:rFonts w:ascii="Arial" w:hAnsi="Arial" w:cs="Arial"/>
          <w:bCs/>
          <w:i/>
          <w:szCs w:val="21"/>
        </w:rPr>
        <w:t>capoluogo di provincia</w:t>
      </w:r>
      <w:r>
        <w:rPr>
          <w:rFonts w:ascii="Arial" w:hAnsi="Arial" w:cs="Arial"/>
          <w:bCs/>
          <w:i/>
          <w:szCs w:val="21"/>
        </w:rPr>
        <w:t>, regione e</w:t>
      </w:r>
      <w:r w:rsidRPr="00910289">
        <w:rPr>
          <w:rFonts w:ascii="Arial" w:hAnsi="Arial" w:cs="Arial"/>
          <w:bCs/>
          <w:szCs w:val="21"/>
        </w:rPr>
        <w:t xml:space="preserve"> </w:t>
      </w:r>
      <w:r>
        <w:rPr>
          <w:rFonts w:ascii="Arial" w:hAnsi="Arial" w:cs="Arial"/>
          <w:i/>
          <w:szCs w:val="21"/>
        </w:rPr>
        <w:t>ripartizione geografica</w:t>
      </w:r>
      <w:r>
        <w:rPr>
          <w:rFonts w:ascii="Arial" w:hAnsi="Arial" w:cs="Arial"/>
          <w:szCs w:val="21"/>
        </w:rPr>
        <w:t xml:space="preserve"> si ottengono come segue:</w:t>
      </w:r>
    </w:p>
    <w:p w:rsidR="00F36E1D" w:rsidRPr="00BE0AE9" w:rsidRDefault="00F36E1D" w:rsidP="00F36E1D">
      <w:pPr>
        <w:widowControl/>
        <w:numPr>
          <w:ilvl w:val="0"/>
          <w:numId w:val="13"/>
        </w:numPr>
        <w:tabs>
          <w:tab w:val="clear" w:pos="720"/>
          <w:tab w:val="left" w:pos="284"/>
        </w:tabs>
        <w:spacing w:before="0" w:after="120"/>
        <w:ind w:left="0" w:firstLine="0"/>
        <w:jc w:val="both"/>
        <w:rPr>
          <w:rFonts w:ascii="Arial" w:hAnsi="Arial" w:cs="Arial"/>
          <w:szCs w:val="21"/>
        </w:rPr>
      </w:pPr>
      <w:r w:rsidRPr="00BE0AE9">
        <w:rPr>
          <w:rFonts w:ascii="Arial" w:hAnsi="Arial" w:cs="Arial"/>
          <w:szCs w:val="21"/>
        </w:rPr>
        <w:t xml:space="preserve">l’indice generale per </w:t>
      </w:r>
      <w:r>
        <w:rPr>
          <w:rFonts w:ascii="Arial" w:hAnsi="Arial" w:cs="Arial"/>
          <w:szCs w:val="21"/>
        </w:rPr>
        <w:t xml:space="preserve">regione e per </w:t>
      </w:r>
      <w:r w:rsidRPr="00BE0AE9">
        <w:rPr>
          <w:rFonts w:ascii="Arial" w:hAnsi="Arial" w:cs="Arial"/>
          <w:szCs w:val="21"/>
        </w:rPr>
        <w:t xml:space="preserve">ripartizione geografica dei prezzi </w:t>
      </w:r>
      <w:r>
        <w:rPr>
          <w:rFonts w:ascii="Arial" w:hAnsi="Arial" w:cs="Arial"/>
          <w:szCs w:val="21"/>
        </w:rPr>
        <w:t xml:space="preserve">sono calcolati rispettivamente </w:t>
      </w:r>
      <w:r w:rsidRPr="00BE0AE9">
        <w:rPr>
          <w:rFonts w:ascii="Arial" w:hAnsi="Arial" w:cs="Arial"/>
          <w:szCs w:val="21"/>
        </w:rPr>
        <w:t xml:space="preserve">come media ponderata degli indici </w:t>
      </w:r>
      <w:r>
        <w:rPr>
          <w:rFonts w:ascii="Arial" w:hAnsi="Arial" w:cs="Arial"/>
          <w:szCs w:val="21"/>
        </w:rPr>
        <w:t xml:space="preserve">regionali e </w:t>
      </w:r>
      <w:r w:rsidRPr="00BE0AE9">
        <w:rPr>
          <w:rFonts w:ascii="Arial" w:hAnsi="Arial" w:cs="Arial"/>
          <w:szCs w:val="21"/>
        </w:rPr>
        <w:t>ripartizionali di aggregato di prodotto. I coefficienti di ponderazione utilizzat</w:t>
      </w:r>
      <w:r>
        <w:rPr>
          <w:rFonts w:ascii="Arial" w:hAnsi="Arial" w:cs="Arial"/>
          <w:szCs w:val="21"/>
        </w:rPr>
        <w:t>i si basano sul peso di ciascun</w:t>
      </w:r>
      <w:r w:rsidRPr="00BE0AE9">
        <w:rPr>
          <w:rFonts w:ascii="Arial" w:hAnsi="Arial" w:cs="Arial"/>
          <w:szCs w:val="21"/>
        </w:rPr>
        <w:t xml:space="preserve"> aggregato di prodotto in termini di consumi delle famiglie.</w:t>
      </w:r>
    </w:p>
    <w:p w:rsidR="00F36E1D" w:rsidRDefault="00F36E1D" w:rsidP="00F36E1D">
      <w:pPr>
        <w:widowControl/>
        <w:numPr>
          <w:ilvl w:val="0"/>
          <w:numId w:val="13"/>
        </w:numPr>
        <w:tabs>
          <w:tab w:val="clear" w:pos="720"/>
          <w:tab w:val="left" w:pos="284"/>
        </w:tabs>
        <w:spacing w:before="0" w:after="120"/>
        <w:ind w:left="0" w:firstLine="0"/>
        <w:jc w:val="both"/>
        <w:rPr>
          <w:rFonts w:ascii="Arial" w:hAnsi="Arial" w:cs="Arial"/>
          <w:szCs w:val="21"/>
        </w:rPr>
      </w:pPr>
      <w:r>
        <w:rPr>
          <w:rFonts w:ascii="Arial" w:hAnsi="Arial" w:cs="Arial"/>
          <w:szCs w:val="21"/>
        </w:rPr>
        <w:t xml:space="preserve">l’indice generale provinciale si ottiene come media aritmetica ponderata </w:t>
      </w:r>
      <w:r w:rsidRPr="002C6C87">
        <w:rPr>
          <w:rFonts w:ascii="Arial" w:hAnsi="Arial" w:cs="Arial"/>
          <w:szCs w:val="21"/>
        </w:rPr>
        <w:t xml:space="preserve">degli aggregati di prodotto calcolati a livello di capoluogo di provincia. I coefficienti di ponderazione utilizzati si basano sul peso di ciascun aggregato di prodotto in termini di consumi delle famiglie. La struttura di ponderazione utilizzata è </w:t>
      </w:r>
      <w:r>
        <w:rPr>
          <w:rFonts w:ascii="Arial" w:hAnsi="Arial" w:cs="Arial"/>
          <w:szCs w:val="21"/>
        </w:rPr>
        <w:t xml:space="preserve">quella </w:t>
      </w:r>
      <w:r w:rsidRPr="002C6C87">
        <w:rPr>
          <w:rFonts w:ascii="Arial" w:hAnsi="Arial" w:cs="Arial"/>
          <w:szCs w:val="21"/>
        </w:rPr>
        <w:t>definita a livello regionale.</w:t>
      </w:r>
    </w:p>
    <w:p w:rsidR="00F36E1D" w:rsidRPr="00963ACB" w:rsidRDefault="00F36E1D" w:rsidP="00F36E1D">
      <w:pPr>
        <w:widowControl/>
        <w:tabs>
          <w:tab w:val="left" w:pos="284"/>
        </w:tabs>
        <w:spacing w:before="0" w:after="120"/>
        <w:jc w:val="both"/>
        <w:rPr>
          <w:rFonts w:ascii="Arial" w:hAnsi="Arial" w:cs="Arial"/>
          <w:szCs w:val="21"/>
        </w:rPr>
      </w:pPr>
    </w:p>
    <w:p w:rsidR="00F36E1D" w:rsidRPr="00833545" w:rsidRDefault="00F36E1D" w:rsidP="00F36E1D">
      <w:pPr>
        <w:tabs>
          <w:tab w:val="left" w:pos="10206"/>
        </w:tabs>
        <w:spacing w:before="0" w:after="120"/>
        <w:jc w:val="both"/>
        <w:rPr>
          <w:rFonts w:ascii="Arial" w:hAnsi="Arial" w:cs="Arial"/>
          <w:b/>
          <w:sz w:val="22"/>
          <w:szCs w:val="22"/>
        </w:rPr>
      </w:pPr>
      <w:r w:rsidRPr="00833545">
        <w:rPr>
          <w:rFonts w:ascii="Arial" w:hAnsi="Arial" w:cs="Arial"/>
          <w:b/>
          <w:sz w:val="22"/>
          <w:szCs w:val="22"/>
        </w:rPr>
        <w:t>Classificazione degli indici dei prezzi al consumo</w:t>
      </w:r>
    </w:p>
    <w:p w:rsidR="00F36E1D" w:rsidRDefault="00F36E1D" w:rsidP="00F36E1D">
      <w:pPr>
        <w:widowControl/>
        <w:tabs>
          <w:tab w:val="left" w:pos="10206"/>
        </w:tabs>
        <w:overflowPunct/>
        <w:spacing w:before="0" w:after="120"/>
        <w:jc w:val="both"/>
        <w:rPr>
          <w:rFonts w:ascii="Arial" w:hAnsi="Arial" w:cs="Arial"/>
          <w:szCs w:val="21"/>
        </w:rPr>
      </w:pPr>
      <w:r w:rsidRPr="00320159">
        <w:rPr>
          <w:rFonts w:ascii="Arial" w:hAnsi="Arial" w:cs="Arial"/>
          <w:szCs w:val="21"/>
        </w:rPr>
        <w:t xml:space="preserve">La classificazione adottata per gli indici dei prezzi al consumo è la </w:t>
      </w:r>
      <w:r w:rsidRPr="00320159">
        <w:rPr>
          <w:rFonts w:ascii="Arial" w:hAnsi="Arial" w:cs="Arial"/>
          <w:i/>
          <w:szCs w:val="21"/>
        </w:rPr>
        <w:t xml:space="preserve">European </w:t>
      </w:r>
      <w:r w:rsidRPr="00320159">
        <w:rPr>
          <w:rFonts w:ascii="Arial" w:hAnsi="Arial" w:cs="Arial"/>
          <w:i/>
          <w:iCs/>
          <w:szCs w:val="21"/>
        </w:rPr>
        <w:t>Classification of Individual Consumption by Purpose</w:t>
      </w:r>
      <w:r w:rsidRPr="00320159">
        <w:rPr>
          <w:rFonts w:ascii="Arial" w:hAnsi="Arial" w:cs="Arial"/>
          <w:szCs w:val="21"/>
        </w:rPr>
        <w:t xml:space="preserve"> (ECO</w:t>
      </w:r>
      <w:r>
        <w:rPr>
          <w:rFonts w:ascii="Arial" w:hAnsi="Arial" w:cs="Arial"/>
          <w:szCs w:val="21"/>
        </w:rPr>
        <w:t>I</w:t>
      </w:r>
      <w:r w:rsidRPr="00320159">
        <w:rPr>
          <w:rFonts w:ascii="Arial" w:hAnsi="Arial" w:cs="Arial"/>
          <w:szCs w:val="21"/>
        </w:rPr>
        <w:t>COP), allegata al nuovo Regolamento quadro europeo degli indici dei prezzi al consumo armonizzati e dell’indice dei prezzi delle abitazioni (</w:t>
      </w:r>
      <w:r w:rsidRPr="00320159">
        <w:rPr>
          <w:rFonts w:ascii="Arial" w:hAnsi="Arial" w:cs="Arial"/>
          <w:b/>
          <w:szCs w:val="21"/>
        </w:rPr>
        <w:t>Reg. n. 2016/792</w:t>
      </w:r>
      <w:r w:rsidRPr="00320159">
        <w:rPr>
          <w:rFonts w:ascii="Arial" w:hAnsi="Arial" w:cs="Arial"/>
          <w:szCs w:val="21"/>
        </w:rPr>
        <w:t>). La struttura gerarchica prevista secondo la classificazione ECO</w:t>
      </w:r>
      <w:r>
        <w:rPr>
          <w:rFonts w:ascii="Arial" w:hAnsi="Arial" w:cs="Arial"/>
          <w:szCs w:val="21"/>
        </w:rPr>
        <w:t>I</w:t>
      </w:r>
      <w:r w:rsidRPr="00320159">
        <w:rPr>
          <w:rFonts w:ascii="Arial" w:hAnsi="Arial" w:cs="Arial"/>
          <w:szCs w:val="21"/>
        </w:rPr>
        <w:t>COP presenta quattro livelli di disaggregazione: Divisioni di spesa, Gruppi di prodotto, Classi di prodotto e Sottoclassi di prodotto (in luogo dei primi tre livelli della classificazione COICOP vigente fino a dicembre 2015).</w:t>
      </w:r>
    </w:p>
    <w:p w:rsidR="00F36E1D" w:rsidRPr="00DC0F68" w:rsidRDefault="00F36E1D" w:rsidP="00F36E1D">
      <w:pPr>
        <w:widowControl/>
        <w:tabs>
          <w:tab w:val="left" w:pos="10206"/>
        </w:tabs>
        <w:overflowPunct/>
        <w:spacing w:before="0" w:after="120"/>
        <w:jc w:val="both"/>
        <w:rPr>
          <w:rFonts w:ascii="Arial" w:hAnsi="Arial" w:cs="Arial"/>
          <w:szCs w:val="21"/>
        </w:rPr>
      </w:pPr>
      <w:r>
        <w:rPr>
          <w:rFonts w:ascii="Arial" w:hAnsi="Arial" w:cs="Arial"/>
          <w:szCs w:val="21"/>
        </w:rPr>
        <w:t>Ai fini del calcolo degli indici dei prezzi al consumo, le Sottoclassi di prodotto sono ulteriormente disaggregate in Segmenti di consumo.</w:t>
      </w:r>
    </w:p>
    <w:p w:rsidR="00F36E1D" w:rsidRPr="00E7690A" w:rsidRDefault="00F36E1D" w:rsidP="00F36E1D">
      <w:pPr>
        <w:widowControl/>
        <w:tabs>
          <w:tab w:val="left" w:pos="10206"/>
        </w:tabs>
        <w:overflowPunct/>
        <w:spacing w:before="0" w:after="120"/>
        <w:jc w:val="both"/>
        <w:rPr>
          <w:rFonts w:ascii="Arial" w:hAnsi="Arial" w:cs="Arial"/>
          <w:szCs w:val="21"/>
        </w:rPr>
      </w:pPr>
      <w:r w:rsidRPr="00E7690A">
        <w:rPr>
          <w:rFonts w:ascii="Arial" w:hAnsi="Arial" w:cs="Arial"/>
          <w:szCs w:val="21"/>
        </w:rPr>
        <w:t>In base alla struttura di classificazione degli indici e al dettaglio territoriale, gli indici NIC sono pubblicati fino al livello dei segmenti di consumo se riferiti all’intero territorio nazionale</w:t>
      </w:r>
      <w:r w:rsidRPr="00E7690A">
        <w:rPr>
          <w:rFonts w:ascii="Arial" w:hAnsi="Arial"/>
          <w:szCs w:val="21"/>
          <w:vertAlign w:val="superscript"/>
        </w:rPr>
        <w:footnoteReference w:id="5"/>
      </w:r>
      <w:r w:rsidRPr="00E7690A">
        <w:rPr>
          <w:rFonts w:ascii="Arial" w:hAnsi="Arial" w:cs="Arial"/>
          <w:szCs w:val="21"/>
        </w:rPr>
        <w:t xml:space="preserve">, fino a quello dei gruppi di prodotto se riferiti a ripartizione, regione e provincia. Gli indici FOI sono diffusi a livello nazionale e provinciale fino alle divisioni di spesa. </w:t>
      </w:r>
    </w:p>
    <w:p w:rsidR="00F36E1D" w:rsidRDefault="00F36E1D" w:rsidP="00F36E1D">
      <w:pPr>
        <w:widowControl/>
        <w:overflowPunct/>
        <w:spacing w:before="0" w:after="120"/>
        <w:jc w:val="both"/>
        <w:rPr>
          <w:rFonts w:ascii="Arial" w:hAnsi="Arial" w:cs="Arial"/>
        </w:rPr>
      </w:pPr>
      <w:r>
        <w:rPr>
          <w:rFonts w:ascii="Arial" w:hAnsi="Arial" w:cs="Arial"/>
        </w:rPr>
        <w:t>In aggiunta, sia con riferimento all’indice NIC sia all’IPCA, vengono calcolati indici dei prezzi basati su schemi classificatori alternativi alla classificazione ECOICOP, rispettivamente gli indici per tipologia di prodotto e quelli degli aggregati speciali (IPCA-AS). In particolare,</w:t>
      </w:r>
      <w:r>
        <w:rPr>
          <w:rFonts w:ascii="Arial" w:hAnsi="Arial" w:cs="Arial"/>
          <w:szCs w:val="21"/>
        </w:rPr>
        <w:t xml:space="preserve"> </w:t>
      </w:r>
      <w:r>
        <w:rPr>
          <w:rFonts w:ascii="Arial" w:hAnsi="Arial" w:cs="Arial"/>
        </w:rPr>
        <w:t>g</w:t>
      </w:r>
      <w:r w:rsidRPr="000E4583">
        <w:rPr>
          <w:rFonts w:ascii="Arial" w:hAnsi="Arial" w:cs="Arial"/>
        </w:rPr>
        <w:t>li IPCA-AS sono elaborati adottando lo stesso metodo di calcolo utilizzato</w:t>
      </w:r>
      <w:r>
        <w:rPr>
          <w:rFonts w:ascii="Arial" w:hAnsi="Arial" w:cs="Arial"/>
        </w:rPr>
        <w:t xml:space="preserve"> da Eurostat (diverso</w:t>
      </w:r>
      <w:r w:rsidRPr="000E4583">
        <w:rPr>
          <w:rFonts w:ascii="Arial" w:hAnsi="Arial" w:cs="Arial"/>
        </w:rPr>
        <w:t xml:space="preserve"> da quello </w:t>
      </w:r>
      <w:r>
        <w:rPr>
          <w:rFonts w:ascii="Arial" w:hAnsi="Arial" w:cs="Arial"/>
        </w:rPr>
        <w:t>adottato</w:t>
      </w:r>
      <w:r w:rsidRPr="000E4583">
        <w:rPr>
          <w:rFonts w:ascii="Arial" w:hAnsi="Arial" w:cs="Arial"/>
        </w:rPr>
        <w:t xml:space="preserve"> per le tipologie di prodotto del NIC), al fine di permettere </w:t>
      </w:r>
      <w:r>
        <w:rPr>
          <w:rFonts w:ascii="Arial" w:hAnsi="Arial" w:cs="Arial"/>
        </w:rPr>
        <w:t>l</w:t>
      </w:r>
      <w:r w:rsidRPr="000E4583">
        <w:rPr>
          <w:rFonts w:ascii="Arial" w:hAnsi="Arial" w:cs="Arial"/>
        </w:rPr>
        <w:t>a piena</w:t>
      </w:r>
      <w:r>
        <w:rPr>
          <w:rFonts w:ascii="Arial" w:hAnsi="Arial" w:cs="Arial"/>
        </w:rPr>
        <w:t xml:space="preserve"> </w:t>
      </w:r>
      <w:r w:rsidRPr="000E4583">
        <w:rPr>
          <w:rFonts w:ascii="Arial" w:hAnsi="Arial" w:cs="Arial"/>
        </w:rPr>
        <w:t xml:space="preserve">comparabilità tra gli indici italiani e quelli elaborati da Eurostat per l’Ue, la zona euro e gli altri </w:t>
      </w:r>
      <w:r w:rsidRPr="00FE6E08">
        <w:rPr>
          <w:rFonts w:ascii="Arial" w:hAnsi="Arial" w:cs="Arial"/>
        </w:rPr>
        <w:t>Paesi europei</w:t>
      </w:r>
      <w:r w:rsidRPr="00FE6E08">
        <w:rPr>
          <w:rFonts w:ascii="Arial" w:hAnsi="Arial"/>
          <w:vertAlign w:val="superscript"/>
        </w:rPr>
        <w:footnoteReference w:id="6"/>
      </w:r>
      <w:r w:rsidRPr="00FE6E08">
        <w:rPr>
          <w:rFonts w:ascii="Arial" w:hAnsi="Arial" w:cs="Arial"/>
        </w:rPr>
        <w:t xml:space="preserve">. Gli </w:t>
      </w:r>
      <w:r w:rsidRPr="00FE6E08">
        <w:rPr>
          <w:rFonts w:ascii="Arial" w:hAnsi="Arial" w:cs="Arial"/>
        </w:rPr>
        <w:lastRenderedPageBreak/>
        <w:t>IPCA-AS a partire dai dati definitivi di gennaio 2019 sono calcolati aggregando gli indici delle sottoclassi della ECOICOP (in precedenza, per il computo di questi indicatori erano utilizzati gli indici delle classi). Per una migliore fruibilità dei nuovi indicatori, le serie degli aggregati speciali, secondo il nuovo schema, sono state ricostruite per il periodo gennaio 2017 - dicembre 2018.</w:t>
      </w:r>
    </w:p>
    <w:p w:rsidR="00F36E1D" w:rsidRPr="008E006C" w:rsidRDefault="00F36E1D" w:rsidP="00F36E1D">
      <w:pPr>
        <w:widowControl/>
        <w:tabs>
          <w:tab w:val="left" w:pos="10206"/>
        </w:tabs>
        <w:overflowPunct/>
        <w:spacing w:before="0" w:after="120"/>
        <w:jc w:val="both"/>
        <w:rPr>
          <w:rFonts w:ascii="Arial" w:hAnsi="Arial" w:cs="Arial"/>
          <w:szCs w:val="21"/>
        </w:rPr>
      </w:pPr>
    </w:p>
    <w:p w:rsidR="00F36E1D" w:rsidRPr="00833545" w:rsidRDefault="00F36E1D" w:rsidP="00F36E1D">
      <w:pPr>
        <w:pStyle w:val="Rientrocorpodeltesto"/>
        <w:spacing w:before="0"/>
        <w:ind w:left="0" w:hanging="1"/>
        <w:rPr>
          <w:rFonts w:ascii="Arial" w:hAnsi="Arial" w:cs="Arial"/>
          <w:b/>
          <w:bCs/>
          <w:szCs w:val="22"/>
        </w:rPr>
      </w:pPr>
      <w:r w:rsidRPr="00833545">
        <w:rPr>
          <w:rFonts w:ascii="Arial" w:hAnsi="Arial" w:cs="Arial"/>
          <w:b/>
          <w:bCs/>
          <w:szCs w:val="22"/>
        </w:rPr>
        <w:t>Rilevazione e calcolo degli indici dei prezzi dei prodotti stagionali</w:t>
      </w:r>
    </w:p>
    <w:p w:rsidR="00F36E1D" w:rsidRDefault="00F36E1D" w:rsidP="00F36E1D">
      <w:pPr>
        <w:spacing w:before="0" w:after="120"/>
        <w:jc w:val="both"/>
        <w:rPr>
          <w:rFonts w:ascii="Arial" w:hAnsi="Arial" w:cs="Arial"/>
        </w:rPr>
      </w:pPr>
      <w:r>
        <w:rPr>
          <w:rFonts w:ascii="Arial" w:hAnsi="Arial" w:cs="Arial"/>
        </w:rPr>
        <w:t>Dai dati di gennaio 2011 viene adottata la met</w:t>
      </w:r>
      <w:r w:rsidRPr="00463B41">
        <w:rPr>
          <w:rFonts w:ascii="Arial" w:hAnsi="Arial" w:cs="Arial"/>
        </w:rPr>
        <w:t xml:space="preserve">odologia di rilevazione e calcolo degli indici dei prezzi dei prodotti stagionali, </w:t>
      </w:r>
      <w:r w:rsidRPr="008C214F">
        <w:rPr>
          <w:rFonts w:ascii="Arial" w:hAnsi="Arial" w:cs="Arial"/>
        </w:rPr>
        <w:t xml:space="preserve">conforme alle norme previste </w:t>
      </w:r>
      <w:r>
        <w:rPr>
          <w:rFonts w:ascii="Arial" w:hAnsi="Arial" w:cs="Arial"/>
        </w:rPr>
        <w:t xml:space="preserve">prima dal Regolamento </w:t>
      </w:r>
      <w:r w:rsidRPr="00FC6C36">
        <w:rPr>
          <w:rFonts w:ascii="Arial" w:hAnsi="Arial" w:cs="Arial"/>
        </w:rPr>
        <w:t xml:space="preserve">(CE) n. 330/2009 del 22 aprile 2009 </w:t>
      </w:r>
      <w:r>
        <w:rPr>
          <w:rFonts w:ascii="Arial" w:hAnsi="Arial" w:cs="Arial"/>
        </w:rPr>
        <w:t>e poi dal</w:t>
      </w:r>
      <w:r w:rsidRPr="009927F3">
        <w:rPr>
          <w:rFonts w:ascii="Arial" w:hAnsi="Arial" w:cs="Arial"/>
        </w:rPr>
        <w:t xml:space="preserve"> Regolamento di Esecuzione (UE) n. 2020/1148 della Commissione del 31 luglio 2020</w:t>
      </w:r>
      <w:r>
        <w:rPr>
          <w:rFonts w:ascii="Arial" w:hAnsi="Arial" w:cs="Arial"/>
        </w:rPr>
        <w:t xml:space="preserve"> (che ha abrogato il Regolamento 330/2009)</w:t>
      </w:r>
      <w:r w:rsidRPr="008C214F">
        <w:rPr>
          <w:rFonts w:ascii="Arial" w:hAnsi="Arial" w:cs="Arial"/>
        </w:rPr>
        <w:t xml:space="preserve">, per i prodotti stagionali appartenenti </w:t>
      </w:r>
      <w:r>
        <w:rPr>
          <w:rFonts w:ascii="Arial" w:hAnsi="Arial" w:cs="Arial"/>
        </w:rPr>
        <w:t>ai gruppi e classi di prodotto</w:t>
      </w:r>
      <w:r w:rsidRPr="008C214F">
        <w:rPr>
          <w:rFonts w:ascii="Arial" w:hAnsi="Arial" w:cs="Arial"/>
        </w:rPr>
        <w:t xml:space="preserve"> </w:t>
      </w:r>
      <w:r w:rsidRPr="008C214F">
        <w:rPr>
          <w:rFonts w:ascii="Arial" w:hAnsi="Arial" w:cs="Arial"/>
          <w:i/>
        </w:rPr>
        <w:t>Frutta,</w:t>
      </w:r>
      <w:r w:rsidRPr="008C214F">
        <w:rPr>
          <w:rFonts w:ascii="Arial" w:hAnsi="Arial" w:cs="Arial"/>
        </w:rPr>
        <w:t xml:space="preserve"> </w:t>
      </w:r>
      <w:r w:rsidRPr="008C214F">
        <w:rPr>
          <w:rFonts w:ascii="Arial" w:hAnsi="Arial" w:cs="Arial"/>
          <w:i/>
        </w:rPr>
        <w:t>Vegetali</w:t>
      </w:r>
      <w:r w:rsidRPr="008C214F">
        <w:rPr>
          <w:rFonts w:ascii="Arial" w:hAnsi="Arial" w:cs="Arial"/>
        </w:rPr>
        <w:t xml:space="preserve">, </w:t>
      </w:r>
      <w:r w:rsidRPr="008C214F">
        <w:rPr>
          <w:rFonts w:ascii="Arial" w:hAnsi="Arial" w:cs="Arial"/>
          <w:i/>
        </w:rPr>
        <w:t>Abbigliamento e Calzature</w:t>
      </w:r>
      <w:r w:rsidRPr="008C214F">
        <w:rPr>
          <w:rFonts w:ascii="Arial" w:hAnsi="Arial" w:cs="Arial"/>
        </w:rPr>
        <w:t>.</w:t>
      </w:r>
      <w:r>
        <w:rPr>
          <w:rFonts w:ascii="Arial" w:hAnsi="Arial" w:cs="Arial"/>
        </w:rPr>
        <w:t xml:space="preserve"> La</w:t>
      </w:r>
      <w:r w:rsidRPr="00463B41">
        <w:rPr>
          <w:rFonts w:ascii="Arial" w:hAnsi="Arial" w:cs="Arial"/>
        </w:rPr>
        <w:t xml:space="preserve"> metodologia è </w:t>
      </w:r>
      <w:r>
        <w:rPr>
          <w:rFonts w:ascii="Arial" w:hAnsi="Arial" w:cs="Arial"/>
        </w:rPr>
        <w:t>adottata</w:t>
      </w:r>
      <w:r w:rsidRPr="00463B41">
        <w:rPr>
          <w:rFonts w:ascii="Arial" w:hAnsi="Arial" w:cs="Arial"/>
        </w:rPr>
        <w:t xml:space="preserve"> per</w:t>
      </w:r>
      <w:r>
        <w:rPr>
          <w:rFonts w:ascii="Arial" w:hAnsi="Arial" w:cs="Arial"/>
        </w:rPr>
        <w:t xml:space="preserve"> i tre</w:t>
      </w:r>
      <w:r w:rsidRPr="00463B41">
        <w:rPr>
          <w:rFonts w:ascii="Arial" w:hAnsi="Arial" w:cs="Arial"/>
        </w:rPr>
        <w:t xml:space="preserve"> indici NIC</w:t>
      </w:r>
      <w:r>
        <w:rPr>
          <w:rFonts w:ascii="Arial" w:hAnsi="Arial" w:cs="Arial"/>
        </w:rPr>
        <w:t>,</w:t>
      </w:r>
      <w:r w:rsidRPr="00463B41">
        <w:rPr>
          <w:rFonts w:ascii="Arial" w:hAnsi="Arial" w:cs="Arial"/>
        </w:rPr>
        <w:t xml:space="preserve"> FOI</w:t>
      </w:r>
      <w:r>
        <w:rPr>
          <w:rFonts w:ascii="Arial" w:hAnsi="Arial" w:cs="Arial"/>
        </w:rPr>
        <w:t xml:space="preserve"> e IPCA</w:t>
      </w:r>
      <w:r w:rsidRPr="00463B41">
        <w:rPr>
          <w:rFonts w:ascii="Arial" w:hAnsi="Arial" w:cs="Arial"/>
        </w:rPr>
        <w:t>.</w:t>
      </w:r>
    </w:p>
    <w:p w:rsidR="00F36E1D" w:rsidRPr="00EF5CEA" w:rsidRDefault="00F36E1D" w:rsidP="00F36E1D">
      <w:pPr>
        <w:spacing w:before="0" w:after="120"/>
        <w:jc w:val="both"/>
        <w:rPr>
          <w:rFonts w:ascii="Arial" w:hAnsi="Arial" w:cs="Arial"/>
        </w:rPr>
      </w:pPr>
      <w:r w:rsidRPr="00EF5CEA">
        <w:rPr>
          <w:rFonts w:ascii="Arial" w:hAnsi="Arial" w:cs="Arial"/>
        </w:rPr>
        <w:t xml:space="preserve">Secondo il citato Regolamento si definisce </w:t>
      </w:r>
      <w:r w:rsidRPr="00EF5CEA">
        <w:rPr>
          <w:rFonts w:ascii="Arial" w:hAnsi="Arial" w:cs="Arial"/>
          <w:i/>
        </w:rPr>
        <w:t>prodotto stagionale</w:t>
      </w:r>
      <w:r w:rsidRPr="00EF5CEA">
        <w:rPr>
          <w:rFonts w:ascii="Arial" w:hAnsi="Arial" w:cs="Arial"/>
        </w:rPr>
        <w:t xml:space="preserve"> </w:t>
      </w:r>
      <w:r w:rsidRPr="00BA7814">
        <w:rPr>
          <w:rFonts w:ascii="Arial" w:hAnsi="Arial" w:cs="Arial"/>
        </w:rPr>
        <w:t>un singolo prodotto acquistabile o acquistato in quantità significative solo durante una parte</w:t>
      </w:r>
      <w:r>
        <w:rPr>
          <w:rFonts w:ascii="Arial" w:hAnsi="Arial" w:cs="Arial"/>
        </w:rPr>
        <w:t xml:space="preserve"> </w:t>
      </w:r>
      <w:r w:rsidRPr="00BA7814">
        <w:rPr>
          <w:rFonts w:ascii="Arial" w:hAnsi="Arial" w:cs="Arial"/>
        </w:rPr>
        <w:t>dell’anno secondo uno schema ricorrente</w:t>
      </w:r>
      <w:r w:rsidRPr="00EF5CEA">
        <w:rPr>
          <w:rFonts w:ascii="Arial" w:hAnsi="Arial" w:cs="Arial"/>
        </w:rPr>
        <w:t xml:space="preserve">. </w:t>
      </w:r>
    </w:p>
    <w:p w:rsidR="00F36E1D" w:rsidRDefault="00F36E1D" w:rsidP="00F36E1D">
      <w:pPr>
        <w:pStyle w:val="Default"/>
        <w:spacing w:after="120"/>
        <w:jc w:val="both"/>
        <w:rPr>
          <w:rFonts w:ascii="Arial" w:hAnsi="Arial" w:cs="Arial"/>
          <w:sz w:val="20"/>
          <w:szCs w:val="20"/>
        </w:rPr>
      </w:pPr>
      <w:r w:rsidRPr="00463B41">
        <w:rPr>
          <w:rFonts w:ascii="Arial" w:hAnsi="Arial" w:cs="Arial"/>
          <w:sz w:val="20"/>
          <w:szCs w:val="20"/>
        </w:rPr>
        <w:t>Il Regolamento stabilisce</w:t>
      </w:r>
      <w:r>
        <w:rPr>
          <w:rFonts w:ascii="Arial" w:hAnsi="Arial" w:cs="Arial"/>
          <w:sz w:val="20"/>
          <w:szCs w:val="20"/>
        </w:rPr>
        <w:t>,</w:t>
      </w:r>
      <w:r w:rsidRPr="00463B41">
        <w:rPr>
          <w:rFonts w:ascii="Arial" w:hAnsi="Arial" w:cs="Arial"/>
          <w:sz w:val="20"/>
          <w:szCs w:val="20"/>
        </w:rPr>
        <w:t xml:space="preserve"> inoltre</w:t>
      </w:r>
      <w:r>
        <w:rPr>
          <w:rFonts w:ascii="Arial" w:hAnsi="Arial" w:cs="Arial"/>
          <w:sz w:val="20"/>
          <w:szCs w:val="20"/>
        </w:rPr>
        <w:t>,</w:t>
      </w:r>
      <w:r w:rsidRPr="00463B41">
        <w:rPr>
          <w:rFonts w:ascii="Arial" w:hAnsi="Arial" w:cs="Arial"/>
          <w:sz w:val="20"/>
          <w:szCs w:val="20"/>
        </w:rPr>
        <w:t xml:space="preserve"> che, in un dato mese, i prodotti stagionali </w:t>
      </w:r>
      <w:r>
        <w:rPr>
          <w:rFonts w:ascii="Arial" w:hAnsi="Arial" w:cs="Arial"/>
          <w:sz w:val="20"/>
          <w:szCs w:val="20"/>
        </w:rPr>
        <w:t>siano</w:t>
      </w:r>
      <w:r w:rsidRPr="00463B41">
        <w:rPr>
          <w:rFonts w:ascii="Arial" w:hAnsi="Arial" w:cs="Arial"/>
          <w:sz w:val="20"/>
          <w:szCs w:val="20"/>
        </w:rPr>
        <w:t xml:space="preserve"> considerati “in stagione” o “fuori stagione”. Sulla base di tale norma</w:t>
      </w:r>
      <w:r>
        <w:rPr>
          <w:rFonts w:ascii="Arial" w:hAnsi="Arial" w:cs="Arial"/>
          <w:sz w:val="20"/>
          <w:szCs w:val="20"/>
        </w:rPr>
        <w:t xml:space="preserve">, ogni anno, l’Istat provvede alla definizione del </w:t>
      </w:r>
      <w:r w:rsidRPr="00463B41">
        <w:rPr>
          <w:rFonts w:ascii="Arial" w:hAnsi="Arial" w:cs="Arial"/>
          <w:sz w:val="20"/>
          <w:szCs w:val="20"/>
        </w:rPr>
        <w:t xml:space="preserve">calendario mensile </w:t>
      </w:r>
      <w:r>
        <w:rPr>
          <w:rFonts w:ascii="Arial" w:hAnsi="Arial" w:cs="Arial"/>
          <w:sz w:val="20"/>
          <w:szCs w:val="20"/>
        </w:rPr>
        <w:t xml:space="preserve">valido </w:t>
      </w:r>
      <w:r w:rsidRPr="00463B41">
        <w:rPr>
          <w:rFonts w:ascii="Arial" w:hAnsi="Arial" w:cs="Arial"/>
          <w:sz w:val="20"/>
          <w:szCs w:val="20"/>
        </w:rPr>
        <w:t xml:space="preserve">per tutto </w:t>
      </w:r>
      <w:r>
        <w:rPr>
          <w:rFonts w:ascii="Arial" w:hAnsi="Arial" w:cs="Arial"/>
          <w:sz w:val="20"/>
          <w:szCs w:val="20"/>
        </w:rPr>
        <w:t>l’anno</w:t>
      </w:r>
      <w:r w:rsidRPr="00463B41">
        <w:rPr>
          <w:rFonts w:ascii="Arial" w:hAnsi="Arial" w:cs="Arial"/>
          <w:sz w:val="20"/>
          <w:szCs w:val="20"/>
        </w:rPr>
        <w:t xml:space="preserve">, che stabilisce in un dato mese quando </w:t>
      </w:r>
      <w:r>
        <w:rPr>
          <w:rFonts w:ascii="Arial" w:hAnsi="Arial" w:cs="Arial"/>
          <w:sz w:val="20"/>
          <w:szCs w:val="20"/>
        </w:rPr>
        <w:t>ogni</w:t>
      </w:r>
      <w:r w:rsidRPr="00463B41">
        <w:rPr>
          <w:rFonts w:ascii="Arial" w:hAnsi="Arial" w:cs="Arial"/>
          <w:sz w:val="20"/>
          <w:szCs w:val="20"/>
        </w:rPr>
        <w:t xml:space="preserve"> specifico prodotto, appartenente alle suddette categorie o ai suddetti gruppi, deve essere considerato </w:t>
      </w:r>
      <w:r>
        <w:rPr>
          <w:rFonts w:ascii="Arial" w:hAnsi="Arial" w:cs="Arial"/>
          <w:sz w:val="20"/>
          <w:szCs w:val="20"/>
        </w:rPr>
        <w:t>“</w:t>
      </w:r>
      <w:r w:rsidRPr="00463B41">
        <w:rPr>
          <w:rFonts w:ascii="Arial" w:hAnsi="Arial" w:cs="Arial"/>
          <w:i/>
          <w:sz w:val="20"/>
          <w:szCs w:val="20"/>
        </w:rPr>
        <w:t>in stagione</w:t>
      </w:r>
      <w:r>
        <w:rPr>
          <w:rFonts w:ascii="Arial" w:hAnsi="Arial" w:cs="Arial"/>
          <w:i/>
          <w:sz w:val="20"/>
          <w:szCs w:val="20"/>
        </w:rPr>
        <w:t>”</w:t>
      </w:r>
      <w:r w:rsidRPr="00463B41">
        <w:rPr>
          <w:rFonts w:ascii="Arial" w:hAnsi="Arial" w:cs="Arial"/>
          <w:sz w:val="20"/>
          <w:szCs w:val="20"/>
        </w:rPr>
        <w:t xml:space="preserve"> oppure </w:t>
      </w:r>
      <w:r>
        <w:rPr>
          <w:rFonts w:ascii="Arial" w:hAnsi="Arial" w:cs="Arial"/>
          <w:sz w:val="20"/>
          <w:szCs w:val="20"/>
        </w:rPr>
        <w:t>“</w:t>
      </w:r>
      <w:r w:rsidRPr="00463B41">
        <w:rPr>
          <w:rFonts w:ascii="Arial" w:hAnsi="Arial" w:cs="Arial"/>
          <w:i/>
          <w:sz w:val="20"/>
          <w:szCs w:val="20"/>
        </w:rPr>
        <w:t>fuori stagione</w:t>
      </w:r>
      <w:r>
        <w:rPr>
          <w:rFonts w:ascii="Arial" w:hAnsi="Arial" w:cs="Arial"/>
          <w:i/>
          <w:sz w:val="20"/>
          <w:szCs w:val="20"/>
        </w:rPr>
        <w:t>”</w:t>
      </w:r>
      <w:r w:rsidRPr="00463B41">
        <w:rPr>
          <w:rFonts w:ascii="Arial" w:hAnsi="Arial" w:cs="Arial"/>
          <w:sz w:val="20"/>
          <w:szCs w:val="20"/>
        </w:rPr>
        <w:t>.</w:t>
      </w:r>
      <w:r>
        <w:rPr>
          <w:rFonts w:ascii="Arial" w:hAnsi="Arial" w:cs="Arial"/>
          <w:sz w:val="20"/>
          <w:szCs w:val="20"/>
        </w:rPr>
        <w:t xml:space="preserve"> </w:t>
      </w:r>
      <w:r w:rsidRPr="00463B41">
        <w:rPr>
          <w:rFonts w:ascii="Arial" w:hAnsi="Arial" w:cs="Arial"/>
          <w:sz w:val="20"/>
          <w:szCs w:val="20"/>
        </w:rPr>
        <w:t>L’adozione di un calendar</w:t>
      </w:r>
      <w:r>
        <w:rPr>
          <w:rFonts w:ascii="Arial" w:hAnsi="Arial" w:cs="Arial"/>
          <w:sz w:val="20"/>
          <w:szCs w:val="20"/>
        </w:rPr>
        <w:t xml:space="preserve">io della stagionalità comporta che la </w:t>
      </w:r>
      <w:r w:rsidRPr="00463B41">
        <w:rPr>
          <w:rFonts w:ascii="Arial" w:hAnsi="Arial" w:cs="Arial"/>
          <w:sz w:val="20"/>
          <w:szCs w:val="20"/>
        </w:rPr>
        <w:t>rilevazione territoriale dei prezzi al consumo</w:t>
      </w:r>
      <w:r>
        <w:rPr>
          <w:rFonts w:ascii="Arial" w:hAnsi="Arial" w:cs="Arial"/>
          <w:sz w:val="20"/>
          <w:szCs w:val="20"/>
        </w:rPr>
        <w:t xml:space="preserve"> sia effettuata</w:t>
      </w:r>
      <w:r w:rsidRPr="00463B41">
        <w:rPr>
          <w:rFonts w:ascii="Arial" w:hAnsi="Arial" w:cs="Arial"/>
          <w:sz w:val="20"/>
          <w:szCs w:val="20"/>
        </w:rPr>
        <w:t xml:space="preserve"> solo nei mesi in cui il prodotto in questione è definito “</w:t>
      </w:r>
      <w:r w:rsidRPr="00463B41">
        <w:rPr>
          <w:rFonts w:ascii="Arial" w:hAnsi="Arial" w:cs="Arial"/>
          <w:i/>
          <w:sz w:val="20"/>
          <w:szCs w:val="20"/>
        </w:rPr>
        <w:t>in stagione</w:t>
      </w:r>
      <w:r w:rsidRPr="00463B41">
        <w:rPr>
          <w:rFonts w:ascii="Arial" w:hAnsi="Arial" w:cs="Arial"/>
          <w:sz w:val="20"/>
          <w:szCs w:val="20"/>
        </w:rPr>
        <w:t>”</w:t>
      </w:r>
      <w:r>
        <w:rPr>
          <w:rFonts w:ascii="Arial" w:hAnsi="Arial" w:cs="Arial"/>
          <w:sz w:val="20"/>
          <w:szCs w:val="20"/>
        </w:rPr>
        <w:t>, mentre i</w:t>
      </w:r>
      <w:r w:rsidRPr="00463B41">
        <w:rPr>
          <w:rFonts w:ascii="Arial" w:hAnsi="Arial" w:cs="Arial"/>
          <w:sz w:val="20"/>
          <w:szCs w:val="20"/>
        </w:rPr>
        <w:t xml:space="preserve"> prezzi dei prodotti “</w:t>
      </w:r>
      <w:r w:rsidRPr="00463B41">
        <w:rPr>
          <w:rFonts w:ascii="Arial" w:hAnsi="Arial" w:cs="Arial"/>
          <w:i/>
          <w:sz w:val="20"/>
          <w:szCs w:val="20"/>
        </w:rPr>
        <w:t>fuori stagione</w:t>
      </w:r>
      <w:r w:rsidRPr="00463B41">
        <w:rPr>
          <w:rFonts w:ascii="Arial" w:hAnsi="Arial" w:cs="Arial"/>
          <w:sz w:val="20"/>
          <w:szCs w:val="20"/>
        </w:rPr>
        <w:t>”</w:t>
      </w:r>
      <w:r>
        <w:rPr>
          <w:rFonts w:ascii="Arial" w:hAnsi="Arial" w:cs="Arial"/>
          <w:sz w:val="20"/>
          <w:szCs w:val="20"/>
        </w:rPr>
        <w:t xml:space="preserve"> sono stimati sulla base di una metodologia coerente con le indicazioni contenute nel Regolamento europeo</w:t>
      </w:r>
      <w:r w:rsidRPr="00463B41">
        <w:rPr>
          <w:rFonts w:ascii="Arial" w:hAnsi="Arial" w:cs="Arial"/>
          <w:sz w:val="20"/>
          <w:szCs w:val="20"/>
        </w:rPr>
        <w:t>.</w:t>
      </w:r>
    </w:p>
    <w:p w:rsidR="00F36E1D" w:rsidRDefault="00F36E1D" w:rsidP="00F36E1D">
      <w:pPr>
        <w:pStyle w:val="Default"/>
        <w:spacing w:after="120"/>
        <w:jc w:val="both"/>
        <w:rPr>
          <w:rFonts w:ascii="Arial" w:hAnsi="Arial" w:cs="Arial"/>
          <w:sz w:val="20"/>
          <w:szCs w:val="20"/>
        </w:rPr>
      </w:pPr>
    </w:p>
    <w:p w:rsidR="00F36E1D" w:rsidRPr="001D642A" w:rsidRDefault="00F36E1D" w:rsidP="00F36E1D">
      <w:pPr>
        <w:spacing w:before="0" w:after="120"/>
        <w:jc w:val="both"/>
        <w:rPr>
          <w:rFonts w:ascii="Arial" w:hAnsi="Arial" w:cs="Arial"/>
          <w:b/>
          <w:szCs w:val="22"/>
        </w:rPr>
      </w:pPr>
      <w:r w:rsidRPr="001D642A">
        <w:rPr>
          <w:rFonts w:ascii="Arial" w:hAnsi="Arial" w:cs="Arial"/>
          <w:b/>
          <w:szCs w:val="22"/>
        </w:rPr>
        <w:t>Stim</w:t>
      </w:r>
      <w:r>
        <w:rPr>
          <w:rFonts w:ascii="Arial" w:hAnsi="Arial" w:cs="Arial"/>
          <w:b/>
          <w:szCs w:val="22"/>
        </w:rPr>
        <w:t>a</w:t>
      </w:r>
      <w:r w:rsidRPr="001D642A">
        <w:rPr>
          <w:rFonts w:ascii="Arial" w:hAnsi="Arial" w:cs="Arial"/>
          <w:b/>
          <w:szCs w:val="22"/>
        </w:rPr>
        <w:t xml:space="preserve"> delle </w:t>
      </w:r>
      <w:r>
        <w:rPr>
          <w:rFonts w:ascii="Arial" w:hAnsi="Arial" w:cs="Arial"/>
          <w:b/>
          <w:szCs w:val="22"/>
        </w:rPr>
        <w:t>osservazioni</w:t>
      </w:r>
      <w:r w:rsidRPr="001D642A">
        <w:rPr>
          <w:rFonts w:ascii="Arial" w:hAnsi="Arial" w:cs="Arial"/>
          <w:b/>
          <w:szCs w:val="22"/>
        </w:rPr>
        <w:t xml:space="preserve"> </w:t>
      </w:r>
      <w:r>
        <w:rPr>
          <w:rFonts w:ascii="Arial" w:hAnsi="Arial" w:cs="Arial"/>
          <w:b/>
          <w:szCs w:val="22"/>
        </w:rPr>
        <w:t xml:space="preserve">mancanti </w:t>
      </w:r>
      <w:r w:rsidRPr="001D642A">
        <w:rPr>
          <w:rFonts w:ascii="Arial" w:hAnsi="Arial" w:cs="Arial"/>
          <w:b/>
          <w:szCs w:val="22"/>
        </w:rPr>
        <w:t>negli indici dei prezzi al consumo</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Le procedure di imputazione delle </w:t>
      </w:r>
      <w:r>
        <w:rPr>
          <w:rFonts w:ascii="Arial" w:hAnsi="Arial" w:cs="Arial"/>
          <w:sz w:val="20"/>
          <w:szCs w:val="20"/>
        </w:rPr>
        <w:t xml:space="preserve">osservazioni mancanti </w:t>
      </w:r>
      <w:r w:rsidRPr="001D642A">
        <w:rPr>
          <w:rFonts w:ascii="Arial" w:hAnsi="Arial" w:cs="Arial"/>
          <w:sz w:val="20"/>
          <w:szCs w:val="20"/>
        </w:rPr>
        <w:t>adottate dall’Istat per la stima dell’inflazione sono coerenti con l’impianto metodologico indicato da Eurostat e condiviso con gli Stati membri dell’Unione europea</w:t>
      </w:r>
      <w:r w:rsidRPr="001D642A">
        <w:rPr>
          <w:rStyle w:val="Rimandonotaapidipagina"/>
          <w:rFonts w:ascii="Arial" w:hAnsi="Arial"/>
          <w:sz w:val="20"/>
          <w:szCs w:val="20"/>
        </w:rPr>
        <w:footnoteReference w:id="7"/>
      </w:r>
      <w:r w:rsidRPr="001D642A">
        <w:rPr>
          <w:rFonts w:ascii="Arial" w:hAnsi="Arial" w:cs="Arial"/>
          <w:sz w:val="20"/>
          <w:szCs w:val="20"/>
        </w:rPr>
        <w:t xml:space="preserve">. </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Questo impianto, che riguarda tutti e tre gli indici (NIC, FOI e IPCA), si basa su tre principi: </w:t>
      </w:r>
    </w:p>
    <w:p w:rsidR="00F36E1D" w:rsidRPr="001D642A" w:rsidRDefault="00F36E1D" w:rsidP="00F36E1D">
      <w:pPr>
        <w:pStyle w:val="Default"/>
        <w:spacing w:after="120"/>
        <w:ind w:left="284"/>
        <w:jc w:val="both"/>
        <w:rPr>
          <w:rFonts w:ascii="Arial" w:hAnsi="Arial" w:cs="Arial"/>
          <w:sz w:val="20"/>
          <w:szCs w:val="20"/>
        </w:rPr>
      </w:pPr>
      <w:r w:rsidRPr="001D642A">
        <w:rPr>
          <w:rFonts w:ascii="Arial" w:hAnsi="Arial" w:cs="Arial"/>
          <w:sz w:val="20"/>
          <w:szCs w:val="20"/>
        </w:rPr>
        <w:t>1.</w:t>
      </w:r>
      <w:r w:rsidRPr="001D642A">
        <w:rPr>
          <w:rFonts w:ascii="Arial" w:hAnsi="Arial" w:cs="Arial"/>
          <w:sz w:val="20"/>
          <w:szCs w:val="20"/>
        </w:rPr>
        <w:tab/>
        <w:t>stabilità dei pesi degli aggregati di prodotto che compongono il paniere,</w:t>
      </w:r>
    </w:p>
    <w:p w:rsidR="00F36E1D" w:rsidRPr="001D642A" w:rsidRDefault="00F36E1D" w:rsidP="00F36E1D">
      <w:pPr>
        <w:pStyle w:val="Default"/>
        <w:spacing w:after="120"/>
        <w:ind w:left="284"/>
        <w:jc w:val="both"/>
        <w:rPr>
          <w:rFonts w:ascii="Arial" w:hAnsi="Arial" w:cs="Arial"/>
          <w:sz w:val="20"/>
          <w:szCs w:val="20"/>
        </w:rPr>
      </w:pPr>
      <w:r w:rsidRPr="001D642A">
        <w:rPr>
          <w:rFonts w:ascii="Arial" w:hAnsi="Arial" w:cs="Arial"/>
          <w:sz w:val="20"/>
          <w:szCs w:val="20"/>
        </w:rPr>
        <w:t>2.</w:t>
      </w:r>
      <w:r w:rsidRPr="001D642A">
        <w:rPr>
          <w:rFonts w:ascii="Arial" w:hAnsi="Arial" w:cs="Arial"/>
          <w:sz w:val="20"/>
          <w:szCs w:val="20"/>
        </w:rPr>
        <w:tab/>
        <w:t>calcolo degli indici per tutti gli aggregati di prodotto e i diversi livelli di disaggregazione previsti dalla ECOICOP,</w:t>
      </w:r>
    </w:p>
    <w:p w:rsidR="00F36E1D" w:rsidRPr="001D642A" w:rsidRDefault="00F36E1D" w:rsidP="00F36E1D">
      <w:pPr>
        <w:pStyle w:val="Default"/>
        <w:spacing w:after="120"/>
        <w:ind w:left="284"/>
        <w:jc w:val="both"/>
        <w:rPr>
          <w:rFonts w:ascii="Arial" w:hAnsi="Arial" w:cs="Arial"/>
          <w:sz w:val="20"/>
          <w:szCs w:val="20"/>
        </w:rPr>
      </w:pPr>
      <w:r w:rsidRPr="001D642A">
        <w:rPr>
          <w:rFonts w:ascii="Arial" w:hAnsi="Arial" w:cs="Arial"/>
          <w:sz w:val="20"/>
          <w:szCs w:val="20"/>
        </w:rPr>
        <w:t>3.</w:t>
      </w:r>
      <w:r w:rsidRPr="001D642A">
        <w:rPr>
          <w:rFonts w:ascii="Arial" w:hAnsi="Arial" w:cs="Arial"/>
          <w:sz w:val="20"/>
          <w:szCs w:val="20"/>
        </w:rPr>
        <w:tab/>
        <w:t>minimizzazione del numero di prezzi imputati</w:t>
      </w:r>
      <w:r w:rsidRPr="001D642A">
        <w:rPr>
          <w:rStyle w:val="Rimandonotaapidipagina"/>
          <w:rFonts w:ascii="Arial" w:hAnsi="Arial"/>
          <w:sz w:val="20"/>
          <w:szCs w:val="20"/>
        </w:rPr>
        <w:footnoteReference w:id="8"/>
      </w:r>
      <w:r w:rsidRPr="001D642A">
        <w:rPr>
          <w:rFonts w:ascii="Arial" w:hAnsi="Arial" w:cs="Arial"/>
          <w:sz w:val="20"/>
          <w:szCs w:val="20"/>
        </w:rPr>
        <w:t>.</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Le regole di imputazione si applicano sia ai casi in cui non è possibile rilevare il prezzo di un prodotto, sia ai casi nei quali l’assenza del prezzo deriva dalla sua indisponibilità nel mercato, e comportano l’applicazione di procedure di ricostruzione del prezzo mancante della referenza, basate </w:t>
      </w:r>
      <w:r>
        <w:rPr>
          <w:rFonts w:ascii="Arial" w:hAnsi="Arial" w:cs="Arial"/>
          <w:sz w:val="20"/>
          <w:szCs w:val="20"/>
        </w:rPr>
        <w:t>prevalentemente</w:t>
      </w:r>
      <w:r w:rsidRPr="001D642A">
        <w:rPr>
          <w:rFonts w:ascii="Arial" w:hAnsi="Arial" w:cs="Arial"/>
          <w:sz w:val="20"/>
          <w:szCs w:val="20"/>
        </w:rPr>
        <w:t xml:space="preserve"> sulla variazione del prezzo </w:t>
      </w:r>
      <w:r>
        <w:rPr>
          <w:rFonts w:ascii="Arial" w:hAnsi="Arial" w:cs="Arial"/>
          <w:sz w:val="20"/>
          <w:szCs w:val="20"/>
        </w:rPr>
        <w:t>rispetto al</w:t>
      </w:r>
      <w:r w:rsidRPr="001D642A">
        <w:rPr>
          <w:rFonts w:ascii="Arial" w:hAnsi="Arial" w:cs="Arial"/>
          <w:sz w:val="20"/>
          <w:szCs w:val="20"/>
        </w:rPr>
        <w:t xml:space="preserve"> mese precedente. </w:t>
      </w:r>
    </w:p>
    <w:p w:rsidR="00F36E1D"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L’individuazione della variazione </w:t>
      </w:r>
      <w:r>
        <w:rPr>
          <w:rFonts w:ascii="Arial" w:hAnsi="Arial" w:cs="Arial"/>
          <w:sz w:val="20"/>
          <w:szCs w:val="20"/>
        </w:rPr>
        <w:t xml:space="preserve">congiunturale </w:t>
      </w:r>
      <w:r w:rsidRPr="001D642A">
        <w:rPr>
          <w:rFonts w:ascii="Arial" w:hAnsi="Arial" w:cs="Arial"/>
          <w:sz w:val="20"/>
          <w:szCs w:val="20"/>
        </w:rPr>
        <w:t xml:space="preserve">più idonea per la procedura di imputazione non è univocamente determinata, ma dipende da diversi fattori (tra i quali la quota di mancate rilevazioni per prodotto, la sua posizione nella struttura gerarchica, il suo grado di volatilità mensile e il carattere stagionale della dinamica dei prezzi). </w:t>
      </w:r>
    </w:p>
    <w:p w:rsidR="00F36E1D" w:rsidRPr="001D642A" w:rsidRDefault="00F36E1D" w:rsidP="00F36E1D">
      <w:pPr>
        <w:pStyle w:val="Default"/>
        <w:spacing w:after="120"/>
        <w:jc w:val="both"/>
        <w:rPr>
          <w:rFonts w:ascii="Arial" w:hAnsi="Arial" w:cs="Arial"/>
          <w:sz w:val="20"/>
          <w:szCs w:val="20"/>
        </w:rPr>
      </w:pPr>
      <w:r>
        <w:rPr>
          <w:rFonts w:ascii="Arial" w:hAnsi="Arial" w:cs="Arial"/>
          <w:sz w:val="20"/>
          <w:szCs w:val="20"/>
        </w:rPr>
        <w:t>L</w:t>
      </w:r>
      <w:r w:rsidRPr="001D642A">
        <w:rPr>
          <w:rFonts w:ascii="Arial" w:hAnsi="Arial" w:cs="Arial"/>
          <w:sz w:val="20"/>
          <w:szCs w:val="20"/>
        </w:rPr>
        <w:t>e regole di imputazione delle mancate rilevazioni dei prezzi applicate ai prodotti delle diverse categorie merceologiche, sono di seguito elencate:</w:t>
      </w:r>
    </w:p>
    <w:p w:rsidR="00F36E1D" w:rsidRPr="001D642A" w:rsidRDefault="00F36E1D" w:rsidP="00F36E1D">
      <w:pPr>
        <w:pStyle w:val="Default"/>
        <w:numPr>
          <w:ilvl w:val="0"/>
          <w:numId w:val="37"/>
        </w:numPr>
        <w:ind w:left="567" w:hanging="357"/>
        <w:jc w:val="both"/>
        <w:rPr>
          <w:rFonts w:ascii="Arial" w:hAnsi="Arial" w:cs="Arial"/>
          <w:sz w:val="20"/>
          <w:szCs w:val="20"/>
        </w:rPr>
      </w:pPr>
      <w:r w:rsidRPr="001D642A">
        <w:rPr>
          <w:rFonts w:ascii="Arial" w:hAnsi="Arial" w:cs="Arial"/>
          <w:sz w:val="20"/>
          <w:szCs w:val="20"/>
        </w:rPr>
        <w:t xml:space="preserve">Per i prodotti grocery rilevati tramite scanner data, nell’ambito dell’approccio dinamico utilizzato per il calcolo degli indici e in accordo </w:t>
      </w:r>
      <w:r>
        <w:rPr>
          <w:rFonts w:ascii="Arial" w:hAnsi="Arial" w:cs="Arial"/>
          <w:sz w:val="20"/>
          <w:szCs w:val="20"/>
        </w:rPr>
        <w:t>con le</w:t>
      </w:r>
      <w:r w:rsidRPr="001D642A">
        <w:rPr>
          <w:rFonts w:ascii="Arial" w:hAnsi="Arial" w:cs="Arial"/>
          <w:sz w:val="20"/>
          <w:szCs w:val="20"/>
        </w:rPr>
        <w:t xml:space="preserve"> linee guida dell’Eurostat, i prezzi delle referenze </w:t>
      </w:r>
      <w:r>
        <w:rPr>
          <w:rFonts w:ascii="Arial" w:hAnsi="Arial" w:cs="Arial"/>
          <w:sz w:val="20"/>
          <w:szCs w:val="20"/>
        </w:rPr>
        <w:t xml:space="preserve">(GTIN) </w:t>
      </w:r>
      <w:r w:rsidRPr="001D642A">
        <w:rPr>
          <w:rFonts w:ascii="Arial" w:hAnsi="Arial" w:cs="Arial"/>
          <w:sz w:val="20"/>
          <w:szCs w:val="20"/>
        </w:rPr>
        <w:t>temporaneamente assenti (per cause stagionali o accidentali) vengono imputati per un massimo di 14 mesi consecutivi.</w:t>
      </w:r>
    </w:p>
    <w:p w:rsidR="00F36E1D" w:rsidRDefault="00F36E1D" w:rsidP="00F36E1D">
      <w:pPr>
        <w:pStyle w:val="Default"/>
        <w:spacing w:before="120"/>
        <w:ind w:left="567"/>
        <w:jc w:val="both"/>
        <w:rPr>
          <w:rFonts w:ascii="Arial" w:hAnsi="Arial" w:cs="Arial"/>
          <w:sz w:val="20"/>
          <w:szCs w:val="20"/>
        </w:rPr>
      </w:pPr>
      <w:r w:rsidRPr="001D642A">
        <w:rPr>
          <w:rFonts w:ascii="Arial" w:hAnsi="Arial" w:cs="Arial"/>
          <w:sz w:val="20"/>
          <w:szCs w:val="20"/>
        </w:rPr>
        <w:t>In particolare, qualora i prezzi mensili di alcune referenze di un determinato aggregato di prodotto risultino mancanti (come nel caso di assenza di vendite di un prodotto), essi vengono imputati per variazione, utilizzando il tasso di crescita su base mensile delle altre referenze, tenendo conto delle regole di aggregazione, per step succes</w:t>
      </w:r>
      <w:r>
        <w:rPr>
          <w:rFonts w:ascii="Arial" w:hAnsi="Arial" w:cs="Arial"/>
          <w:sz w:val="20"/>
          <w:szCs w:val="20"/>
        </w:rPr>
        <w:t>s</w:t>
      </w:r>
      <w:r w:rsidRPr="001D642A">
        <w:rPr>
          <w:rFonts w:ascii="Arial" w:hAnsi="Arial" w:cs="Arial"/>
          <w:sz w:val="20"/>
          <w:szCs w:val="20"/>
        </w:rPr>
        <w:t>ivi, adottate per la sintesi degli indici</w:t>
      </w:r>
      <w:r w:rsidRPr="001D642A">
        <w:rPr>
          <w:rStyle w:val="Rimandonotaapidipagina"/>
          <w:rFonts w:ascii="Arial" w:hAnsi="Arial"/>
          <w:sz w:val="20"/>
          <w:szCs w:val="20"/>
        </w:rPr>
        <w:footnoteReference w:id="9"/>
      </w:r>
      <w:r w:rsidRPr="001D642A">
        <w:rPr>
          <w:rFonts w:ascii="Arial" w:hAnsi="Arial" w:cs="Arial"/>
          <w:sz w:val="20"/>
          <w:szCs w:val="20"/>
        </w:rPr>
        <w:t xml:space="preserve">. </w:t>
      </w:r>
    </w:p>
    <w:p w:rsidR="00F36E1D" w:rsidRPr="001D642A" w:rsidRDefault="00F36E1D" w:rsidP="00F36E1D">
      <w:pPr>
        <w:pStyle w:val="Default"/>
        <w:spacing w:before="120"/>
        <w:ind w:left="567"/>
        <w:jc w:val="both"/>
        <w:rPr>
          <w:rFonts w:ascii="Arial" w:hAnsi="Arial" w:cs="Arial"/>
          <w:sz w:val="20"/>
          <w:szCs w:val="20"/>
        </w:rPr>
      </w:pPr>
    </w:p>
    <w:p w:rsidR="00F36E1D" w:rsidRDefault="00F36E1D" w:rsidP="00F36E1D">
      <w:pPr>
        <w:pStyle w:val="Default"/>
        <w:spacing w:before="120"/>
        <w:ind w:left="567"/>
        <w:jc w:val="both"/>
        <w:rPr>
          <w:rFonts w:ascii="Arial" w:hAnsi="Arial" w:cs="Arial"/>
          <w:sz w:val="20"/>
          <w:szCs w:val="20"/>
        </w:rPr>
      </w:pPr>
      <w:r w:rsidRPr="001D642A">
        <w:rPr>
          <w:rFonts w:ascii="Arial" w:hAnsi="Arial" w:cs="Arial"/>
          <w:sz w:val="20"/>
          <w:szCs w:val="20"/>
        </w:rPr>
        <w:t>Più in dettaglio, i prezzi mancanti vengono imputati all’interno di ciascun punto vendita stimando l’evoluzione dei prezzi dei GTIN effettivamente venduti nel mercato ECR cui il GTIN mancante appartiene. Per i GTIN che non trovano donatori all’interno del mercato ECR si considera lo strato cui appartiene il punto vendita e i prezzi mancanti vengono stimati seguendo l’evoluzione dei prezzi dello stesso mercato nello strato</w:t>
      </w:r>
      <w:r>
        <w:rPr>
          <w:rFonts w:ascii="Arial" w:hAnsi="Arial" w:cs="Arial"/>
          <w:sz w:val="20"/>
          <w:szCs w:val="20"/>
        </w:rPr>
        <w:t>.</w:t>
      </w:r>
      <w:r w:rsidRPr="001D642A">
        <w:rPr>
          <w:rFonts w:ascii="Arial" w:hAnsi="Arial" w:cs="Arial"/>
          <w:sz w:val="20"/>
          <w:szCs w:val="20"/>
        </w:rPr>
        <w:t xml:space="preserve"> Qualora non esistano donatori la procedura di stima sale di livello (provincia/aggregato di prodotto) fino ad imputare tutti i prezzi delle referenze mancanti. La metodologia implementata garantisce che la variazione degli aggregati di prodotto tenga conto delle sole informazioni effettivamente disponibili (l’imputazione è neutrale rispetto all’aggregazione).</w:t>
      </w:r>
    </w:p>
    <w:p w:rsidR="00F36E1D" w:rsidRPr="001D642A" w:rsidRDefault="00F36E1D" w:rsidP="00F36E1D">
      <w:pPr>
        <w:pStyle w:val="Default"/>
        <w:spacing w:before="120"/>
        <w:ind w:left="567"/>
        <w:jc w:val="both"/>
        <w:rPr>
          <w:rFonts w:ascii="Arial" w:hAnsi="Arial" w:cs="Arial"/>
          <w:sz w:val="20"/>
          <w:szCs w:val="20"/>
        </w:rPr>
      </w:pPr>
      <w:r w:rsidRPr="001D642A">
        <w:rPr>
          <w:rFonts w:ascii="Arial" w:hAnsi="Arial" w:cs="Arial"/>
          <w:sz w:val="20"/>
          <w:szCs w:val="20"/>
        </w:rPr>
        <w:t>Le stesse regole di imputazione valgono nel caso in cui l’indisponibilità delle informazioni è dovuta alla chiusura del punto vendita. In tal caso vengono imputati i prezzi di tutte le corrispondenti referenze.</w:t>
      </w:r>
    </w:p>
    <w:p w:rsidR="00F36E1D" w:rsidRPr="001D642A" w:rsidRDefault="00F36E1D" w:rsidP="00F36E1D">
      <w:pPr>
        <w:pStyle w:val="Default"/>
        <w:numPr>
          <w:ilvl w:val="0"/>
          <w:numId w:val="37"/>
        </w:numPr>
        <w:spacing w:before="120" w:after="120"/>
        <w:ind w:left="568" w:hanging="284"/>
        <w:jc w:val="both"/>
        <w:rPr>
          <w:rFonts w:ascii="Arial" w:hAnsi="Arial" w:cs="Arial"/>
          <w:sz w:val="20"/>
          <w:szCs w:val="20"/>
        </w:rPr>
      </w:pPr>
      <w:r w:rsidRPr="001D642A">
        <w:rPr>
          <w:rFonts w:ascii="Arial" w:hAnsi="Arial" w:cs="Arial"/>
          <w:sz w:val="20"/>
          <w:szCs w:val="20"/>
        </w:rPr>
        <w:t>Nel settore dell’abbigliamento e calzature e per i prodotti alimentari freschi, quali frutta e vegetali freschi, per i quali è prevista la rilevazione bimensile, nel caso in cui non siano disponibili i prezzi per entrambe le date di rilevazione, le mancate risposte sono imputate per variazione dei prezzi delle referenze che sono state rilevate per lo stesso prodotto nel capoluogo di provincia, oppure nella regione o a livello nazionale, applicando le consuete procedure per la stima dei prezzi dei prodotti stagionali.</w:t>
      </w:r>
    </w:p>
    <w:p w:rsidR="00F36E1D" w:rsidRPr="001D642A" w:rsidRDefault="00F36E1D" w:rsidP="00F36E1D">
      <w:pPr>
        <w:pStyle w:val="Default"/>
        <w:numPr>
          <w:ilvl w:val="0"/>
          <w:numId w:val="37"/>
        </w:numPr>
        <w:spacing w:after="120"/>
        <w:ind w:left="567"/>
        <w:jc w:val="both"/>
        <w:rPr>
          <w:rFonts w:ascii="Arial" w:hAnsi="Arial" w:cs="Arial"/>
          <w:sz w:val="20"/>
          <w:szCs w:val="20"/>
        </w:rPr>
      </w:pPr>
      <w:r w:rsidRPr="001D642A">
        <w:rPr>
          <w:rFonts w:ascii="Arial" w:hAnsi="Arial" w:cs="Arial"/>
          <w:sz w:val="20"/>
          <w:szCs w:val="20"/>
        </w:rPr>
        <w:t>Per la stima dei prezzi dei prodotti alimentari freschi (per i quali è prevista la rilevazione mensile), dei prodotti ittici freschi (per i quali è prevista la rilevazione bimensile, nel caso in cui non siano disponibili i prezzi per entrambe le date di rilevazione), dei farmaci SOP, OTC e degli altri prodotti medicali rilevati mensilmente dagli UCS, le mancate risposte sono imputate per variazione dei prezzi delle referenze rilevate per lo stesso prodotto nel capoluogo di provincia, oppure nella</w:t>
      </w:r>
      <w:r>
        <w:rPr>
          <w:rFonts w:ascii="Arial" w:hAnsi="Arial" w:cs="Arial"/>
          <w:sz w:val="20"/>
          <w:szCs w:val="20"/>
        </w:rPr>
        <w:t xml:space="preserve"> regione o a livello nazionale.</w:t>
      </w:r>
    </w:p>
    <w:p w:rsidR="00F36E1D" w:rsidRPr="001D642A" w:rsidRDefault="00F36E1D" w:rsidP="00F36E1D">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P</w:t>
      </w:r>
      <w:r w:rsidRPr="001D642A">
        <w:rPr>
          <w:rFonts w:ascii="Arial" w:hAnsi="Arial" w:cs="Arial"/>
          <w:sz w:val="20"/>
          <w:szCs w:val="20"/>
        </w:rPr>
        <w:t>er i prodotti (definiti in base alla categoria) che compongono l’aggregato camera d’albergo, a partire da gennaio 2022, le mancate risposte imputate utilizzando la variazione congiunturale dei prezzi degli alberghi rilevati nella provincia per la stessa categoria di alberghi, oppure nello stesso aggregato o, se il numero di osservazioni disponibili nel mese di riferimento non lo consente, la variazione congiunturale osservata nella provincia nello stesso mese dell’anno precedente, al fine di preservare la din</w:t>
      </w:r>
      <w:r>
        <w:rPr>
          <w:rFonts w:ascii="Arial" w:hAnsi="Arial" w:cs="Arial"/>
          <w:sz w:val="20"/>
          <w:szCs w:val="20"/>
        </w:rPr>
        <w:t>amica stagionale dell’aggregato.</w:t>
      </w:r>
    </w:p>
    <w:p w:rsidR="00F36E1D" w:rsidRPr="001D642A" w:rsidRDefault="00F36E1D" w:rsidP="00F36E1D">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P</w:t>
      </w:r>
      <w:r w:rsidRPr="001D642A">
        <w:rPr>
          <w:rFonts w:ascii="Arial" w:hAnsi="Arial" w:cs="Arial"/>
          <w:sz w:val="20"/>
          <w:szCs w:val="20"/>
        </w:rPr>
        <w:t xml:space="preserve">er i prezzi dei prodotti di arredamento e dei prodotti per la casa si applica il metodo del </w:t>
      </w:r>
      <w:r w:rsidRPr="001D642A">
        <w:rPr>
          <w:rFonts w:ascii="Arial" w:hAnsi="Arial" w:cs="Arial"/>
          <w:i/>
          <w:sz w:val="20"/>
          <w:szCs w:val="20"/>
        </w:rPr>
        <w:t>carry forward</w:t>
      </w:r>
      <w:r w:rsidRPr="001D642A">
        <w:rPr>
          <w:rFonts w:ascii="Arial" w:hAnsi="Arial" w:cs="Arial"/>
          <w:sz w:val="20"/>
          <w:szCs w:val="20"/>
        </w:rPr>
        <w:t xml:space="preserve"> (ripetizione del prezzo del mese precedente), data la limitata variabilità temporale dei prezzi </w:t>
      </w:r>
      <w:r>
        <w:rPr>
          <w:rFonts w:ascii="Arial" w:hAnsi="Arial" w:cs="Arial"/>
          <w:sz w:val="20"/>
          <w:szCs w:val="20"/>
        </w:rPr>
        <w:t>di questa categoria di prodotti.</w:t>
      </w:r>
    </w:p>
    <w:p w:rsidR="00F36E1D" w:rsidRPr="001D642A" w:rsidRDefault="00F36E1D" w:rsidP="00F36E1D">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A</w:t>
      </w:r>
      <w:r w:rsidRPr="001D642A">
        <w:rPr>
          <w:rFonts w:ascii="Arial" w:hAnsi="Arial" w:cs="Arial"/>
          <w:sz w:val="20"/>
          <w:szCs w:val="20"/>
        </w:rPr>
        <w:t xml:space="preserve">nalogamente il metodo del </w:t>
      </w:r>
      <w:r w:rsidRPr="001D642A">
        <w:rPr>
          <w:rFonts w:ascii="Arial" w:hAnsi="Arial" w:cs="Arial"/>
          <w:i/>
          <w:sz w:val="20"/>
          <w:szCs w:val="20"/>
        </w:rPr>
        <w:t>carry forward</w:t>
      </w:r>
      <w:r w:rsidRPr="001D642A">
        <w:rPr>
          <w:rFonts w:ascii="Arial" w:hAnsi="Arial" w:cs="Arial"/>
          <w:sz w:val="20"/>
          <w:szCs w:val="20"/>
        </w:rPr>
        <w:t xml:space="preserve"> viene adottato per i prezzi dei servizi di ristorazione e dei servizi culturali e di intrattenimento.</w:t>
      </w:r>
    </w:p>
    <w:p w:rsidR="00F36E1D" w:rsidRDefault="00F36E1D" w:rsidP="00F36E1D">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P</w:t>
      </w:r>
      <w:r w:rsidRPr="001D642A">
        <w:rPr>
          <w:rFonts w:ascii="Arial" w:hAnsi="Arial" w:cs="Arial"/>
          <w:sz w:val="20"/>
          <w:szCs w:val="20"/>
        </w:rPr>
        <w:t>er i prodotti rilevati centralmente dall’Istat ogni quotazione mancante viene stimata utilizzando la variazione congiunturale degli indici che appartengono allo stesso strato; qualora i prezzi di uno strato risultino completamente assenti, la procedura di stima è basata sulla variazione degli indici di strato superiori.</w:t>
      </w:r>
    </w:p>
    <w:p w:rsidR="00F36E1D" w:rsidRPr="005B0AE5" w:rsidRDefault="00F36E1D" w:rsidP="00F36E1D">
      <w:pPr>
        <w:pStyle w:val="Default"/>
        <w:numPr>
          <w:ilvl w:val="0"/>
          <w:numId w:val="37"/>
        </w:numPr>
        <w:spacing w:after="120"/>
        <w:ind w:left="567" w:hanging="283"/>
        <w:jc w:val="both"/>
        <w:rPr>
          <w:rFonts w:ascii="Arial" w:hAnsi="Arial" w:cs="Arial"/>
        </w:rPr>
      </w:pPr>
      <w:r>
        <w:rPr>
          <w:rFonts w:ascii="Arial" w:hAnsi="Arial" w:cs="Arial"/>
          <w:sz w:val="20"/>
          <w:szCs w:val="20"/>
        </w:rPr>
        <w:t>P</w:t>
      </w:r>
      <w:r w:rsidRPr="00FF77B1">
        <w:rPr>
          <w:rFonts w:ascii="Arial" w:hAnsi="Arial" w:cs="Arial"/>
          <w:sz w:val="20"/>
          <w:szCs w:val="20"/>
        </w:rPr>
        <w:t xml:space="preserve">er i prodotti indisponibili alla fruizione da parte delle famiglie </w:t>
      </w:r>
      <w:r>
        <w:rPr>
          <w:rFonts w:ascii="Arial" w:hAnsi="Arial" w:cs="Arial"/>
          <w:sz w:val="20"/>
          <w:szCs w:val="20"/>
        </w:rPr>
        <w:t xml:space="preserve">(come accaduto nei periodi di lockdown durante la pandemia causata dal Covid-19) </w:t>
      </w:r>
      <w:r w:rsidRPr="00FF77B1">
        <w:rPr>
          <w:rFonts w:ascii="Arial" w:hAnsi="Arial" w:cs="Arial"/>
          <w:sz w:val="20"/>
          <w:szCs w:val="20"/>
        </w:rPr>
        <w:t xml:space="preserve">e che presentano un chiaro profilo stagionale, </w:t>
      </w:r>
      <w:r>
        <w:rPr>
          <w:rFonts w:ascii="Arial" w:hAnsi="Arial" w:cs="Arial"/>
          <w:sz w:val="20"/>
          <w:szCs w:val="20"/>
        </w:rPr>
        <w:t xml:space="preserve">viene utilizzata </w:t>
      </w:r>
      <w:r w:rsidRPr="00FF77B1">
        <w:rPr>
          <w:rFonts w:ascii="Arial" w:hAnsi="Arial" w:cs="Arial"/>
          <w:sz w:val="20"/>
          <w:szCs w:val="20"/>
        </w:rPr>
        <w:t>la variazione dell’indice generale calcolata al netto di questi stessi prodotti.</w:t>
      </w:r>
    </w:p>
    <w:p w:rsidR="00F36E1D" w:rsidRDefault="00F36E1D" w:rsidP="00F36E1D">
      <w:pPr>
        <w:pStyle w:val="Default"/>
        <w:spacing w:after="120"/>
        <w:jc w:val="both"/>
        <w:rPr>
          <w:rFonts w:ascii="Arial" w:hAnsi="Arial" w:cs="Arial"/>
          <w:sz w:val="20"/>
          <w:szCs w:val="20"/>
        </w:rPr>
      </w:pPr>
      <w:r w:rsidRPr="001D642A">
        <w:rPr>
          <w:rFonts w:ascii="Arial" w:hAnsi="Arial" w:cs="Arial"/>
          <w:sz w:val="20"/>
          <w:szCs w:val="20"/>
        </w:rPr>
        <w:t>Gli indici ai diversi livelli di aggregazione qualora abbiano una quota di imputazioni superiore al 50% (in termini di prezzi mancanti e/o di peso) sono segnalate, sulla base delle indicazioni di Eurostat, mediante l’utilizzo del flag “i” (dato imputato) sia nelle tabelle del Comunicato stampa, sia su I.Stat e nelle altre pubblicazioni. Per quanto riguarda gli indici diffusi su Rivaluta, in occasione del rilascio dei dati definitivi, quelli che presentano una quota di imputazioni superiore al 50% (in termini di prezzi mancanti e/o di peso) non sono resi disponibili.</w:t>
      </w:r>
    </w:p>
    <w:p w:rsidR="00F36E1D" w:rsidRPr="001D642A" w:rsidRDefault="00F36E1D" w:rsidP="00F36E1D">
      <w:pPr>
        <w:pStyle w:val="Default"/>
        <w:spacing w:after="120"/>
        <w:jc w:val="both"/>
        <w:rPr>
          <w:rFonts w:ascii="Arial" w:hAnsi="Arial" w:cs="Arial"/>
          <w:sz w:val="20"/>
          <w:szCs w:val="20"/>
        </w:rPr>
      </w:pPr>
    </w:p>
    <w:p w:rsidR="00F36E1D" w:rsidRPr="001D642A" w:rsidRDefault="00F36E1D" w:rsidP="00F36E1D">
      <w:pPr>
        <w:spacing w:before="0" w:after="120"/>
        <w:jc w:val="both"/>
        <w:rPr>
          <w:rFonts w:ascii="Arial" w:hAnsi="Arial" w:cs="Arial"/>
          <w:b/>
          <w:sz w:val="22"/>
          <w:szCs w:val="22"/>
        </w:rPr>
      </w:pPr>
      <w:r w:rsidRPr="001D642A">
        <w:rPr>
          <w:rFonts w:ascii="Arial" w:hAnsi="Arial" w:cs="Arial"/>
          <w:b/>
          <w:sz w:val="22"/>
          <w:szCs w:val="22"/>
        </w:rPr>
        <w:t>Stima preliminare degli indici dei prezzi al consumo IPCA: accuratezza e metodologia di calcolo</w:t>
      </w:r>
    </w:p>
    <w:p w:rsidR="00F36E1D" w:rsidRPr="001D642A" w:rsidRDefault="00F36E1D" w:rsidP="00F36E1D">
      <w:pPr>
        <w:widowControl/>
        <w:overflowPunct/>
        <w:spacing w:before="0" w:after="120"/>
        <w:jc w:val="both"/>
        <w:rPr>
          <w:rFonts w:ascii="Arial" w:hAnsi="Arial" w:cs="Arial"/>
          <w:kern w:val="0"/>
        </w:rPr>
      </w:pPr>
      <w:r w:rsidRPr="001D642A">
        <w:rPr>
          <w:rFonts w:ascii="Arial" w:hAnsi="Arial" w:cs="Arial"/>
          <w:kern w:val="0"/>
        </w:rPr>
        <w:t xml:space="preserve">La diffusione degli indici dei prezzi al consumo avviene in due successivi istanti temporali secondo una diversa modalità di rilascio dei dati: prima come stima provvisoria, poi come stima definitiva. La diffusione della stima provvisoria degli indici IPCA (e degli indici NIC) avviene alla fine del mese di riferimento nel rispetto del calendario Eurostat di diffusione della stima anticipata dell’inflazione nell’area euro. Il rilascio dei dati definitivi avviene intorno alla metà del mese successivo a quello di riferimento. </w:t>
      </w:r>
    </w:p>
    <w:p w:rsidR="00F36E1D" w:rsidRPr="001D642A" w:rsidRDefault="00F36E1D" w:rsidP="00F36E1D">
      <w:pPr>
        <w:spacing w:before="0" w:after="80"/>
        <w:jc w:val="both"/>
        <w:rPr>
          <w:rFonts w:ascii="Arial" w:hAnsi="Arial" w:cs="Arial"/>
        </w:rPr>
      </w:pPr>
      <w:r w:rsidRPr="001D642A">
        <w:rPr>
          <w:rFonts w:ascii="Arial" w:hAnsi="Arial" w:cs="Arial"/>
        </w:rPr>
        <w:t>La finalità della diffusione dei dati provvisori, sia dell’indice IPCA sia dall’indice NIC, è quella di fornire informazioni più tempestive sull’andamento dei prezzi al consumo, stimando nel modo più accurato possibile il dato definitivo dell’inflazione rilasciato circa due settimane dopo. In questo contesto, l’analisi delle revisioni delle stime provvisorie dei tassi tendenziali rappresenta un importante strumento per valutare il corretto bilanciamento tra le due dimensioni della qualità dei dati, tempestività e accuratezza.</w:t>
      </w:r>
    </w:p>
    <w:p w:rsidR="00F36E1D" w:rsidRDefault="00F36E1D" w:rsidP="00F36E1D">
      <w:pPr>
        <w:spacing w:before="0" w:after="120"/>
        <w:jc w:val="both"/>
        <w:rPr>
          <w:rFonts w:ascii="Arial" w:hAnsi="Arial" w:cs="Arial"/>
        </w:rPr>
      </w:pPr>
    </w:p>
    <w:p w:rsidR="00F36E1D" w:rsidRPr="001D642A" w:rsidRDefault="00F36E1D" w:rsidP="00F36E1D">
      <w:pPr>
        <w:spacing w:before="0" w:after="120"/>
        <w:jc w:val="both"/>
        <w:rPr>
          <w:rFonts w:ascii="Arial" w:hAnsi="Arial" w:cs="Arial"/>
          <w:szCs w:val="21"/>
        </w:rPr>
      </w:pPr>
      <w:r w:rsidRPr="001D642A">
        <w:rPr>
          <w:rFonts w:ascii="Arial" w:hAnsi="Arial" w:cs="Arial"/>
        </w:rPr>
        <w:t>In linea con la politica di diffusione di Eurostat, che pubblica mensilmente una nota sull’accuratezza della stima anticipata dell’inflazione per l’area euro, questa sezione è dedicata all’</w:t>
      </w:r>
      <w:r w:rsidRPr="001D642A">
        <w:rPr>
          <w:rFonts w:ascii="Arial" w:hAnsi="Arial" w:cs="Arial"/>
          <w:szCs w:val="21"/>
        </w:rPr>
        <w:t>analisi dell’accuratezza e alla metodologia utilizzata per il calcolo della stima preliminare dell’indice IPCA.</w:t>
      </w:r>
    </w:p>
    <w:p w:rsidR="00F36E1D" w:rsidRPr="001D642A" w:rsidRDefault="00F36E1D" w:rsidP="00F36E1D">
      <w:pPr>
        <w:spacing w:before="0" w:after="120"/>
        <w:jc w:val="both"/>
        <w:rPr>
          <w:rFonts w:ascii="Arial" w:hAnsi="Arial" w:cs="Arial"/>
        </w:rPr>
      </w:pPr>
    </w:p>
    <w:p w:rsidR="00F36E1D" w:rsidRPr="001D642A" w:rsidRDefault="00F36E1D" w:rsidP="00F36E1D">
      <w:pPr>
        <w:pStyle w:val="Rientrocorpodeltesto"/>
        <w:spacing w:before="0"/>
        <w:ind w:left="0" w:hanging="1"/>
        <w:rPr>
          <w:rFonts w:ascii="Arial" w:hAnsi="Arial" w:cs="Arial"/>
          <w:b/>
          <w:bCs/>
          <w:szCs w:val="22"/>
        </w:rPr>
      </w:pPr>
      <w:r w:rsidRPr="001D642A">
        <w:rPr>
          <w:rFonts w:ascii="Arial" w:hAnsi="Arial" w:cs="Arial"/>
          <w:b/>
          <w:bCs/>
          <w:szCs w:val="22"/>
        </w:rPr>
        <w:t>Accuratezza delle stime preliminari</w:t>
      </w:r>
    </w:p>
    <w:p w:rsidR="00F36E1D" w:rsidRPr="001D642A" w:rsidRDefault="00F36E1D" w:rsidP="00F36E1D">
      <w:pPr>
        <w:widowControl/>
        <w:overflowPunct/>
        <w:spacing w:before="0" w:after="120"/>
        <w:jc w:val="both"/>
        <w:rPr>
          <w:rFonts w:ascii="Arial" w:hAnsi="Arial" w:cs="Arial"/>
        </w:rPr>
      </w:pPr>
      <w:r w:rsidRPr="001D642A">
        <w:rPr>
          <w:rFonts w:ascii="Arial" w:hAnsi="Arial" w:cs="Arial"/>
        </w:rPr>
        <w:t>Nel Prospetto 2 sono confrontati i tassi di variazione tendenziale definitivi e provvisori dell’indice generale IPCA e dei principali aggregati speciali per gli ultimi tredici mesi. In questo arco temporale, la differenza maggiore tra la stima definitiva e quella provvisoria del tasso tendenziale dell’indice generale è stata pari a +0,2 punti percentuali, osservata a gennaio 2022. Con riferimento ai principali aggregati speciali, le differenze maggiori tra la stima definitiva e quella provvisoria in termini di tassi tendenziali hanno interessato l’aggregato degli Alimentari lavorati (-0,4 punti percentuali ad aprile 2021), quello dell’Energia (+1,8 a luglio 2021 e +1,9 a ottobre 2021) e quello dei Beni industriali non energetici (-0,8 a gennaio 2022).</w:t>
      </w:r>
    </w:p>
    <w:p w:rsidR="00F36E1D" w:rsidRPr="001D642A" w:rsidRDefault="00F36E1D" w:rsidP="00F36E1D">
      <w:pPr>
        <w:widowControl/>
        <w:overflowPunct/>
        <w:spacing w:before="0" w:after="120"/>
        <w:jc w:val="both"/>
        <w:rPr>
          <w:rFonts w:ascii="Arial" w:hAnsi="Arial" w:cs="Arial"/>
        </w:rPr>
      </w:pPr>
      <w:r w:rsidRPr="001D642A">
        <w:rPr>
          <w:rFonts w:ascii="Arial" w:hAnsi="Arial" w:cs="Arial"/>
        </w:rPr>
        <w:t>La più elevata frequenza delle revisioni è osservata negli aggregati dei Beni alimentari lavorati (12 mesi sui 13 in esame, imputabile in larga parte all’utilizzo, per la stima preliminare, degli scanner data, riferiti ai prezzi dei prodotti grocery provenienti dalla GDO, di una/due settimane rispetto alle tre incluse nell’indice definitivo) e dei Beni industriali non energetici (10 mesi su 13, da ascrivere principalmente alla dinamica dei saldi dell’Abbigliamento e calzature e alla disponibilità per la stima preliminare, con riferimento ad alcune categorie di Beni durevoli,</w:t>
      </w:r>
      <w:r w:rsidRPr="001D642A">
        <w:t xml:space="preserve"> </w:t>
      </w:r>
      <w:r w:rsidRPr="001D642A">
        <w:rPr>
          <w:rFonts w:ascii="Arial" w:hAnsi="Arial" w:cs="Arial"/>
        </w:rPr>
        <w:t>dei dati riferiti a una/due settimane rispetto alle tre incluse nell’indice definitivo); l’incompletezza delle informazioni utilizzate per il calcolo ha un impatto maggiore sulle stime provvisorie di questi aggregati speciali che, di conseguenza, risultano essere meno accurate.</w:t>
      </w:r>
    </w:p>
    <w:p w:rsidR="00F36E1D" w:rsidRPr="00B00AAB" w:rsidRDefault="00F36E1D" w:rsidP="00F36E1D">
      <w:pPr>
        <w:widowControl/>
        <w:overflowPunct/>
        <w:spacing w:before="0" w:after="120"/>
        <w:jc w:val="both"/>
        <w:rPr>
          <w:rFonts w:ascii="Arial" w:hAnsi="Arial" w:cs="Arial"/>
          <w:sz w:val="14"/>
        </w:rPr>
      </w:pPr>
    </w:p>
    <w:p w:rsidR="00F36E1D" w:rsidRPr="001D642A" w:rsidRDefault="00F36E1D" w:rsidP="00F36E1D">
      <w:pPr>
        <w:pStyle w:val="001TitoGra"/>
        <w:spacing w:after="120" w:line="240" w:lineRule="auto"/>
        <w:jc w:val="both"/>
        <w:rPr>
          <w:vertAlign w:val="superscript"/>
        </w:rPr>
      </w:pPr>
      <w:r w:rsidRPr="001D642A">
        <w:rPr>
          <w:rStyle w:val="001TitoGraRed"/>
        </w:rPr>
        <w:t>PROSPETTO 2.</w:t>
      </w:r>
      <w:r w:rsidRPr="001D642A">
        <w:t xml:space="preserve"> STIME PRELIMINARI E DEFINITIVE DEGLI INDICI DEI PREZZI AL CONSUMO IPCA E DEI PRINCIPALI AGGREGATI SPECIALI</w:t>
      </w:r>
      <w:r w:rsidRPr="001D642A">
        <w:rPr>
          <w:b w:val="0"/>
          <w:sz w:val="20"/>
          <w:szCs w:val="20"/>
        </w:rPr>
        <w:t xml:space="preserve">. </w:t>
      </w:r>
      <w:r>
        <w:rPr>
          <w:b w:val="0"/>
          <w:sz w:val="20"/>
          <w:szCs w:val="20"/>
        </w:rPr>
        <w:t>Febbr</w:t>
      </w:r>
      <w:r w:rsidRPr="001D642A">
        <w:rPr>
          <w:b w:val="0"/>
          <w:sz w:val="20"/>
          <w:szCs w:val="20"/>
        </w:rPr>
        <w:t xml:space="preserve">aio 2021 – </w:t>
      </w:r>
      <w:r>
        <w:rPr>
          <w:b w:val="0"/>
          <w:sz w:val="20"/>
          <w:szCs w:val="20"/>
        </w:rPr>
        <w:t>febbra</w:t>
      </w:r>
      <w:r w:rsidRPr="001D642A">
        <w:rPr>
          <w:b w:val="0"/>
          <w:sz w:val="20"/>
          <w:szCs w:val="20"/>
        </w:rPr>
        <w:t>io 2022, valori percentuali tendenziali (base 2015=100)</w:t>
      </w:r>
    </w:p>
    <w:tbl>
      <w:tblPr>
        <w:tblW w:w="10061" w:type="dxa"/>
        <w:jc w:val="center"/>
        <w:tblCellMar>
          <w:left w:w="70" w:type="dxa"/>
          <w:right w:w="70" w:type="dxa"/>
        </w:tblCellMar>
        <w:tblLook w:val="04A0" w:firstRow="1" w:lastRow="0" w:firstColumn="1" w:lastColumn="0" w:noHBand="0" w:noVBand="1"/>
      </w:tblPr>
      <w:tblGrid>
        <w:gridCol w:w="3261"/>
        <w:gridCol w:w="285"/>
        <w:gridCol w:w="490"/>
        <w:gridCol w:w="503"/>
        <w:gridCol w:w="502"/>
        <w:gridCol w:w="502"/>
        <w:gridCol w:w="502"/>
        <w:gridCol w:w="502"/>
        <w:gridCol w:w="502"/>
        <w:gridCol w:w="502"/>
        <w:gridCol w:w="502"/>
        <w:gridCol w:w="502"/>
        <w:gridCol w:w="502"/>
        <w:gridCol w:w="502"/>
        <w:gridCol w:w="502"/>
      </w:tblGrid>
      <w:tr w:rsidR="00F36E1D" w:rsidRPr="001D642A" w:rsidTr="00F36E1D">
        <w:trPr>
          <w:trHeight w:val="316"/>
          <w:jc w:val="center"/>
        </w:trPr>
        <w:tc>
          <w:tcPr>
            <w:tcW w:w="3261" w:type="dxa"/>
            <w:tcBorders>
              <w:top w:val="single" w:sz="4" w:space="0" w:color="auto"/>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rPr>
                <w:rFonts w:ascii="Arial Narrow" w:hAnsi="Arial Narrow"/>
                <w:b/>
                <w:bCs/>
                <w:color w:val="000000"/>
                <w:kern w:val="0"/>
                <w:sz w:val="18"/>
                <w:szCs w:val="18"/>
              </w:rPr>
            </w:pPr>
            <w:r w:rsidRPr="001D642A">
              <w:rPr>
                <w:rFonts w:ascii="Arial Narrow" w:hAnsi="Arial Narrow"/>
                <w:b/>
                <w:bCs/>
                <w:color w:val="000000"/>
                <w:kern w:val="0"/>
                <w:sz w:val="18"/>
                <w:szCs w:val="18"/>
              </w:rPr>
              <w:t>Aggregati speciali</w:t>
            </w:r>
          </w:p>
        </w:tc>
        <w:tc>
          <w:tcPr>
            <w:tcW w:w="285" w:type="dxa"/>
            <w:tcBorders>
              <w:top w:val="single" w:sz="4" w:space="0" w:color="auto"/>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8"/>
                <w:szCs w:val="18"/>
              </w:rPr>
            </w:pPr>
            <w:r w:rsidRPr="001D642A">
              <w:rPr>
                <w:rFonts w:ascii="Arial Narrow" w:hAnsi="Arial Narrow"/>
                <w:b/>
                <w:bCs/>
                <w:color w:val="000000"/>
                <w:kern w:val="0"/>
                <w:sz w:val="18"/>
                <w:szCs w:val="18"/>
              </w:rPr>
              <w:t> </w:t>
            </w:r>
          </w:p>
        </w:tc>
        <w:tc>
          <w:tcPr>
            <w:tcW w:w="490"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feb-21</w:t>
            </w:r>
          </w:p>
        </w:tc>
        <w:tc>
          <w:tcPr>
            <w:tcW w:w="503"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mar-21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apr-21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mag-21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giu-21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lug-21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ago-21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set-21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ott-21</w:t>
            </w:r>
          </w:p>
        </w:tc>
        <w:tc>
          <w:tcPr>
            <w:tcW w:w="502" w:type="dxa"/>
            <w:tcBorders>
              <w:top w:val="single" w:sz="4" w:space="0" w:color="auto"/>
              <w:left w:val="nil"/>
              <w:bottom w:val="single" w:sz="4" w:space="0" w:color="auto"/>
              <w:right w:val="nil"/>
            </w:tcBorders>
            <w:shd w:val="clear" w:color="000000" w:fill="FFFFFF"/>
            <w:vAlign w:val="center"/>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nov-21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dic-21</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gen-22</w:t>
            </w:r>
          </w:p>
        </w:tc>
        <w:tc>
          <w:tcPr>
            <w:tcW w:w="502" w:type="dxa"/>
            <w:tcBorders>
              <w:top w:val="single" w:sz="4" w:space="0" w:color="auto"/>
              <w:left w:val="nil"/>
              <w:bottom w:val="single" w:sz="4" w:space="0" w:color="auto"/>
              <w:right w:val="nil"/>
            </w:tcBorders>
            <w:shd w:val="clear" w:color="000000" w:fill="FFFFFF"/>
          </w:tcPr>
          <w:p w:rsidR="00F36E1D" w:rsidRPr="001D642A" w:rsidRDefault="00F36E1D" w:rsidP="00F36E1D">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feb-22</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Beni alimentari (incluse bevande alcoliche) e tabacchi, di cui:</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4,3</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4,2</w:t>
            </w:r>
          </w:p>
        </w:tc>
      </w:tr>
      <w:tr w:rsidR="00F36E1D" w:rsidRPr="001D642A" w:rsidTr="00F36E1D">
        <w:trPr>
          <w:trHeight w:val="255"/>
          <w:jc w:val="center"/>
        </w:trPr>
        <w:tc>
          <w:tcPr>
            <w:tcW w:w="3261" w:type="dxa"/>
            <w:vMerge w:val="restart"/>
            <w:tcBorders>
              <w:top w:val="nil"/>
              <w:left w:val="nil"/>
              <w:bottom w:val="nil"/>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 xml:space="preserve">    Alimentari lavorati</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2,8</w:t>
            </w:r>
          </w:p>
        </w:tc>
      </w:tr>
      <w:tr w:rsidR="00F36E1D" w:rsidRPr="001D642A" w:rsidTr="00F36E1D">
        <w:trPr>
          <w:trHeight w:val="255"/>
          <w:jc w:val="center"/>
        </w:trPr>
        <w:tc>
          <w:tcPr>
            <w:tcW w:w="3261" w:type="dxa"/>
            <w:vMerge/>
            <w:tcBorders>
              <w:top w:val="nil"/>
              <w:left w:val="nil"/>
              <w:bottom w:val="nil"/>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0,4</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2,7</w:t>
            </w:r>
          </w:p>
        </w:tc>
      </w:tr>
      <w:tr w:rsidR="00F36E1D" w:rsidRPr="001D642A" w:rsidTr="00F36E1D">
        <w:trPr>
          <w:trHeight w:val="127"/>
          <w:jc w:val="center"/>
        </w:trPr>
        <w:tc>
          <w:tcPr>
            <w:tcW w:w="3261" w:type="dxa"/>
            <w:vMerge w:val="restart"/>
            <w:tcBorders>
              <w:top w:val="single" w:sz="4" w:space="0" w:color="auto"/>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 xml:space="preserve">    Alimentari non lavorati</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6,1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7,7</w:t>
            </w:r>
          </w:p>
        </w:tc>
      </w:tr>
      <w:tr w:rsidR="00F36E1D" w:rsidRPr="001D642A" w:rsidTr="00F36E1D">
        <w:trPr>
          <w:trHeight w:val="255"/>
          <w:jc w:val="center"/>
        </w:trPr>
        <w:tc>
          <w:tcPr>
            <w:tcW w:w="3261" w:type="dxa"/>
            <w:vMerge/>
            <w:tcBorders>
              <w:top w:val="single" w:sz="4" w:space="0" w:color="auto"/>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6,1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7,8</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Energia</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-3,2</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9,5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23,4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29,6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39,0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46,4</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-3,2</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9,8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25,3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29,6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39,1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46,5</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Beni industriali non energetici</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3,0</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2,8</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Servizi</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0000"/>
            <w:vAlign w:val="center"/>
            <w:hideMark/>
          </w:tcPr>
          <w:p w:rsidR="00F36E1D" w:rsidRPr="001D642A" w:rsidRDefault="00F36E1D" w:rsidP="00F36E1D">
            <w:pPr>
              <w:widowControl/>
              <w:overflowPunct/>
              <w:autoSpaceDE/>
              <w:autoSpaceDN/>
              <w:adjustRightInd/>
              <w:spacing w:before="0" w:after="0"/>
              <w:rPr>
                <w:rFonts w:ascii="Arial Narrow" w:hAnsi="Arial Narrow"/>
                <w:b/>
                <w:bCs/>
                <w:color w:val="FFFFFF"/>
                <w:kern w:val="0"/>
                <w:sz w:val="18"/>
                <w:szCs w:val="18"/>
              </w:rPr>
            </w:pPr>
            <w:r w:rsidRPr="001D642A">
              <w:rPr>
                <w:rFonts w:ascii="Arial Narrow" w:hAnsi="Arial Narrow"/>
                <w:b/>
                <w:bCs/>
                <w:color w:val="FFFFFF"/>
                <w:kern w:val="0"/>
                <w:sz w:val="18"/>
                <w:szCs w:val="18"/>
              </w:rPr>
              <w:t>Indice generale</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1,0</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s="Arial Narrow"/>
                <w:b/>
                <w:color w:val="000000"/>
                <w:kern w:val="0"/>
                <w:sz w:val="18"/>
                <w:szCs w:val="18"/>
              </w:rPr>
            </w:pPr>
            <w:r w:rsidRPr="001D642A">
              <w:rPr>
                <w:rFonts w:ascii="Arial Narrow" w:hAnsi="Arial Narrow" w:cs="Arial Narrow"/>
                <w:b/>
                <w:color w:val="000000"/>
                <w:kern w:val="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sz w:val="18"/>
                <w:szCs w:val="18"/>
              </w:rPr>
            </w:pPr>
            <w:r w:rsidRPr="001D642A">
              <w:rPr>
                <w:rFonts w:ascii="Arial Narrow" w:hAnsi="Arial Narrow"/>
                <w:b/>
                <w:sz w:val="18"/>
                <w:szCs w:val="18"/>
              </w:rPr>
              <w:t>2,6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3,0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3,1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4,0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4,2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5,3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6,2</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b/>
                <w:bCs/>
                <w:color w:val="FFFFFF"/>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1,0</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cs="Arial Narrow"/>
                <w:b/>
                <w:color w:val="000000"/>
                <w:kern w:val="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s="Arial Narrow"/>
                <w:b/>
                <w:color w:val="000000"/>
                <w:kern w:val="0"/>
                <w:sz w:val="18"/>
                <w:szCs w:val="18"/>
              </w:rPr>
            </w:pPr>
            <w:r w:rsidRPr="001D642A">
              <w:rPr>
                <w:rFonts w:ascii="Arial Narrow" w:hAnsi="Arial Narrow" w:cs="Arial Narrow"/>
                <w:b/>
                <w:color w:val="000000"/>
                <w:kern w:val="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sz w:val="18"/>
                <w:szCs w:val="18"/>
              </w:rPr>
            </w:pPr>
            <w:r w:rsidRPr="001D642A">
              <w:rPr>
                <w:rFonts w:ascii="Arial Narrow" w:hAnsi="Arial Narrow"/>
                <w:b/>
                <w:sz w:val="18"/>
                <w:szCs w:val="18"/>
              </w:rPr>
              <w:t>2,5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2,9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3,2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3,9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4,2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5,1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6,2</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Indice generale al netto dell’energia e degli alimentari freschi (Componente di fondo)</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ind w:right="-70"/>
              <w:rPr>
                <w:rFonts w:ascii="Arial Narrow" w:hAnsi="Arial Narrow"/>
                <w:color w:val="000000"/>
                <w:kern w:val="0"/>
                <w:sz w:val="18"/>
                <w:szCs w:val="18"/>
              </w:rPr>
            </w:pPr>
            <w:r w:rsidRPr="001D642A">
              <w:rPr>
                <w:rFonts w:ascii="Arial Narrow" w:hAnsi="Arial Narrow"/>
                <w:color w:val="000000"/>
                <w:kern w:val="0"/>
                <w:sz w:val="18"/>
                <w:szCs w:val="18"/>
              </w:rPr>
              <w:t>Indice generale al netto di energia, alimentari (incluse bevande alcoliche) e tabacchi</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1,5</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r>
      <w:tr w:rsidR="00F36E1D" w:rsidRPr="001D642A" w:rsidTr="00F36E1D">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Indice generale esclusi energetici</w:t>
            </w: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1,4</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2,3</w:t>
            </w:r>
          </w:p>
        </w:tc>
      </w:tr>
      <w:tr w:rsidR="00F36E1D" w:rsidRPr="001D642A" w:rsidTr="00F36E1D">
        <w:trPr>
          <w:trHeight w:val="255"/>
          <w:jc w:val="center"/>
        </w:trPr>
        <w:tc>
          <w:tcPr>
            <w:tcW w:w="3261" w:type="dxa"/>
            <w:vMerge/>
            <w:tcBorders>
              <w:top w:val="nil"/>
              <w:left w:val="nil"/>
              <w:bottom w:val="single" w:sz="4" w:space="0" w:color="000000"/>
              <w:right w:val="nil"/>
            </w:tcBorders>
            <w:vAlign w:val="center"/>
            <w:hideMark/>
          </w:tcPr>
          <w:p w:rsidR="00F36E1D" w:rsidRPr="001D642A" w:rsidRDefault="00F36E1D" w:rsidP="00F36E1D">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F36E1D" w:rsidRPr="001D642A" w:rsidRDefault="00F36E1D" w:rsidP="00F36E1D">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490"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1,4</w:t>
            </w:r>
          </w:p>
        </w:tc>
        <w:tc>
          <w:tcPr>
            <w:tcW w:w="503"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0,5</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s="Arial Narrow"/>
                <w:color w:val="000000"/>
                <w:kern w:val="0"/>
                <w:sz w:val="18"/>
                <w:szCs w:val="18"/>
              </w:rPr>
              <w:t>0,0</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0,1</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02" w:type="dxa"/>
            <w:tcBorders>
              <w:top w:val="nil"/>
              <w:left w:val="nil"/>
              <w:bottom w:val="single" w:sz="4" w:space="0" w:color="auto"/>
              <w:right w:val="nil"/>
            </w:tcBorders>
            <w:shd w:val="clear" w:color="000000" w:fill="FFFFFF"/>
            <w:vAlign w:val="center"/>
          </w:tcPr>
          <w:p w:rsidR="00F36E1D" w:rsidRPr="001D642A" w:rsidRDefault="00F36E1D" w:rsidP="00F36E1D">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2,3</w:t>
            </w:r>
          </w:p>
        </w:tc>
      </w:tr>
    </w:tbl>
    <w:p w:rsidR="00F36E1D" w:rsidRPr="00B00AAB" w:rsidRDefault="00F36E1D" w:rsidP="00F36E1D">
      <w:pPr>
        <w:spacing w:before="0" w:after="120"/>
        <w:jc w:val="both"/>
        <w:rPr>
          <w:rFonts w:ascii="Arial" w:hAnsi="Arial" w:cs="Arial"/>
          <w:sz w:val="14"/>
        </w:rPr>
      </w:pPr>
    </w:p>
    <w:p w:rsidR="00F36E1D" w:rsidRPr="001D642A" w:rsidRDefault="00F36E1D" w:rsidP="00F36E1D">
      <w:pPr>
        <w:widowControl/>
        <w:overflowPunct/>
        <w:spacing w:before="0" w:after="120"/>
        <w:jc w:val="both"/>
        <w:rPr>
          <w:rFonts w:ascii="Arial" w:hAnsi="Arial" w:cs="Arial"/>
        </w:rPr>
      </w:pPr>
      <w:r w:rsidRPr="001D642A">
        <w:rPr>
          <w:rFonts w:ascii="Arial" w:hAnsi="Arial" w:cs="Arial"/>
        </w:rPr>
        <w:t>La revisione media assoluta (RMA) fornisce una misura dell’ampiezza delle revisioni effettuate nell’arco di un determinato periodo. Nello specifico, la RMA è calcolata come media aritmetica semplice delle differenze, considerate in valore assoluto, tra le variazioni tendenziali delle stime provvisorie e quelle delle stime definitive, con riferimento agli ultimi tredici mesi. Nella Figura 1 sono riportati i valori della RMA per l’indice generale e i principali aggregati speciali IPCA nel periodo febbraio 2021 – febbraio 2022. Le RMA più ampie nell’arco di tempo considerato hanno riguardato i tassi di variazione tendenziale dei prezzi dell’Energia (0,323 punti percentuali), degli Alimentari lavorati (0,223 punti percentuali) e quindi dei Beni alimentari (incluse bevande alcoliche) e tabacchi (0,154 punti percentuali), e dei Beni industriali non energetici (0,162 punti percentuali).</w:t>
      </w:r>
    </w:p>
    <w:p w:rsidR="00F36E1D" w:rsidRDefault="00F36E1D" w:rsidP="00F36E1D">
      <w:pPr>
        <w:widowControl/>
        <w:overflowPunct/>
        <w:spacing w:before="0" w:after="120"/>
        <w:jc w:val="both"/>
        <w:rPr>
          <w:rFonts w:ascii="Arial" w:hAnsi="Arial" w:cs="Arial"/>
          <w:kern w:val="0"/>
        </w:rPr>
      </w:pPr>
    </w:p>
    <w:p w:rsidR="00F36E1D" w:rsidRPr="001D642A" w:rsidRDefault="00F36E1D" w:rsidP="00F36E1D">
      <w:pPr>
        <w:widowControl/>
        <w:overflowPunct/>
        <w:spacing w:before="0" w:after="120"/>
        <w:jc w:val="both"/>
        <w:rPr>
          <w:rFonts w:ascii="Arial" w:hAnsi="Arial" w:cs="Arial"/>
          <w:kern w:val="0"/>
        </w:rPr>
      </w:pPr>
      <w:r w:rsidRPr="001D642A">
        <w:rPr>
          <w:rFonts w:ascii="Arial" w:hAnsi="Arial" w:cs="Arial"/>
          <w:kern w:val="0"/>
        </w:rPr>
        <w:t xml:space="preserve">Per ulteriori informazioni relative alle revisioni degli indicatori congiunturali, consultare la </w:t>
      </w:r>
      <w:hyperlink r:id="rId41" w:history="1">
        <w:r w:rsidRPr="001D642A">
          <w:rPr>
            <w:rStyle w:val="Collegamentoipertestuale"/>
            <w:rFonts w:ascii="Arial" w:hAnsi="Arial" w:cs="Arial"/>
            <w:kern w:val="0"/>
          </w:rPr>
          <w:t>sezione dedicata</w:t>
        </w:r>
      </w:hyperlink>
      <w:r w:rsidRPr="001D642A">
        <w:rPr>
          <w:rFonts w:ascii="Arial" w:hAnsi="Arial" w:cs="Arial"/>
          <w:kern w:val="0"/>
        </w:rPr>
        <w:t>.</w:t>
      </w:r>
    </w:p>
    <w:p w:rsidR="00F36E1D" w:rsidRPr="001D642A" w:rsidRDefault="00F36E1D" w:rsidP="00F36E1D">
      <w:pPr>
        <w:spacing w:before="0" w:after="120"/>
        <w:jc w:val="both"/>
        <w:rPr>
          <w:rFonts w:ascii="Arial" w:hAnsi="Arial" w:cs="Arial"/>
        </w:rPr>
      </w:pPr>
    </w:p>
    <w:p w:rsidR="00F36E1D" w:rsidRPr="001D642A" w:rsidRDefault="00F36E1D" w:rsidP="00F36E1D">
      <w:pPr>
        <w:pStyle w:val="001TitoGra"/>
      </w:pPr>
      <w:r w:rsidRPr="001D642A">
        <w:rPr>
          <w:rStyle w:val="001TitoGraRed"/>
        </w:rPr>
        <w:t>FIGURA 1.</w:t>
      </w:r>
      <w:r w:rsidRPr="001D642A">
        <w:t xml:space="preserve"> REVISIONE MEDIA ASSOLUTA DELLE STIME PRELIMINARI DEI TASSI TENDENZIALI DEGLI INDICI IPCA</w:t>
      </w:r>
    </w:p>
    <w:p w:rsidR="00F36E1D" w:rsidRPr="001D642A" w:rsidRDefault="00F36E1D" w:rsidP="00F36E1D">
      <w:pPr>
        <w:spacing w:before="0" w:after="120"/>
        <w:ind w:right="170"/>
        <w:jc w:val="both"/>
        <w:rPr>
          <w:rFonts w:ascii="Arial Narrow" w:hAnsi="Arial Narrow" w:cs="Arial"/>
          <w:color w:val="5F5F5F"/>
        </w:rPr>
      </w:pPr>
      <w:r w:rsidRPr="001D642A">
        <w:rPr>
          <w:rFonts w:ascii="Arial Narrow" w:hAnsi="Arial Narrow" w:cs="Arial"/>
          <w:color w:val="5F5F5F"/>
        </w:rPr>
        <w:t>Febbraio 2021 – febbraio 2022, punti percentuali</w:t>
      </w:r>
    </w:p>
    <w:p w:rsidR="00F36E1D" w:rsidRPr="001D642A" w:rsidRDefault="00F36E1D" w:rsidP="00F36E1D">
      <w:pPr>
        <w:spacing w:before="0" w:after="120"/>
        <w:jc w:val="both"/>
      </w:pPr>
      <w:r w:rsidRPr="001D642A">
        <w:rPr>
          <w:noProof/>
        </w:rPr>
        <w:drawing>
          <wp:inline distT="0" distB="0" distL="0" distR="0" wp14:anchorId="673EA028" wp14:editId="68930182">
            <wp:extent cx="6657340" cy="215836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57340" cy="2158365"/>
                    </a:xfrm>
                    <a:prstGeom prst="rect">
                      <a:avLst/>
                    </a:prstGeom>
                    <a:noFill/>
                  </pic:spPr>
                </pic:pic>
              </a:graphicData>
            </a:graphic>
          </wp:inline>
        </w:drawing>
      </w:r>
    </w:p>
    <w:p w:rsidR="00F36E1D" w:rsidRPr="001D642A" w:rsidRDefault="00F36E1D" w:rsidP="00F36E1D">
      <w:pPr>
        <w:spacing w:before="0" w:after="120"/>
        <w:jc w:val="both"/>
        <w:rPr>
          <w:rFonts w:ascii="Arial" w:hAnsi="Arial" w:cs="Arial"/>
          <w:b/>
          <w:sz w:val="22"/>
          <w:szCs w:val="22"/>
        </w:rPr>
      </w:pPr>
    </w:p>
    <w:p w:rsidR="00F36E1D" w:rsidRPr="001D642A" w:rsidRDefault="00F36E1D" w:rsidP="00F36E1D">
      <w:pPr>
        <w:spacing w:before="0" w:after="120"/>
        <w:jc w:val="both"/>
        <w:rPr>
          <w:rFonts w:ascii="Arial" w:hAnsi="Arial" w:cs="Arial"/>
          <w:b/>
          <w:sz w:val="22"/>
          <w:szCs w:val="22"/>
        </w:rPr>
      </w:pPr>
      <w:r w:rsidRPr="001D642A">
        <w:rPr>
          <w:rFonts w:ascii="Arial" w:hAnsi="Arial" w:cs="Arial"/>
          <w:b/>
          <w:sz w:val="22"/>
          <w:szCs w:val="22"/>
        </w:rPr>
        <w:t>L’emergenza sanitaria Covid-19 e la compilazione degli indici dei prezzi al consumo</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L’emergenza sanitaria legata alla diffusione del Covid-19 e le misure varate dal governo per fronteggiare i rischi di ulteriore espansione del contagio hanno determinato, soprattutto nei mesi di marzo, aprile e maggio 2020, numerose criticità per il processo di produzione degli indici dei prezzi al consumo e in particolare per la fase di raccolta diretta dei dati. Tra la fine di maggio e il mese di giugno la progressiva riduzione della gravità dell’emergenza sanitaria e la riapertura graduale di buona parte delle attività commerciali di offerta di beni e servizi di consumo hanno limitato le criticità dei mesi precedenti, a partire da una netta diminuzione del numero di mancate rilevazioni che aveva raggiunto il picco nel mese di aprile 2020. Con il DPCM del 3 novembre 2020 sono state reintrodotte limitazioni, differenziate a livello regionale che hanno riproposto, almeno in parte, le criticità del periodo marzo-maggio. Queste limitazioni sono state poi rafforzate (e uniformate su scala nazionale a partire dal 24 dicembre) con il Decreto Legge 18 dicembre 2020 n. 172.</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In tutti questi mesi di emergenza sanitaria, l’impianto dell’indagine sui prezzi al consumo, basato sull’utilizzo di una pluralità di canali per l’acquisizione dei dati necessari per il calcolo dell’inflazione, ha consentito di ridurre gli effetti negativi di queste criticità e in particolare del più elevato numero di mancate rilevazioni che ha colpito i mesi di marzo aprile e maggio e in misura più contenuta i mesi da giugno a dicembre.</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I problemi più rilevanti hanno riguardato l’attività di raccolta dati in carico agli Uffici Comunali di Statistica, che ha potuto svolgersi in modo difficoltoso; in particolare nei mesi in cui è stata sospesa o limitata la rilevazione presso i punti vendita fisici, le attività degli Uffici Comunali di Statistica sono state svolte utilizzando, laddove possibile, anche il canale telefonico e Internet per la raccolta dei dati presso le unità di rilevazione previste dal piano di campionamento locale. </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Per quanto riguarda le altre fonti dell’indagine, ossia la rilevazione centralizzata, gli scanner data e i grandi fornitori di dati e i dati di fonte amministrativa, non si sono registrati problemi nella disponibilità delle informazioni necessarie per le elaborazioni degli indici dei prezzi al consumo.</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Questo quadro va integrato, con particolare riferimento alla seconda parte del mese di marzo e ai mesi di aprile e maggio </w:t>
      </w:r>
      <w:r>
        <w:rPr>
          <w:rFonts w:ascii="Arial" w:hAnsi="Arial" w:cs="Arial"/>
          <w:sz w:val="20"/>
          <w:szCs w:val="20"/>
        </w:rPr>
        <w:t xml:space="preserve">2020 </w:t>
      </w:r>
      <w:r w:rsidRPr="001D642A">
        <w:rPr>
          <w:rFonts w:ascii="Arial" w:hAnsi="Arial" w:cs="Arial"/>
          <w:sz w:val="20"/>
          <w:szCs w:val="20"/>
        </w:rPr>
        <w:t xml:space="preserve">e ai mesi da novembre 2020 </w:t>
      </w:r>
      <w:r>
        <w:rPr>
          <w:rFonts w:ascii="Arial" w:hAnsi="Arial" w:cs="Arial"/>
          <w:sz w:val="20"/>
          <w:szCs w:val="20"/>
        </w:rPr>
        <w:t xml:space="preserve">fino ai primi del 2021 </w:t>
      </w:r>
      <w:r w:rsidRPr="001D642A">
        <w:rPr>
          <w:rFonts w:ascii="Arial" w:hAnsi="Arial" w:cs="Arial"/>
          <w:sz w:val="20"/>
          <w:szCs w:val="20"/>
        </w:rPr>
        <w:t>(in particolare per le regioni che si sono trovate in fascia rossa e per il territorio nazionale nel suo complesso nell’ultima parte del mese di dicembre</w:t>
      </w:r>
      <w:r>
        <w:rPr>
          <w:rFonts w:ascii="Arial" w:hAnsi="Arial" w:cs="Arial"/>
          <w:sz w:val="20"/>
          <w:szCs w:val="20"/>
        </w:rPr>
        <w:t xml:space="preserve"> 2020</w:t>
      </w:r>
      <w:r w:rsidRPr="001D642A">
        <w:rPr>
          <w:rFonts w:ascii="Arial" w:hAnsi="Arial" w:cs="Arial"/>
          <w:sz w:val="20"/>
          <w:szCs w:val="20"/>
        </w:rPr>
        <w:t>), con i problemi derivanti dall’introduzione di misure restrittive riguardanti lo svolgimento di diverse attività commerciali, che hanno comportato forti limitazioni alla possibilità da parte dei consumatori di acquistare beni e fruire di determinate categorie di servizi (in primo luogo trasporti, servizi ricreativi, servizi di alloggio) e che hanno richiesto e richiedono interventi specifici nella fase di elaborazione dei corrispondenti indici di prezzo.</w:t>
      </w: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In tutti i mesi trascorsi a partire da marzo 2020, per la stima dell’inflazione si è fatto ricorso all’imputazione delle mancate rilevazioni, coerentemente con l’impianto metodologico indicato da Eurostat e condiviso con gli Stati membri (per un ulteriore dettaglio si può consultare il </w:t>
      </w:r>
      <w:r>
        <w:rPr>
          <w:rFonts w:ascii="Arial" w:hAnsi="Arial" w:cs="Arial"/>
          <w:sz w:val="20"/>
          <w:szCs w:val="20"/>
        </w:rPr>
        <w:t xml:space="preserve">precedente </w:t>
      </w:r>
      <w:r w:rsidRPr="001D642A">
        <w:rPr>
          <w:rFonts w:ascii="Arial" w:hAnsi="Arial" w:cs="Arial"/>
          <w:sz w:val="20"/>
          <w:szCs w:val="20"/>
        </w:rPr>
        <w:t xml:space="preserve">paragrafo </w:t>
      </w:r>
      <w:r w:rsidRPr="001D642A">
        <w:rPr>
          <w:rFonts w:ascii="Arial" w:hAnsi="Arial" w:cs="Arial"/>
          <w:i/>
          <w:sz w:val="20"/>
          <w:szCs w:val="20"/>
        </w:rPr>
        <w:t xml:space="preserve">Stime delle </w:t>
      </w:r>
      <w:r>
        <w:rPr>
          <w:rFonts w:ascii="Arial" w:hAnsi="Arial" w:cs="Arial"/>
          <w:i/>
          <w:sz w:val="20"/>
          <w:szCs w:val="20"/>
        </w:rPr>
        <w:t>osservazioni mancanti</w:t>
      </w:r>
      <w:r w:rsidRPr="001D642A">
        <w:rPr>
          <w:rFonts w:ascii="Arial" w:hAnsi="Arial" w:cs="Arial"/>
          <w:i/>
          <w:sz w:val="20"/>
          <w:szCs w:val="20"/>
        </w:rPr>
        <w:t xml:space="preserve"> negli indici dei prezzi al consumo</w:t>
      </w:r>
      <w:r w:rsidRPr="001D642A">
        <w:rPr>
          <w:rFonts w:ascii="Arial" w:hAnsi="Arial" w:cs="Arial"/>
          <w:sz w:val="20"/>
          <w:szCs w:val="20"/>
        </w:rPr>
        <w:t>).</w:t>
      </w:r>
    </w:p>
    <w:p w:rsidR="00F36E1D" w:rsidRDefault="00F36E1D" w:rsidP="00F36E1D">
      <w:pPr>
        <w:pStyle w:val="Default"/>
        <w:spacing w:after="120"/>
        <w:jc w:val="both"/>
        <w:rPr>
          <w:rFonts w:ascii="Arial" w:hAnsi="Arial" w:cs="Arial"/>
          <w:sz w:val="20"/>
          <w:szCs w:val="20"/>
        </w:rPr>
      </w:pPr>
    </w:p>
    <w:p w:rsidR="00F36E1D" w:rsidRPr="001D642A" w:rsidRDefault="00F36E1D" w:rsidP="00F36E1D">
      <w:pPr>
        <w:pStyle w:val="Default"/>
        <w:spacing w:after="120"/>
        <w:jc w:val="both"/>
        <w:rPr>
          <w:rFonts w:ascii="Arial" w:hAnsi="Arial" w:cs="Arial"/>
          <w:sz w:val="20"/>
          <w:szCs w:val="20"/>
        </w:rPr>
      </w:pPr>
      <w:r w:rsidRPr="001D642A">
        <w:rPr>
          <w:rFonts w:ascii="Arial" w:hAnsi="Arial" w:cs="Arial"/>
          <w:sz w:val="20"/>
          <w:szCs w:val="20"/>
        </w:rPr>
        <w:t xml:space="preserve">A partire dal D.L 52 del 22 aprile 2021 (c.d. Decreto riaperture) sono state via via eliminate gran parte delle restrizioni introdotte dal governo nei mesi precedenti, permettendo la riapertura di quasi tutte le attività economiche e la possibilità di riprendere una mobilità sul territorio non dettata da motivazioni di stretta necessità, pur rimanendo limitazioni dovute alla necessità di rispettare il distanziamento sociale. Anche nel mese di </w:t>
      </w:r>
      <w:r w:rsidR="00B5156F">
        <w:rPr>
          <w:rFonts w:ascii="Arial" w:hAnsi="Arial" w:cs="Arial"/>
          <w:sz w:val="20"/>
          <w:szCs w:val="20"/>
        </w:rPr>
        <w:t>marzo</w:t>
      </w:r>
      <w:r w:rsidRPr="001D642A">
        <w:rPr>
          <w:rFonts w:ascii="Arial" w:hAnsi="Arial" w:cs="Arial"/>
          <w:sz w:val="20"/>
          <w:szCs w:val="20"/>
        </w:rPr>
        <w:t xml:space="preserve"> 2022 tutte le attività commerciali hanno ripreso (sebbene con alcune limitazioni nelle capienze per alcuni servizi di intrattenimento, svago e per le manifestazioni sportive) ed è quindi stato possibile, per tutti i prodotti del paniere, utilizzare i prezzi rilevati, inclusi quelli rilevati in anticipo per tutti i prodotti per i quali è prevista questa metodologia di rilevazione. </w:t>
      </w:r>
    </w:p>
    <w:p w:rsidR="00F36E1D" w:rsidRDefault="00F36E1D" w:rsidP="00F36E1D">
      <w:pPr>
        <w:pStyle w:val="Default"/>
        <w:spacing w:after="120"/>
        <w:jc w:val="both"/>
        <w:rPr>
          <w:rFonts w:ascii="Arial" w:hAnsi="Arial" w:cs="Arial"/>
          <w:b/>
          <w:sz w:val="18"/>
          <w:szCs w:val="22"/>
        </w:rPr>
      </w:pPr>
    </w:p>
    <w:p w:rsidR="00F36E1D" w:rsidRPr="00833545" w:rsidRDefault="00F36E1D" w:rsidP="00F36E1D">
      <w:pPr>
        <w:spacing w:before="0" w:after="120"/>
        <w:jc w:val="both"/>
        <w:rPr>
          <w:rFonts w:ascii="Arial" w:hAnsi="Arial" w:cs="Arial"/>
          <w:b/>
          <w:sz w:val="22"/>
          <w:szCs w:val="22"/>
        </w:rPr>
      </w:pPr>
      <w:r w:rsidRPr="00833545">
        <w:rPr>
          <w:rFonts w:ascii="Arial" w:hAnsi="Arial" w:cs="Arial"/>
          <w:b/>
          <w:sz w:val="22"/>
          <w:szCs w:val="22"/>
        </w:rPr>
        <w:t>La diffusione: tempestività e banche dati</w:t>
      </w:r>
    </w:p>
    <w:p w:rsidR="00F36E1D" w:rsidRDefault="00F36E1D" w:rsidP="00F36E1D">
      <w:pPr>
        <w:spacing w:before="0" w:after="120"/>
        <w:jc w:val="both"/>
        <w:rPr>
          <w:rFonts w:ascii="Arial" w:hAnsi="Arial" w:cs="Arial"/>
          <w:color w:val="000000"/>
          <w:kern w:val="0"/>
        </w:rPr>
      </w:pPr>
      <w:r w:rsidRPr="00FB43B0">
        <w:rPr>
          <w:rFonts w:ascii="Arial" w:hAnsi="Arial" w:cs="Arial"/>
          <w:color w:val="000000"/>
          <w:kern w:val="0"/>
        </w:rPr>
        <w:t>La diffusione degli indici dei prezzi al consumo da parte dell’Istat avviene in due momenti temporali successivi secondo una diversa modalità di rilascio dei dati: stima provvisoria e stima definitiva.</w:t>
      </w:r>
    </w:p>
    <w:p w:rsidR="00F36E1D" w:rsidRDefault="00F36E1D" w:rsidP="00F36E1D">
      <w:pPr>
        <w:spacing w:before="0" w:after="120"/>
        <w:jc w:val="both"/>
        <w:rPr>
          <w:rFonts w:ascii="Arial" w:hAnsi="Arial" w:cs="Arial"/>
          <w:color w:val="000000"/>
          <w:kern w:val="0"/>
        </w:rPr>
      </w:pPr>
      <w:r w:rsidRPr="00FB43B0">
        <w:rPr>
          <w:rFonts w:ascii="Arial" w:hAnsi="Arial" w:cs="Arial"/>
          <w:color w:val="000000"/>
          <w:kern w:val="0"/>
        </w:rPr>
        <w:t>La diffusione della stima provvisoria degli indici NIC (generale, per divisione di spesa, per tipologia di prodotto e per frequenza d’acquisto) e dell’indice IPCA (generale</w:t>
      </w:r>
      <w:r>
        <w:rPr>
          <w:rFonts w:ascii="Arial" w:hAnsi="Arial" w:cs="Arial"/>
          <w:color w:val="000000"/>
          <w:kern w:val="0"/>
        </w:rPr>
        <w:t>, per divisione di spesa e per aggregati speciali</w:t>
      </w:r>
      <w:r w:rsidRPr="00FB43B0">
        <w:rPr>
          <w:rFonts w:ascii="Arial" w:hAnsi="Arial" w:cs="Arial"/>
          <w:color w:val="000000"/>
          <w:kern w:val="0"/>
        </w:rPr>
        <w:t xml:space="preserve">) avviene alla fine del mese di riferimento, mentre la diffusione dei dati definitivi dei tre indici NIC, IPCA e FOI avviene non oltre la metà del mese successivo a quello di riferimento. I tempi di pubblicazione sono stabiliti da un calendario </w:t>
      </w:r>
      <w:hyperlink r:id="rId43" w:history="1">
        <w:r>
          <w:rPr>
            <w:rStyle w:val="Collegamentoipertestuale"/>
            <w:rFonts w:ascii="Arial" w:hAnsi="Arial" w:cs="Arial"/>
            <w:kern w:val="0"/>
          </w:rPr>
          <w:t>https://www.istat.it/it/informazioni-e-servizi/per-i-giornalisti/appuntamenti/calendario-diffusioni-ed-eventi</w:t>
        </w:r>
      </w:hyperlink>
      <w:r w:rsidRPr="00FB43B0">
        <w:rPr>
          <w:rFonts w:ascii="Arial" w:hAnsi="Arial" w:cs="Arial"/>
          <w:color w:val="000000"/>
          <w:kern w:val="0"/>
        </w:rPr>
        <w:t xml:space="preserve"> concordato con Eurostat, nel mese di dicembre di ogni anno, per l’anno successivo e secondo gli standard di diffusione (SDDS – Special Data Dissemination Standard) definiti dal Fondo Monetario Internazionale.</w:t>
      </w:r>
    </w:p>
    <w:p w:rsidR="00F36E1D" w:rsidRDefault="00F36E1D" w:rsidP="00F36E1D">
      <w:pPr>
        <w:spacing w:before="0" w:after="120"/>
        <w:jc w:val="both"/>
        <w:rPr>
          <w:rFonts w:ascii="Arial" w:hAnsi="Arial" w:cs="Arial"/>
          <w:color w:val="000000"/>
          <w:kern w:val="0"/>
        </w:rPr>
      </w:pPr>
      <w:r>
        <w:rPr>
          <w:rFonts w:ascii="Arial" w:hAnsi="Arial" w:cs="Arial"/>
          <w:color w:val="000000"/>
          <w:kern w:val="0"/>
        </w:rPr>
        <w:t>Con la pubblicazione dei dati di gennaio 2019,</w:t>
      </w:r>
      <w:r>
        <w:t xml:space="preserve"> </w:t>
      </w:r>
      <w:r>
        <w:rPr>
          <w:rFonts w:ascii="Arial" w:hAnsi="Arial" w:cs="Arial"/>
          <w:color w:val="000000"/>
          <w:kern w:val="0"/>
        </w:rPr>
        <w:t>la</w:t>
      </w:r>
      <w:r w:rsidRPr="000B6995">
        <w:rPr>
          <w:rFonts w:ascii="Arial" w:hAnsi="Arial" w:cs="Arial"/>
          <w:color w:val="000000"/>
          <w:kern w:val="0"/>
        </w:rPr>
        <w:t xml:space="preserve"> diffusione diretta degli indici comunali dei prezzi al consumo è effettuata dai comuni</w:t>
      </w:r>
      <w:r>
        <w:rPr>
          <w:rFonts w:ascii="Arial" w:hAnsi="Arial" w:cs="Arial"/>
          <w:color w:val="000000"/>
          <w:kern w:val="0"/>
        </w:rPr>
        <w:t xml:space="preserve"> autorizzati </w:t>
      </w:r>
      <w:r w:rsidRPr="000B6995">
        <w:rPr>
          <w:rFonts w:ascii="Arial" w:hAnsi="Arial" w:cs="Arial"/>
          <w:color w:val="000000"/>
          <w:kern w:val="0"/>
        </w:rPr>
        <w:t>in concomitanza con l</w:t>
      </w:r>
      <w:r>
        <w:rPr>
          <w:rFonts w:ascii="Arial" w:hAnsi="Arial" w:cs="Arial"/>
          <w:color w:val="000000"/>
          <w:kern w:val="0"/>
        </w:rPr>
        <w:t>’</w:t>
      </w:r>
      <w:r w:rsidRPr="000B6995">
        <w:rPr>
          <w:rFonts w:ascii="Arial" w:hAnsi="Arial" w:cs="Arial"/>
          <w:color w:val="000000"/>
          <w:kern w:val="0"/>
        </w:rPr>
        <w:t>uscita degli indici definitivi da parte dell’Istat</w:t>
      </w:r>
      <w:r>
        <w:rPr>
          <w:rFonts w:ascii="Arial" w:hAnsi="Arial" w:cs="Arial"/>
          <w:color w:val="000000"/>
          <w:kern w:val="0"/>
        </w:rPr>
        <w:t xml:space="preserve">. </w:t>
      </w:r>
    </w:p>
    <w:p w:rsidR="00F36E1D" w:rsidRDefault="00F36E1D" w:rsidP="00F36E1D">
      <w:pPr>
        <w:spacing w:before="0" w:after="120"/>
        <w:jc w:val="both"/>
        <w:rPr>
          <w:rFonts w:ascii="Arial" w:hAnsi="Arial" w:cs="Arial"/>
          <w:color w:val="000000"/>
          <w:kern w:val="0"/>
        </w:rPr>
      </w:pPr>
      <w:r w:rsidRPr="00FB43B0">
        <w:rPr>
          <w:rFonts w:ascii="Arial" w:hAnsi="Arial" w:cs="Arial"/>
          <w:color w:val="000000"/>
          <w:kern w:val="0"/>
        </w:rPr>
        <w:t xml:space="preserve">Gli indici, sia per la stima preliminare sia per quella definitiva, sono diffusi attraverso il comunicato stampa “Prezzi al consumo” disponibile sul sito web dell’Istituto all’indirizzo </w:t>
      </w:r>
      <w:hyperlink r:id="rId44" w:history="1">
        <w:r w:rsidRPr="00B85D2F">
          <w:rPr>
            <w:rStyle w:val="Collegamentoipertestuale"/>
            <w:rFonts w:ascii="Arial" w:hAnsi="Arial" w:cs="Arial"/>
            <w:kern w:val="0"/>
          </w:rPr>
          <w:t>https://www.istat.it/it/archivio/prezzi+al+consumo</w:t>
        </w:r>
      </w:hyperlink>
      <w:r w:rsidRPr="00FB43B0">
        <w:rPr>
          <w:rFonts w:ascii="Arial" w:hAnsi="Arial" w:cs="Arial"/>
          <w:color w:val="000000"/>
          <w:kern w:val="0"/>
        </w:rPr>
        <w:t>.</w:t>
      </w:r>
    </w:p>
    <w:p w:rsidR="00F36E1D" w:rsidRDefault="00F36E1D" w:rsidP="00F36E1D">
      <w:pPr>
        <w:spacing w:before="0" w:after="120"/>
        <w:jc w:val="both"/>
        <w:rPr>
          <w:rFonts w:ascii="Arial" w:hAnsi="Arial" w:cs="Arial"/>
          <w:color w:val="000000"/>
          <w:kern w:val="0"/>
        </w:rPr>
      </w:pPr>
      <w:r w:rsidRPr="00FB43B0">
        <w:rPr>
          <w:rFonts w:ascii="Arial" w:hAnsi="Arial" w:cs="Arial"/>
          <w:color w:val="000000"/>
          <w:kern w:val="0"/>
        </w:rPr>
        <w:t>Le serie degli indici aggiornate sono pubblicate, in concomitanza con la diffusione del comunicato stampa, sul data warehouse I.Stat (</w:t>
      </w:r>
      <w:hyperlink r:id="rId45" w:history="1">
        <w:r w:rsidRPr="00FB43B0">
          <w:rPr>
            <w:rStyle w:val="Collegamentoipertestuale"/>
            <w:rFonts w:ascii="Arial" w:hAnsi="Arial" w:cs="Arial"/>
            <w:kern w:val="0"/>
          </w:rPr>
          <w:t>http://dati.istat.it</w:t>
        </w:r>
      </w:hyperlink>
      <w:r w:rsidRPr="00FB43B0">
        <w:rPr>
          <w:rFonts w:ascii="Arial" w:hAnsi="Arial" w:cs="Arial"/>
          <w:color w:val="000000"/>
          <w:kern w:val="0"/>
        </w:rPr>
        <w:t>) all’interno del tema Prezzi - Prezzi al consumo. Unitamente agli indici mensili sono diffuse le variazioni percentuali congiunturali e tendenziali</w:t>
      </w:r>
      <w:r>
        <w:rPr>
          <w:rFonts w:ascii="Arial" w:hAnsi="Arial" w:cs="Arial"/>
          <w:color w:val="000000"/>
          <w:kern w:val="0"/>
        </w:rPr>
        <w:t>,</w:t>
      </w:r>
      <w:r w:rsidRPr="00FB43B0">
        <w:rPr>
          <w:rFonts w:ascii="Arial" w:hAnsi="Arial" w:cs="Arial"/>
          <w:color w:val="000000"/>
          <w:kern w:val="0"/>
        </w:rPr>
        <w:t xml:space="preserve"> gli indici medi annui, le variazioni medie annue e i pesi calcolati annualmente.</w:t>
      </w:r>
      <w:r w:rsidRPr="00242F77">
        <w:rPr>
          <w:rFonts w:ascii="Arial" w:hAnsi="Arial" w:cs="Arial"/>
          <w:color w:val="000000"/>
          <w:kern w:val="0"/>
        </w:rPr>
        <w:t xml:space="preserve"> </w:t>
      </w:r>
      <w:r>
        <w:rPr>
          <w:rFonts w:ascii="Arial" w:hAnsi="Arial" w:cs="Arial"/>
          <w:color w:val="000000"/>
          <w:kern w:val="0"/>
        </w:rPr>
        <w:t>G</w:t>
      </w:r>
      <w:r w:rsidRPr="00614750">
        <w:rPr>
          <w:rFonts w:ascii="Arial" w:hAnsi="Arial" w:cs="Arial"/>
          <w:color w:val="000000"/>
          <w:kern w:val="0"/>
        </w:rPr>
        <w:t>li indici ai diversi livelli di aggregazione</w:t>
      </w:r>
      <w:r>
        <w:rPr>
          <w:rFonts w:ascii="Arial" w:hAnsi="Arial" w:cs="Arial"/>
          <w:color w:val="000000"/>
          <w:kern w:val="0"/>
        </w:rPr>
        <w:t xml:space="preserve"> e per i diversi livelli territoriali di riferimento</w:t>
      </w:r>
      <w:r w:rsidRPr="00614750">
        <w:rPr>
          <w:rFonts w:ascii="Arial" w:hAnsi="Arial" w:cs="Arial"/>
          <w:color w:val="000000"/>
          <w:kern w:val="0"/>
        </w:rPr>
        <w:t xml:space="preserve"> </w:t>
      </w:r>
      <w:r>
        <w:rPr>
          <w:rFonts w:ascii="Arial" w:hAnsi="Arial" w:cs="Arial"/>
          <w:color w:val="000000"/>
          <w:kern w:val="0"/>
        </w:rPr>
        <w:t xml:space="preserve">che </w:t>
      </w:r>
      <w:r w:rsidRPr="00614750">
        <w:rPr>
          <w:rFonts w:ascii="Arial" w:hAnsi="Arial" w:cs="Arial"/>
          <w:color w:val="000000"/>
          <w:kern w:val="0"/>
        </w:rPr>
        <w:t>ha</w:t>
      </w:r>
      <w:r>
        <w:rPr>
          <w:rFonts w:ascii="Arial" w:hAnsi="Arial" w:cs="Arial"/>
          <w:color w:val="000000"/>
          <w:kern w:val="0"/>
        </w:rPr>
        <w:t>nno</w:t>
      </w:r>
      <w:r w:rsidRPr="00614750">
        <w:rPr>
          <w:rFonts w:ascii="Arial" w:hAnsi="Arial" w:cs="Arial"/>
          <w:color w:val="000000"/>
          <w:kern w:val="0"/>
        </w:rPr>
        <w:t xml:space="preserve"> avuto una quota di imputazioni superiore al 50% (in termini di prezzi mancanti e/o di peso) </w:t>
      </w:r>
      <w:r>
        <w:rPr>
          <w:rFonts w:ascii="Arial" w:hAnsi="Arial" w:cs="Arial"/>
          <w:color w:val="000000"/>
          <w:kern w:val="0"/>
        </w:rPr>
        <w:t>sono individuabili con il</w:t>
      </w:r>
      <w:r w:rsidRPr="00614750">
        <w:rPr>
          <w:rFonts w:ascii="Arial" w:hAnsi="Arial" w:cs="Arial"/>
          <w:color w:val="000000"/>
          <w:kern w:val="0"/>
        </w:rPr>
        <w:t xml:space="preserve"> flag “i” (dato imputato</w:t>
      </w:r>
      <w:r>
        <w:rPr>
          <w:rFonts w:ascii="Arial" w:hAnsi="Arial" w:cs="Arial"/>
          <w:color w:val="000000"/>
          <w:kern w:val="0"/>
        </w:rPr>
        <w:t>)</w:t>
      </w:r>
      <w:r w:rsidRPr="00614750">
        <w:rPr>
          <w:rFonts w:ascii="Arial" w:hAnsi="Arial" w:cs="Arial"/>
          <w:color w:val="000000"/>
          <w:kern w:val="0"/>
        </w:rPr>
        <w:t>.</w:t>
      </w:r>
    </w:p>
    <w:p w:rsidR="00F36E1D" w:rsidRDefault="00F36E1D" w:rsidP="00F36E1D">
      <w:pPr>
        <w:spacing w:before="0" w:after="120"/>
        <w:jc w:val="both"/>
        <w:rPr>
          <w:rFonts w:ascii="Arial" w:hAnsi="Arial" w:cs="Arial"/>
        </w:rPr>
      </w:pPr>
      <w:r>
        <w:rPr>
          <w:rFonts w:ascii="Arial" w:hAnsi="Arial" w:cs="Arial"/>
        </w:rPr>
        <w:t xml:space="preserve">Informazioni sugli indici dei prezzi al consumo sono disponibili sulla banca dati </w:t>
      </w:r>
      <w:hyperlink r:id="rId46" w:history="1">
        <w:r w:rsidRPr="00760661">
          <w:rPr>
            <w:rStyle w:val="Collegamentoipertestuale"/>
            <w:rFonts w:ascii="Arial" w:hAnsi="Arial" w:cs="Arial"/>
          </w:rPr>
          <w:t>Congiuntura.Stat</w:t>
        </w:r>
      </w:hyperlink>
      <w:r>
        <w:rPr>
          <w:rFonts w:ascii="Arial" w:hAnsi="Arial" w:cs="Arial"/>
        </w:rPr>
        <w:t xml:space="preserve">, che </w:t>
      </w:r>
      <w:r w:rsidRPr="001C73ED">
        <w:rPr>
          <w:rFonts w:ascii="Arial" w:hAnsi="Arial" w:cs="Arial"/>
        </w:rPr>
        <w:t>raccoglie e sistematizza le statistiche congiunturali prodotte dall’Istat e si propone quale strumento di approfondimento per policy maker, operatori sociali, studiosi e cittadini.</w:t>
      </w:r>
    </w:p>
    <w:p w:rsidR="00F36E1D" w:rsidRDefault="00F36E1D" w:rsidP="00F36E1D">
      <w:pPr>
        <w:spacing w:before="0" w:after="120"/>
        <w:jc w:val="both"/>
        <w:rPr>
          <w:rFonts w:ascii="Arial" w:hAnsi="Arial" w:cs="Arial"/>
          <w:color w:val="000000"/>
          <w:kern w:val="0"/>
        </w:rPr>
      </w:pPr>
      <w:r w:rsidRPr="00FB43B0">
        <w:rPr>
          <w:rFonts w:ascii="Arial" w:hAnsi="Arial" w:cs="Arial"/>
          <w:color w:val="000000"/>
          <w:kern w:val="0"/>
        </w:rPr>
        <w:t>Informazioni sulle serie storiche di tutti e tre gli indici, a partire dal 1861</w:t>
      </w:r>
      <w:r>
        <w:rPr>
          <w:rFonts w:ascii="Arial" w:hAnsi="Arial" w:cs="Arial"/>
          <w:color w:val="000000"/>
          <w:kern w:val="0"/>
        </w:rPr>
        <w:t xml:space="preserve"> e fino al 2015</w:t>
      </w:r>
      <w:r w:rsidRPr="00FB43B0">
        <w:rPr>
          <w:rFonts w:ascii="Arial" w:hAnsi="Arial" w:cs="Arial"/>
          <w:color w:val="000000"/>
          <w:kern w:val="0"/>
        </w:rPr>
        <w:t xml:space="preserve">, sono disponibili sul sito dell’Istat all’indirizzo </w:t>
      </w:r>
      <w:hyperlink r:id="rId47" w:history="1">
        <w:r w:rsidRPr="00FB43B0">
          <w:rPr>
            <w:rStyle w:val="Collegamentoipertestuale"/>
            <w:rFonts w:ascii="Arial" w:hAnsi="Arial" w:cs="Arial"/>
            <w:kern w:val="0"/>
          </w:rPr>
          <w:t>http://seriestoriche.istat.it/</w:t>
        </w:r>
      </w:hyperlink>
      <w:r w:rsidRPr="00FB43B0">
        <w:rPr>
          <w:rFonts w:ascii="Arial" w:hAnsi="Arial" w:cs="Arial"/>
          <w:color w:val="000000"/>
          <w:kern w:val="0"/>
        </w:rPr>
        <w:t>.</w:t>
      </w:r>
    </w:p>
    <w:p w:rsidR="00F36E1D" w:rsidRDefault="00F36E1D" w:rsidP="00F36E1D">
      <w:pPr>
        <w:spacing w:before="0" w:after="120"/>
        <w:jc w:val="both"/>
        <w:rPr>
          <w:rFonts w:ascii="Arial" w:hAnsi="Arial" w:cs="Arial"/>
          <w:color w:val="000000"/>
          <w:kern w:val="0"/>
        </w:rPr>
      </w:pPr>
      <w:r w:rsidRPr="00FB43B0">
        <w:rPr>
          <w:rFonts w:ascii="Arial" w:hAnsi="Arial" w:cs="Arial"/>
          <w:color w:val="000000"/>
          <w:kern w:val="0"/>
        </w:rPr>
        <w:t xml:space="preserve">Dati riepilogativi e approfondimenti sui prezzi al consumo e sul paniere dei beni e servizi sono, inoltre, contenuti in alcuni prodotti editoriali diffusi dall’Istat a cadenza annuale, quali </w:t>
      </w:r>
      <w:r w:rsidRPr="00D4266B">
        <w:rPr>
          <w:rFonts w:ascii="Arial" w:hAnsi="Arial" w:cs="Arial"/>
          <w:color w:val="000000"/>
          <w:kern w:val="0"/>
        </w:rPr>
        <w:t>l’</w:t>
      </w:r>
      <w:r w:rsidRPr="00D4266B">
        <w:rPr>
          <w:rFonts w:ascii="Arial" w:hAnsi="Arial" w:cs="Arial"/>
          <w:i/>
          <w:color w:val="000000"/>
          <w:kern w:val="0"/>
        </w:rPr>
        <w:t>Annuario statistico</w:t>
      </w:r>
      <w:r w:rsidRPr="00FB43B0">
        <w:rPr>
          <w:rFonts w:ascii="Arial" w:hAnsi="Arial" w:cs="Arial"/>
          <w:color w:val="000000"/>
          <w:kern w:val="0"/>
        </w:rPr>
        <w:t xml:space="preserve">, il </w:t>
      </w:r>
      <w:r w:rsidRPr="00D4266B">
        <w:rPr>
          <w:rFonts w:ascii="Arial" w:hAnsi="Arial" w:cs="Arial"/>
          <w:i/>
          <w:color w:val="000000"/>
          <w:kern w:val="0"/>
        </w:rPr>
        <w:t>Rapporto annuale</w:t>
      </w:r>
      <w:r w:rsidRPr="00FB43B0">
        <w:rPr>
          <w:rFonts w:ascii="Arial" w:hAnsi="Arial" w:cs="Arial"/>
          <w:color w:val="000000"/>
          <w:kern w:val="0"/>
        </w:rPr>
        <w:t xml:space="preserve"> e la pubblicazione </w:t>
      </w:r>
      <w:r w:rsidRPr="00D4266B">
        <w:rPr>
          <w:rFonts w:ascii="Arial" w:hAnsi="Arial" w:cs="Arial"/>
          <w:i/>
          <w:color w:val="000000"/>
          <w:kern w:val="0"/>
        </w:rPr>
        <w:t>Noi Italia</w:t>
      </w:r>
      <w:r w:rsidRPr="00FB43B0">
        <w:rPr>
          <w:rFonts w:ascii="Arial" w:hAnsi="Arial" w:cs="Arial"/>
          <w:color w:val="000000"/>
          <w:kern w:val="0"/>
        </w:rPr>
        <w:t>.</w:t>
      </w:r>
    </w:p>
    <w:p w:rsidR="00F36E1D" w:rsidRPr="00700714" w:rsidRDefault="00F36E1D" w:rsidP="00F36E1D">
      <w:pPr>
        <w:widowControl/>
        <w:overflowPunct/>
        <w:spacing w:before="0" w:after="0"/>
        <w:jc w:val="both"/>
        <w:rPr>
          <w:rFonts w:ascii="Arial" w:hAnsi="Arial" w:cs="Arial"/>
          <w:color w:val="000000"/>
          <w:kern w:val="0"/>
        </w:rPr>
      </w:pPr>
      <w:r w:rsidRPr="00FB43B0">
        <w:rPr>
          <w:rFonts w:ascii="Arial" w:hAnsi="Arial" w:cs="Arial"/>
          <w:color w:val="000000"/>
          <w:kern w:val="0"/>
        </w:rPr>
        <w:t xml:space="preserve">In adempimento al Regolamento europeo </w:t>
      </w:r>
      <w:r w:rsidRPr="00FB43B0">
        <w:rPr>
          <w:rFonts w:ascii="Arial" w:hAnsi="Arial" w:cs="Arial"/>
          <w:kern w:val="0"/>
        </w:rPr>
        <w:t>n. 792/2016,</w:t>
      </w:r>
      <w:r w:rsidRPr="00FB43B0">
        <w:rPr>
          <w:rFonts w:ascii="Arial" w:hAnsi="Arial" w:cs="Arial"/>
          <w:color w:val="000000"/>
          <w:kern w:val="0"/>
        </w:rPr>
        <w:t xml:space="preserve"> i dati dell’indagine sui prezzi al consumo sono trasmessi due volte al mese ad Eurostat. I principali indicatori, archiviati nel database di Eurostat, sono consultabili al</w:t>
      </w:r>
      <w:r>
        <w:rPr>
          <w:rFonts w:ascii="Arial" w:hAnsi="Arial" w:cs="Arial"/>
          <w:color w:val="000000"/>
          <w:kern w:val="0"/>
        </w:rPr>
        <w:t>l’indirizzo</w:t>
      </w:r>
      <w:r w:rsidRPr="00FB43B0">
        <w:rPr>
          <w:rFonts w:ascii="Arial" w:hAnsi="Arial" w:cs="Arial"/>
          <w:color w:val="000000"/>
          <w:kern w:val="0"/>
        </w:rPr>
        <w:t xml:space="preserve"> </w:t>
      </w:r>
      <w:hyperlink r:id="rId48" w:history="1">
        <w:r w:rsidRPr="00FB43B0">
          <w:rPr>
            <w:rStyle w:val="Collegamentoipertestuale"/>
            <w:rFonts w:ascii="Arial" w:hAnsi="Arial" w:cs="Arial"/>
            <w:kern w:val="0"/>
          </w:rPr>
          <w:t>http://ec.europa.eu/eurostat/data/database</w:t>
        </w:r>
      </w:hyperlink>
      <w:r w:rsidRPr="00FB43B0">
        <w:rPr>
          <w:rFonts w:ascii="Arial" w:hAnsi="Arial" w:cs="Arial"/>
          <w:color w:val="000000"/>
          <w:kern w:val="0"/>
        </w:rPr>
        <w:t xml:space="preserve"> (Tema “</w:t>
      </w:r>
      <w:r w:rsidRPr="00FB43B0">
        <w:rPr>
          <w:rFonts w:ascii="Arial" w:hAnsi="Arial" w:cs="Arial"/>
          <w:i/>
          <w:iCs/>
          <w:color w:val="000000"/>
          <w:kern w:val="0"/>
        </w:rPr>
        <w:t>Economy and finance</w:t>
      </w:r>
      <w:r w:rsidRPr="00FB43B0">
        <w:rPr>
          <w:rFonts w:ascii="Arial" w:hAnsi="Arial" w:cs="Arial"/>
          <w:color w:val="000000"/>
          <w:kern w:val="0"/>
        </w:rPr>
        <w:t>”, argomento “</w:t>
      </w:r>
      <w:r w:rsidRPr="00FB43B0">
        <w:rPr>
          <w:rFonts w:ascii="Arial" w:hAnsi="Arial" w:cs="Arial"/>
          <w:i/>
          <w:iCs/>
          <w:color w:val="000000"/>
          <w:kern w:val="0"/>
        </w:rPr>
        <w:t>Prices</w:t>
      </w:r>
      <w:r w:rsidRPr="00FB43B0">
        <w:rPr>
          <w:rFonts w:ascii="Arial" w:hAnsi="Arial" w:cs="Arial"/>
          <w:color w:val="000000"/>
          <w:kern w:val="0"/>
        </w:rPr>
        <w:t>”).</w:t>
      </w:r>
      <w:r w:rsidRPr="00747375">
        <w:rPr>
          <w:rFonts w:ascii="Arial" w:hAnsi="Arial" w:cs="Arial"/>
          <w:color w:val="000000"/>
          <w:kern w:val="0"/>
        </w:rPr>
        <w:t xml:space="preserve"> </w:t>
      </w:r>
    </w:p>
    <w:p w:rsidR="00F36E1D" w:rsidRDefault="00F36E1D" w:rsidP="00F36E1D">
      <w:pPr>
        <w:spacing w:before="0" w:after="120"/>
        <w:jc w:val="both"/>
        <w:rPr>
          <w:rFonts w:ascii="Arial" w:hAnsi="Arial" w:cs="Arial"/>
          <w:sz w:val="22"/>
          <w:szCs w:val="22"/>
        </w:rPr>
      </w:pPr>
    </w:p>
    <w:p w:rsidR="00F36E1D" w:rsidRDefault="00F36E1D" w:rsidP="00F36E1D">
      <w:pPr>
        <w:spacing w:before="0" w:after="120"/>
        <w:jc w:val="both"/>
        <w:rPr>
          <w:rFonts w:ascii="Arial" w:hAnsi="Arial" w:cs="Arial"/>
          <w:sz w:val="22"/>
          <w:szCs w:val="22"/>
        </w:rPr>
      </w:pPr>
    </w:p>
    <w:p w:rsidR="001D330A" w:rsidRDefault="001D330A" w:rsidP="001D330A">
      <w:pPr>
        <w:spacing w:before="0" w:after="120"/>
        <w:jc w:val="both"/>
        <w:rPr>
          <w:rFonts w:ascii="Arial" w:hAnsi="Arial" w:cs="Arial"/>
          <w:sz w:val="22"/>
          <w:szCs w:val="22"/>
        </w:rPr>
      </w:pPr>
    </w:p>
    <w:p w:rsidR="00E8186C" w:rsidRDefault="00E77400" w:rsidP="00E77400">
      <w:pPr>
        <w:widowControl/>
        <w:overflowPunct/>
        <w:spacing w:before="0" w:after="0"/>
        <w:jc w:val="both"/>
        <w:rPr>
          <w:rFonts w:ascii="Arial"/>
          <w:color w:val="CD232E"/>
          <w:spacing w:val="-1"/>
          <w:sz w:val="36"/>
        </w:rPr>
        <w:sectPr w:rsidR="00E8186C" w:rsidSect="003B27CE">
          <w:headerReference w:type="default" r:id="rId49"/>
          <w:pgSz w:w="11907" w:h="16840" w:code="9"/>
          <w:pgMar w:top="1534" w:right="851" w:bottom="680" w:left="851" w:header="567" w:footer="567" w:gutter="0"/>
          <w:cols w:space="720"/>
          <w:noEndnote/>
          <w:docGrid w:linePitch="272"/>
        </w:sectPr>
      </w:pPr>
      <w:r>
        <w:rPr>
          <w:rFonts w:ascii="Arial"/>
          <w:color w:val="CD232E"/>
          <w:spacing w:val="-1"/>
          <w:sz w:val="36"/>
        </w:rPr>
        <w:t>Per chiarimenti</w:t>
      </w:r>
      <w:r>
        <w:rPr>
          <w:rFonts w:ascii="Arial"/>
          <w:color w:val="CD232E"/>
          <w:spacing w:val="1"/>
          <w:sz w:val="36"/>
        </w:rPr>
        <w:t xml:space="preserve"> </w:t>
      </w:r>
      <w:r>
        <w:rPr>
          <w:rFonts w:ascii="Arial"/>
          <w:color w:val="CD232E"/>
          <w:spacing w:val="-1"/>
          <w:sz w:val="36"/>
        </w:rPr>
        <w:t>tecnici</w:t>
      </w:r>
      <w:r>
        <w:rPr>
          <w:rFonts w:ascii="Arial"/>
          <w:color w:val="CD232E"/>
          <w:spacing w:val="-2"/>
          <w:sz w:val="36"/>
        </w:rPr>
        <w:t xml:space="preserve"> </w:t>
      </w:r>
      <w:r>
        <w:rPr>
          <w:rFonts w:ascii="Arial"/>
          <w:color w:val="CD232E"/>
          <w:sz w:val="36"/>
        </w:rPr>
        <w:t>e</w:t>
      </w:r>
      <w:r>
        <w:rPr>
          <w:rFonts w:ascii="Arial"/>
          <w:color w:val="CD232E"/>
          <w:spacing w:val="-1"/>
          <w:sz w:val="36"/>
        </w:rPr>
        <w:t xml:space="preserve"> metodologici</w:t>
      </w:r>
      <w:r w:rsidR="00E8186C">
        <w:rPr>
          <w:rFonts w:ascii="Arial"/>
          <w:color w:val="CD232E"/>
          <w:spacing w:val="-1"/>
          <w:sz w:val="36"/>
        </w:rPr>
        <w:t xml:space="preserve"> </w:t>
      </w:r>
    </w:p>
    <w:p w:rsidR="00E77400" w:rsidRDefault="00E77400" w:rsidP="00E77400">
      <w:pPr>
        <w:widowControl/>
        <w:overflowPunct/>
        <w:spacing w:before="0" w:after="0"/>
        <w:jc w:val="both"/>
        <w:rPr>
          <w:rFonts w:ascii="Arial" w:hAnsi="Arial" w:cs="Arial"/>
          <w:color w:val="000000"/>
          <w:kern w:val="0"/>
        </w:rPr>
      </w:pPr>
    </w:p>
    <w:p w:rsidR="00E77400" w:rsidRPr="00C141F9" w:rsidRDefault="00E77400" w:rsidP="00E77400">
      <w:pPr>
        <w:pStyle w:val="Titolo3"/>
        <w:spacing w:before="72"/>
        <w:rPr>
          <w:rFonts w:ascii="Arial" w:eastAsia="Arial" w:hAnsi="Arial" w:cs="Arial"/>
          <w:b w:val="0"/>
          <w:bCs w:val="0"/>
        </w:rPr>
      </w:pPr>
      <w:r>
        <w:rPr>
          <w:rFonts w:ascii="Arial"/>
          <w:color w:val="CD232E"/>
          <w:spacing w:val="-1"/>
        </w:rPr>
        <w:t>Rosabel Ricci</w:t>
      </w:r>
    </w:p>
    <w:p w:rsidR="00E77400" w:rsidRPr="00C141F9" w:rsidRDefault="00E77400" w:rsidP="00E77400">
      <w:pPr>
        <w:spacing w:before="122"/>
        <w:rPr>
          <w:rFonts w:ascii="Arial" w:eastAsia="Arial" w:hAnsi="Arial" w:cs="Arial"/>
          <w:sz w:val="24"/>
          <w:szCs w:val="24"/>
        </w:rPr>
      </w:pPr>
      <w:r w:rsidRPr="00C141F9">
        <w:rPr>
          <w:rFonts w:ascii="Arial"/>
          <w:sz w:val="24"/>
        </w:rPr>
        <w:t>tel.</w:t>
      </w:r>
      <w:r w:rsidRPr="00C141F9">
        <w:rPr>
          <w:rFonts w:ascii="Arial"/>
          <w:spacing w:val="-1"/>
          <w:sz w:val="24"/>
        </w:rPr>
        <w:t xml:space="preserve"> +39</w:t>
      </w:r>
      <w:r w:rsidRPr="00C141F9">
        <w:rPr>
          <w:rFonts w:ascii="Arial"/>
          <w:spacing w:val="-3"/>
          <w:sz w:val="24"/>
        </w:rPr>
        <w:t xml:space="preserve"> </w:t>
      </w:r>
      <w:r w:rsidRPr="00C141F9">
        <w:rPr>
          <w:rFonts w:ascii="Arial"/>
          <w:sz w:val="24"/>
        </w:rPr>
        <w:t>06</w:t>
      </w:r>
      <w:r w:rsidRPr="00C141F9">
        <w:rPr>
          <w:rFonts w:ascii="Arial"/>
          <w:spacing w:val="-3"/>
          <w:sz w:val="24"/>
        </w:rPr>
        <w:t xml:space="preserve"> </w:t>
      </w:r>
      <w:r>
        <w:rPr>
          <w:rFonts w:ascii="Arial"/>
          <w:spacing w:val="-1"/>
          <w:sz w:val="24"/>
        </w:rPr>
        <w:t>4673</w:t>
      </w:r>
      <w:r w:rsidRPr="00C141F9">
        <w:rPr>
          <w:rFonts w:ascii="Arial"/>
          <w:spacing w:val="-1"/>
          <w:sz w:val="24"/>
        </w:rPr>
        <w:t xml:space="preserve"> </w:t>
      </w:r>
      <w:r>
        <w:rPr>
          <w:rFonts w:ascii="Arial"/>
          <w:spacing w:val="-1"/>
          <w:sz w:val="24"/>
        </w:rPr>
        <w:t>2659</w:t>
      </w:r>
    </w:p>
    <w:p w:rsidR="00E77400" w:rsidRDefault="00B6416F" w:rsidP="00E77400">
      <w:pPr>
        <w:spacing w:before="98"/>
        <w:rPr>
          <w:rFonts w:ascii="Arial"/>
          <w:color w:val="0000FF"/>
          <w:spacing w:val="-1"/>
          <w:sz w:val="24"/>
          <w:u w:val="single" w:color="0000FF"/>
        </w:rPr>
      </w:pPr>
      <w:hyperlink r:id="rId50">
        <w:r w:rsidR="00E77400">
          <w:rPr>
            <w:rFonts w:ascii="Arial"/>
            <w:color w:val="0000FF"/>
            <w:spacing w:val="-1"/>
            <w:sz w:val="24"/>
            <w:u w:val="single" w:color="0000FF"/>
          </w:rPr>
          <w:t>rosabel.ricci</w:t>
        </w:r>
        <w:r w:rsidR="00E77400" w:rsidRPr="00C141F9">
          <w:rPr>
            <w:rFonts w:ascii="Arial"/>
            <w:color w:val="0000FF"/>
            <w:spacing w:val="-1"/>
            <w:sz w:val="24"/>
            <w:u w:val="single" w:color="0000FF"/>
          </w:rPr>
          <w:t>@istat.it</w:t>
        </w:r>
      </w:hyperlink>
    </w:p>
    <w:p w:rsidR="00E77400" w:rsidRDefault="00E8186C" w:rsidP="00E77400">
      <w:pPr>
        <w:spacing w:before="98"/>
      </w:pPr>
      <w:r>
        <w:br w:type="column"/>
      </w:r>
    </w:p>
    <w:p w:rsidR="00E77400" w:rsidRPr="00C141F9" w:rsidRDefault="00E77400" w:rsidP="00E77400">
      <w:pPr>
        <w:spacing w:before="72"/>
        <w:ind w:left="112"/>
        <w:rPr>
          <w:rFonts w:ascii="Arial" w:eastAsia="Arial" w:hAnsi="Arial" w:cs="Arial"/>
        </w:rPr>
      </w:pPr>
      <w:r>
        <w:rPr>
          <w:rFonts w:ascii="Arial"/>
          <w:b/>
          <w:color w:val="CD232E"/>
          <w:spacing w:val="-1"/>
        </w:rPr>
        <w:t>Federico Polidoro</w:t>
      </w:r>
    </w:p>
    <w:p w:rsidR="00E77400" w:rsidRPr="00C141F9" w:rsidRDefault="00E77400" w:rsidP="00E77400">
      <w:pPr>
        <w:spacing w:before="122"/>
        <w:ind w:left="112"/>
        <w:rPr>
          <w:rFonts w:ascii="Arial" w:eastAsia="Arial" w:hAnsi="Arial" w:cs="Arial"/>
          <w:sz w:val="24"/>
          <w:szCs w:val="24"/>
        </w:rPr>
      </w:pPr>
      <w:r w:rsidRPr="00C141F9">
        <w:rPr>
          <w:rFonts w:ascii="Arial"/>
          <w:sz w:val="24"/>
        </w:rPr>
        <w:t>tel.</w:t>
      </w:r>
      <w:r w:rsidRPr="00C141F9">
        <w:rPr>
          <w:rFonts w:ascii="Arial"/>
          <w:spacing w:val="-2"/>
          <w:sz w:val="24"/>
        </w:rPr>
        <w:t xml:space="preserve"> </w:t>
      </w:r>
      <w:r w:rsidRPr="00C141F9">
        <w:rPr>
          <w:rFonts w:ascii="Arial"/>
          <w:spacing w:val="-1"/>
          <w:sz w:val="24"/>
        </w:rPr>
        <w:t>+39</w:t>
      </w:r>
      <w:r w:rsidRPr="00C141F9">
        <w:rPr>
          <w:rFonts w:ascii="Arial"/>
          <w:spacing w:val="-3"/>
          <w:sz w:val="24"/>
        </w:rPr>
        <w:t xml:space="preserve"> </w:t>
      </w:r>
      <w:r w:rsidRPr="00C141F9">
        <w:rPr>
          <w:rFonts w:ascii="Arial"/>
          <w:sz w:val="24"/>
        </w:rPr>
        <w:t>06</w:t>
      </w:r>
      <w:r w:rsidRPr="00C141F9">
        <w:rPr>
          <w:rFonts w:ascii="Arial"/>
          <w:spacing w:val="-3"/>
          <w:sz w:val="24"/>
        </w:rPr>
        <w:t xml:space="preserve"> </w:t>
      </w:r>
      <w:r w:rsidRPr="00C141F9">
        <w:rPr>
          <w:rFonts w:ascii="Arial"/>
          <w:spacing w:val="-1"/>
          <w:sz w:val="24"/>
        </w:rPr>
        <w:t>4673</w:t>
      </w:r>
      <w:r>
        <w:rPr>
          <w:rFonts w:ascii="Arial"/>
          <w:spacing w:val="-1"/>
          <w:sz w:val="24"/>
        </w:rPr>
        <w:t xml:space="preserve"> 2307</w:t>
      </w:r>
    </w:p>
    <w:p w:rsidR="00E77400" w:rsidRDefault="00B6416F" w:rsidP="00E77400">
      <w:pPr>
        <w:spacing w:before="98"/>
        <w:ind w:left="112"/>
        <w:rPr>
          <w:rFonts w:ascii="Arial"/>
          <w:color w:val="0000FF"/>
          <w:spacing w:val="-1"/>
          <w:sz w:val="24"/>
          <w:u w:val="single" w:color="0000FF"/>
        </w:rPr>
      </w:pPr>
      <w:hyperlink r:id="rId51">
        <w:r w:rsidR="00E77400">
          <w:rPr>
            <w:rFonts w:ascii="Arial"/>
            <w:color w:val="0000FF"/>
            <w:spacing w:val="-1"/>
            <w:sz w:val="24"/>
            <w:u w:val="single" w:color="0000FF"/>
          </w:rPr>
          <w:t>federico.polidoro</w:t>
        </w:r>
        <w:r w:rsidR="00E77400" w:rsidRPr="00C141F9">
          <w:rPr>
            <w:rFonts w:ascii="Arial"/>
            <w:color w:val="0000FF"/>
            <w:spacing w:val="-1"/>
            <w:sz w:val="24"/>
            <w:u w:val="single" w:color="0000FF"/>
          </w:rPr>
          <w:t>@istat.it</w:t>
        </w:r>
      </w:hyperlink>
    </w:p>
    <w:p w:rsidR="00E77400" w:rsidRPr="00C141F9" w:rsidRDefault="00E77400" w:rsidP="00E77400">
      <w:pPr>
        <w:spacing w:before="98"/>
        <w:ind w:left="112"/>
        <w:rPr>
          <w:rFonts w:ascii="Arial" w:eastAsia="Arial" w:hAnsi="Arial" w:cs="Arial"/>
          <w:sz w:val="24"/>
          <w:szCs w:val="24"/>
        </w:rPr>
      </w:pPr>
    </w:p>
    <w:sectPr w:rsidR="00E77400" w:rsidRPr="00C141F9" w:rsidSect="00E8186C">
      <w:type w:val="continuous"/>
      <w:pgSz w:w="11907" w:h="16840" w:code="9"/>
      <w:pgMar w:top="1534" w:right="851" w:bottom="680" w:left="851" w:header="567" w:footer="567"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E42" w:rsidRDefault="00121E42">
      <w:r>
        <w:separator/>
      </w:r>
    </w:p>
  </w:endnote>
  <w:endnote w:type="continuationSeparator" w:id="0">
    <w:p w:rsidR="00121E42" w:rsidRDefault="0012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8B50B8" w:rsidRDefault="00121E42" w:rsidP="008B50B8">
    <w:pPr>
      <w:pStyle w:val="Pidipagina"/>
      <w:ind w:left="1560"/>
    </w:pPr>
    <w:r>
      <w:rPr>
        <w:rFonts w:ascii="Calibri" w:hAnsi="Calibri"/>
        <w:noProof/>
        <w:color w:val="E42618"/>
        <w:sz w:val="28"/>
        <w:szCs w:val="28"/>
      </w:rPr>
      <w:drawing>
        <wp:anchor distT="0" distB="0" distL="114300" distR="114300" simplePos="0" relativeHeight="251676672" behindDoc="0" locked="0" layoutInCell="1" allowOverlap="1" wp14:anchorId="67B0290A" wp14:editId="6C23631C">
          <wp:simplePos x="0" y="0"/>
          <wp:positionH relativeFrom="column">
            <wp:posOffset>13335</wp:posOffset>
          </wp:positionH>
          <wp:positionV relativeFrom="paragraph">
            <wp:posOffset>-107950</wp:posOffset>
          </wp:positionV>
          <wp:extent cx="943610" cy="390525"/>
          <wp:effectExtent l="0" t="0" r="8890" b="9525"/>
          <wp:wrapNone/>
          <wp:docPr id="28" name="Immagine 2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anchor>
      </w:drawing>
    </w:r>
    <w:r w:rsidRPr="000F43D3">
      <w:rPr>
        <w:rStyle w:val="Numeropagina"/>
        <w:rFonts w:ascii="Calibri" w:hAnsi="Calibri"/>
        <w:color w:val="E42618"/>
        <w:sz w:val="28"/>
        <w:szCs w:val="28"/>
      </w:rPr>
      <w:t>|</w:t>
    </w:r>
    <w:r>
      <w:rPr>
        <w:rStyle w:val="Numeropagina"/>
        <w:rFonts w:ascii="Calibri" w:hAnsi="Calibri"/>
        <w:color w:val="E31C18"/>
        <w:sz w:val="28"/>
        <w:szCs w:val="28"/>
      </w:rPr>
      <w:t xml:space="preserve"> </w:t>
    </w:r>
    <w:r w:rsidRPr="006B6BAF">
      <w:rPr>
        <w:rFonts w:ascii="Arial" w:hAnsi="Arial" w:cs="Arial"/>
        <w:b/>
        <w:color w:val="808080"/>
        <w:sz w:val="24"/>
        <w:szCs w:val="24"/>
      </w:rPr>
      <w:fldChar w:fldCharType="begin"/>
    </w:r>
    <w:r w:rsidRPr="006B6BAF">
      <w:rPr>
        <w:rFonts w:ascii="Arial" w:hAnsi="Arial" w:cs="Arial"/>
        <w:b/>
        <w:color w:val="808080"/>
        <w:sz w:val="24"/>
        <w:szCs w:val="24"/>
      </w:rPr>
      <w:instrText>PAGE   \* MERGEFORMAT</w:instrText>
    </w:r>
    <w:r w:rsidRPr="006B6BAF">
      <w:rPr>
        <w:rFonts w:ascii="Arial" w:hAnsi="Arial" w:cs="Arial"/>
        <w:b/>
        <w:color w:val="808080"/>
        <w:sz w:val="24"/>
        <w:szCs w:val="24"/>
      </w:rPr>
      <w:fldChar w:fldCharType="separate"/>
    </w:r>
    <w:r w:rsidR="00B6416F">
      <w:rPr>
        <w:rFonts w:ascii="Arial" w:hAnsi="Arial" w:cs="Arial"/>
        <w:b/>
        <w:noProof/>
        <w:color w:val="808080"/>
        <w:sz w:val="24"/>
        <w:szCs w:val="24"/>
      </w:rPr>
      <w:t>7</w:t>
    </w:r>
    <w:r w:rsidRPr="006B6BAF">
      <w:rPr>
        <w:rFonts w:ascii="Arial" w:hAnsi="Arial" w:cs="Arial"/>
        <w:b/>
        <w:color w:val="80808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8B50B8" w:rsidRDefault="00121E42" w:rsidP="008B50B8">
    <w:pPr>
      <w:pStyle w:val="Pidipagina"/>
      <w:ind w:left="1560"/>
    </w:pPr>
    <w:r>
      <w:rPr>
        <w:rFonts w:ascii="Calibri" w:hAnsi="Calibri"/>
        <w:noProof/>
        <w:color w:val="E42618"/>
        <w:sz w:val="28"/>
        <w:szCs w:val="28"/>
      </w:rPr>
      <w:drawing>
        <wp:anchor distT="0" distB="0" distL="114300" distR="114300" simplePos="0" relativeHeight="251664384" behindDoc="0" locked="0" layoutInCell="1" allowOverlap="1" wp14:anchorId="3EFADD08" wp14:editId="38FE60FC">
          <wp:simplePos x="0" y="0"/>
          <wp:positionH relativeFrom="column">
            <wp:posOffset>13335</wp:posOffset>
          </wp:positionH>
          <wp:positionV relativeFrom="paragraph">
            <wp:posOffset>-107950</wp:posOffset>
          </wp:positionV>
          <wp:extent cx="943610" cy="390525"/>
          <wp:effectExtent l="0" t="0" r="8890" b="9525"/>
          <wp:wrapNone/>
          <wp:docPr id="38" name="Immagine 3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anchor>
      </w:drawing>
    </w:r>
    <w:r w:rsidRPr="000F43D3">
      <w:rPr>
        <w:rStyle w:val="Numeropagina"/>
        <w:rFonts w:ascii="Calibri" w:hAnsi="Calibri"/>
        <w:color w:val="E42618"/>
        <w:sz w:val="28"/>
        <w:szCs w:val="28"/>
      </w:rPr>
      <w:t>|</w:t>
    </w:r>
    <w:r>
      <w:rPr>
        <w:rStyle w:val="Numeropagina"/>
        <w:rFonts w:ascii="Calibri" w:hAnsi="Calibri"/>
        <w:color w:val="E31C18"/>
        <w:sz w:val="28"/>
        <w:szCs w:val="28"/>
      </w:rPr>
      <w:t xml:space="preserve"> </w:t>
    </w:r>
    <w:r w:rsidRPr="006B6BAF">
      <w:rPr>
        <w:rFonts w:ascii="Arial" w:hAnsi="Arial" w:cs="Arial"/>
        <w:b/>
        <w:color w:val="808080"/>
        <w:sz w:val="24"/>
        <w:szCs w:val="24"/>
      </w:rPr>
      <w:fldChar w:fldCharType="begin"/>
    </w:r>
    <w:r w:rsidRPr="006B6BAF">
      <w:rPr>
        <w:rFonts w:ascii="Arial" w:hAnsi="Arial" w:cs="Arial"/>
        <w:b/>
        <w:color w:val="808080"/>
        <w:sz w:val="24"/>
        <w:szCs w:val="24"/>
      </w:rPr>
      <w:instrText>PAGE   \* MERGEFORMAT</w:instrText>
    </w:r>
    <w:r w:rsidRPr="006B6BAF">
      <w:rPr>
        <w:rFonts w:ascii="Arial" w:hAnsi="Arial" w:cs="Arial"/>
        <w:b/>
        <w:color w:val="808080"/>
        <w:sz w:val="24"/>
        <w:szCs w:val="24"/>
      </w:rPr>
      <w:fldChar w:fldCharType="separate"/>
    </w:r>
    <w:r w:rsidR="00B6416F">
      <w:rPr>
        <w:rFonts w:ascii="Arial" w:hAnsi="Arial" w:cs="Arial"/>
        <w:b/>
        <w:noProof/>
        <w:color w:val="808080"/>
        <w:sz w:val="24"/>
        <w:szCs w:val="24"/>
      </w:rPr>
      <w:t>18</w:t>
    </w:r>
    <w:r w:rsidRPr="006B6BAF">
      <w:rPr>
        <w:rFonts w:ascii="Arial" w:hAnsi="Arial" w:cs="Arial"/>
        <w:b/>
        <w:color w:val="8080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E42" w:rsidRDefault="00121E42">
      <w:r>
        <w:separator/>
      </w:r>
    </w:p>
  </w:footnote>
  <w:footnote w:type="continuationSeparator" w:id="0">
    <w:p w:rsidR="00121E42" w:rsidRDefault="00121E42">
      <w:r>
        <w:continuationSeparator/>
      </w:r>
    </w:p>
  </w:footnote>
  <w:footnote w:id="1">
    <w:p w:rsidR="00121E42" w:rsidRDefault="00121E42" w:rsidP="00F36E1D">
      <w:pPr>
        <w:pStyle w:val="Testonotaapidipagina"/>
        <w:spacing w:before="0" w:after="0"/>
      </w:pPr>
      <w:r>
        <w:rPr>
          <w:rStyle w:val="Rimandonotaapidipagina"/>
        </w:rPr>
        <w:footnoteRef/>
      </w:r>
      <w:r>
        <w:t xml:space="preserve"> </w:t>
      </w:r>
      <w:r>
        <w:rPr>
          <w:rFonts w:ascii="Arial" w:hAnsi="Arial" w:cs="Arial"/>
          <w:sz w:val="16"/>
          <w:szCs w:val="16"/>
        </w:rPr>
        <w:t>Dal</w:t>
      </w:r>
      <w:r w:rsidRPr="00E01C06">
        <w:rPr>
          <w:rFonts w:ascii="Arial" w:hAnsi="Arial" w:cs="Arial"/>
          <w:sz w:val="16"/>
          <w:szCs w:val="16"/>
        </w:rPr>
        <w:t xml:space="preserve"> 20</w:t>
      </w:r>
      <w:r>
        <w:rPr>
          <w:rFonts w:ascii="Arial" w:hAnsi="Arial" w:cs="Arial"/>
          <w:sz w:val="16"/>
          <w:szCs w:val="16"/>
        </w:rPr>
        <w:t>20 il comune di Olbia è entrata a far parte dei comuni che partecipano all’indagine.</w:t>
      </w:r>
    </w:p>
  </w:footnote>
  <w:footnote w:id="2">
    <w:p w:rsidR="00121E42" w:rsidRDefault="00121E42" w:rsidP="00F36E1D">
      <w:pPr>
        <w:pStyle w:val="Testonotaapidipagina"/>
        <w:spacing w:before="0" w:after="0"/>
        <w:jc w:val="both"/>
      </w:pPr>
      <w:r>
        <w:rPr>
          <w:rStyle w:val="Rimandonotaapidipagina"/>
        </w:rPr>
        <w:footnoteRef/>
      </w:r>
      <w:r>
        <w:t xml:space="preserve"> </w:t>
      </w:r>
      <w:r>
        <w:rPr>
          <w:rFonts w:ascii="Arial" w:hAnsi="Arial" w:cs="Arial"/>
          <w:sz w:val="16"/>
          <w:szCs w:val="16"/>
        </w:rPr>
        <w:t xml:space="preserve">Si tratta dei comuni di Asti, </w:t>
      </w:r>
      <w:r>
        <w:rPr>
          <w:rFonts w:ascii="Arial" w:hAnsi="Arial" w:cs="Arial"/>
          <w:sz w:val="16"/>
        </w:rPr>
        <w:t xml:space="preserve">Chieti, Foggia, Frosinone, L’Aquila, Matera, </w:t>
      </w:r>
      <w:r>
        <w:rPr>
          <w:rFonts w:ascii="Arial" w:hAnsi="Arial" w:cs="Arial"/>
          <w:sz w:val="16"/>
          <w:szCs w:val="16"/>
        </w:rPr>
        <w:t xml:space="preserve">Monza, Prato, </w:t>
      </w:r>
      <w:r>
        <w:rPr>
          <w:rFonts w:ascii="Arial" w:hAnsi="Arial" w:cs="Arial"/>
          <w:sz w:val="16"/>
        </w:rPr>
        <w:t xml:space="preserve">Ragusa, </w:t>
      </w:r>
      <w:r>
        <w:rPr>
          <w:rFonts w:ascii="Arial" w:hAnsi="Arial" w:cs="Arial"/>
          <w:sz w:val="16"/>
          <w:szCs w:val="16"/>
        </w:rPr>
        <w:t>Savona</w:t>
      </w:r>
      <w:r>
        <w:rPr>
          <w:rFonts w:ascii="Arial" w:hAnsi="Arial" w:cs="Arial"/>
          <w:sz w:val="16"/>
        </w:rPr>
        <w:t>, Verbania e Vibo Valentia.</w:t>
      </w:r>
    </w:p>
  </w:footnote>
  <w:footnote w:id="3">
    <w:p w:rsidR="00121E42" w:rsidRPr="008A6A18" w:rsidRDefault="00121E42" w:rsidP="00F36E1D">
      <w:pPr>
        <w:pStyle w:val="Testonotaapidipagina"/>
        <w:rPr>
          <w:rFonts w:ascii="Arial" w:hAnsi="Arial" w:cs="Arial"/>
          <w:sz w:val="16"/>
          <w:szCs w:val="16"/>
        </w:rPr>
      </w:pPr>
      <w:r>
        <w:rPr>
          <w:rStyle w:val="Rimandonotaapidipagina"/>
        </w:rPr>
        <w:footnoteRef/>
      </w:r>
      <w:r>
        <w:t xml:space="preserve"> </w:t>
      </w:r>
      <w:r w:rsidRPr="008A6A18">
        <w:rPr>
          <w:rFonts w:ascii="Arial" w:hAnsi="Arial" w:cs="Arial"/>
          <w:sz w:val="16"/>
          <w:szCs w:val="16"/>
        </w:rPr>
        <w:t>A partire da gennaio 2022 la rilevazione dei canoni di affitto per le abitazioni di privati è condotta centralmente dall’Istat tramite l’utilizzo di dati di fonte amministrativa e in particolare della base dati locazioni immobiliari dell’Osservatorio del mercato immobiliare dell’Agenzia delle entrate</w:t>
      </w:r>
      <w:r>
        <w:rPr>
          <w:rFonts w:ascii="Arial" w:hAnsi="Arial" w:cs="Arial"/>
          <w:sz w:val="16"/>
          <w:szCs w:val="16"/>
        </w:rPr>
        <w:t>.</w:t>
      </w:r>
    </w:p>
  </w:footnote>
  <w:footnote w:id="4">
    <w:p w:rsidR="00121E42" w:rsidRPr="002254B4" w:rsidRDefault="00121E42" w:rsidP="00F36E1D">
      <w:pPr>
        <w:pStyle w:val="Testonotaapidipagina"/>
        <w:spacing w:before="60" w:after="60"/>
        <w:jc w:val="both"/>
        <w:rPr>
          <w:rFonts w:ascii="Arial" w:hAnsi="Arial" w:cs="Arial"/>
          <w:sz w:val="16"/>
          <w:szCs w:val="16"/>
        </w:rPr>
      </w:pPr>
      <w:r w:rsidRPr="00621535">
        <w:rPr>
          <w:rStyle w:val="Rimandonotaapidipagina"/>
          <w:rFonts w:ascii="Arial" w:hAnsi="Arial" w:cs="Arial"/>
        </w:rPr>
        <w:footnoteRef/>
      </w:r>
      <w:r w:rsidRPr="00B21FF0">
        <w:rPr>
          <w:rFonts w:ascii="Arial" w:hAnsi="Arial" w:cs="Arial"/>
          <w:sz w:val="16"/>
          <w:szCs w:val="16"/>
        </w:rPr>
        <w:t xml:space="preserve"> </w:t>
      </w:r>
      <w:r w:rsidRPr="0087429F">
        <w:rPr>
          <w:rFonts w:ascii="Arial" w:hAnsi="Arial" w:cs="Arial"/>
          <w:sz w:val="16"/>
          <w:szCs w:val="16"/>
        </w:rPr>
        <w:t xml:space="preserve">Per una descrizione più dettagliata della procedura di stima della struttura di ponderazione degli indici dei prezzi al consumo nazionali (NIC e FOI) e dell’indice armonizzato (IPCA) si rimanda alla Nota metodologica allegata alla Nota informativa </w:t>
      </w:r>
      <w:r>
        <w:rPr>
          <w:rFonts w:ascii="Arial" w:hAnsi="Arial" w:cs="Arial"/>
          <w:sz w:val="16"/>
          <w:szCs w:val="16"/>
        </w:rPr>
        <w:t>del 2 febbraio 2022</w:t>
      </w:r>
      <w:r w:rsidRPr="0087429F">
        <w:rPr>
          <w:rFonts w:ascii="Arial" w:hAnsi="Arial" w:cs="Arial"/>
          <w:sz w:val="16"/>
          <w:szCs w:val="16"/>
        </w:rPr>
        <w:t xml:space="preserve"> sugli aggiornamenti del paniere, della struttura di ponderazione e dell’indagine sui prezzi al consumo.</w:t>
      </w:r>
    </w:p>
  </w:footnote>
  <w:footnote w:id="5">
    <w:p w:rsidR="00121E42" w:rsidRDefault="00121E42" w:rsidP="00F36E1D">
      <w:pPr>
        <w:pStyle w:val="Testonotaapidipagina"/>
        <w:spacing w:before="0" w:after="0"/>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Gli indici riferiti agli Aggregati di prodotto, nei quali si articolano ulteriormente i Segmenti di consumo, sono forniti su richiesta per specifiche finalità di studio e analisi.</w:t>
      </w:r>
    </w:p>
  </w:footnote>
  <w:footnote w:id="6">
    <w:p w:rsidR="00121E42" w:rsidRDefault="00121E42" w:rsidP="00F36E1D">
      <w:pPr>
        <w:pStyle w:val="Testonotaapidipagina"/>
        <w:tabs>
          <w:tab w:val="left" w:pos="10206"/>
        </w:tabs>
        <w:spacing w:before="0" w:after="0"/>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La pubblicazione degli indici IPCA-AS è stata avviata a partire dai dati di febbraio 2013. La descrizione delle categorie merceologiche che definiscono i diversi aggregati speciali è disponibile sul sito web di Eurostat al seguente indirizzo: </w:t>
      </w:r>
    </w:p>
    <w:p w:rsidR="00121E42" w:rsidRPr="002C7A4F" w:rsidRDefault="00B6416F" w:rsidP="00F36E1D">
      <w:pPr>
        <w:pStyle w:val="Testonotaapidipagina"/>
        <w:tabs>
          <w:tab w:val="left" w:pos="10206"/>
        </w:tabs>
        <w:spacing w:before="0" w:after="0"/>
        <w:jc w:val="both"/>
        <w:rPr>
          <w:rFonts w:ascii="Arial" w:hAnsi="Arial" w:cs="Arial"/>
          <w:sz w:val="14"/>
          <w:szCs w:val="14"/>
        </w:rPr>
      </w:pPr>
      <w:hyperlink r:id="rId1" w:history="1">
        <w:r w:rsidR="00121E42" w:rsidRPr="00F11253">
          <w:rPr>
            <w:rStyle w:val="Collegamentoipertestuale"/>
            <w:rFonts w:ascii="Arial" w:hAnsi="Arial" w:cs="Arial"/>
            <w:sz w:val="14"/>
            <w:szCs w:val="14"/>
          </w:rPr>
          <w:t>http://ec.europa.eu/eurostat/ramon/nomenclatures/index.cfm?TargetUrl=LST_NOM_DTL&amp;StrNom=HICP_2000&amp;StrLanguageCode=EN&amp;IntPcKey=&amp;StrLayoutCode</w:t>
        </w:r>
      </w:hyperlink>
      <w:r w:rsidR="00121E42" w:rsidRPr="002C7A4F">
        <w:rPr>
          <w:rFonts w:ascii="Arial" w:hAnsi="Arial" w:cs="Arial"/>
          <w:sz w:val="14"/>
          <w:szCs w:val="14"/>
        </w:rPr>
        <w:t xml:space="preserve"> </w:t>
      </w:r>
    </w:p>
    <w:p w:rsidR="00121E42" w:rsidRDefault="00121E42" w:rsidP="00F36E1D">
      <w:pPr>
        <w:pStyle w:val="Testonotaapidipagina"/>
        <w:tabs>
          <w:tab w:val="left" w:pos="10206"/>
        </w:tabs>
        <w:spacing w:before="0" w:after="0"/>
        <w:jc w:val="both"/>
        <w:rPr>
          <w:rFonts w:ascii="Arial" w:hAnsi="Arial" w:cs="Arial"/>
          <w:sz w:val="16"/>
          <w:szCs w:val="16"/>
        </w:rPr>
      </w:pPr>
      <w:r>
        <w:rPr>
          <w:rFonts w:ascii="Arial" w:hAnsi="Arial" w:cs="Arial"/>
          <w:sz w:val="16"/>
          <w:szCs w:val="16"/>
        </w:rPr>
        <w:t xml:space="preserve">Per la metodologia utilizzata per la sintesi degli indici, si consulti il Compendio dell’IPCA disponibile in formato pdf all’indirizzo: </w:t>
      </w:r>
    </w:p>
    <w:p w:rsidR="00121E42" w:rsidRPr="00904629" w:rsidRDefault="00B6416F" w:rsidP="00F36E1D">
      <w:pPr>
        <w:pStyle w:val="Testonotaapidipagina"/>
        <w:tabs>
          <w:tab w:val="left" w:pos="10206"/>
        </w:tabs>
        <w:spacing w:before="0" w:after="0"/>
        <w:jc w:val="both"/>
        <w:rPr>
          <w:rFonts w:ascii="Arial" w:hAnsi="Arial" w:cs="Arial"/>
          <w:sz w:val="16"/>
          <w:szCs w:val="16"/>
        </w:rPr>
      </w:pPr>
      <w:hyperlink r:id="rId2" w:history="1">
        <w:r w:rsidR="00121E42" w:rsidRPr="00904629">
          <w:rPr>
            <w:rStyle w:val="Collegamentoipertestuale"/>
            <w:rFonts w:ascii="Arial" w:hAnsi="Arial" w:cs="Arial"/>
            <w:sz w:val="16"/>
            <w:szCs w:val="16"/>
          </w:rPr>
          <w:t>http://ec.europa.eu/eurostat/documents/3859598/5926625/KS-RA-13-017-EN.PDF/59eb2c1c-da1f-472c-b191-3d0c76521f9b?version=1.0</w:t>
        </w:r>
      </w:hyperlink>
      <w:r w:rsidR="00121E42" w:rsidRPr="00904629">
        <w:rPr>
          <w:rFonts w:ascii="Arial" w:hAnsi="Arial" w:cs="Arial"/>
          <w:sz w:val="16"/>
          <w:szCs w:val="16"/>
        </w:rPr>
        <w:t xml:space="preserve">. </w:t>
      </w:r>
    </w:p>
    <w:p w:rsidR="00121E42" w:rsidRDefault="00121E42" w:rsidP="00F36E1D">
      <w:pPr>
        <w:pStyle w:val="Testonotaapidipagina"/>
        <w:tabs>
          <w:tab w:val="left" w:pos="10206"/>
        </w:tabs>
        <w:spacing w:before="0" w:after="60"/>
        <w:jc w:val="both"/>
        <w:rPr>
          <w:rFonts w:ascii="Arial" w:hAnsi="Arial" w:cs="Arial"/>
          <w:sz w:val="16"/>
          <w:szCs w:val="16"/>
        </w:rPr>
      </w:pPr>
      <w:r>
        <w:rPr>
          <w:rFonts w:ascii="Arial" w:hAnsi="Arial" w:cs="Arial"/>
          <w:sz w:val="16"/>
          <w:szCs w:val="16"/>
        </w:rPr>
        <w:t xml:space="preserve">Le serie a partire da gennaio 2001 sono disponibili su </w:t>
      </w:r>
      <w:hyperlink r:id="rId3" w:history="1">
        <w:r w:rsidRPr="00904629">
          <w:rPr>
            <w:rStyle w:val="Collegamentoipertestuale"/>
            <w:rFonts w:ascii="Arial" w:hAnsi="Arial" w:cs="Arial"/>
            <w:sz w:val="16"/>
            <w:szCs w:val="16"/>
          </w:rPr>
          <w:t>I.Stat</w:t>
        </w:r>
      </w:hyperlink>
      <w:r w:rsidRPr="00904629">
        <w:rPr>
          <w:rFonts w:ascii="Arial" w:hAnsi="Arial" w:cs="Arial"/>
          <w:sz w:val="16"/>
          <w:szCs w:val="16"/>
        </w:rPr>
        <w:t>,</w:t>
      </w:r>
      <w:r>
        <w:rPr>
          <w:rFonts w:ascii="Arial" w:hAnsi="Arial" w:cs="Arial"/>
          <w:sz w:val="16"/>
          <w:szCs w:val="16"/>
        </w:rPr>
        <w:t xml:space="preserve"> il data warehouse delle statistiche prodotte dall’Istituto, sotto il tema “Prezzi” e “Prezzi al consumo”. </w:t>
      </w:r>
    </w:p>
  </w:footnote>
  <w:footnote w:id="7">
    <w:p w:rsidR="00121E42" w:rsidRPr="004D0B88" w:rsidRDefault="00121E42" w:rsidP="00F36E1D">
      <w:pPr>
        <w:pStyle w:val="Testonotaapidipagina"/>
        <w:jc w:val="both"/>
        <w:rPr>
          <w:rFonts w:ascii="Arial" w:hAnsi="Arial" w:cs="Arial"/>
          <w:sz w:val="16"/>
          <w:szCs w:val="16"/>
        </w:rPr>
      </w:pPr>
      <w:r w:rsidRPr="00C80FB4">
        <w:rPr>
          <w:rStyle w:val="Rimandonotaapidipagina"/>
          <w:rFonts w:ascii="Arial" w:hAnsi="Arial" w:cs="Arial"/>
          <w:sz w:val="16"/>
          <w:szCs w:val="16"/>
        </w:rPr>
        <w:footnoteRef/>
      </w:r>
      <w:r w:rsidRPr="00C80FB4">
        <w:rPr>
          <w:rFonts w:ascii="Arial" w:hAnsi="Arial" w:cs="Arial"/>
          <w:sz w:val="16"/>
          <w:szCs w:val="16"/>
        </w:rPr>
        <w:t xml:space="preserve"> </w:t>
      </w:r>
      <w:r w:rsidRPr="00472A7F">
        <w:rPr>
          <w:rFonts w:ascii="Arial" w:hAnsi="Arial" w:cs="Arial"/>
          <w:sz w:val="16"/>
          <w:szCs w:val="16"/>
        </w:rPr>
        <w:t>Durante il periodo dell’emergenza sanitaria legata alla diffusione del Covid-19, l’insieme delle procedure per l’imputazione delle mancate rilevazioni è stato aggiornato, in cooperazione con gli altri Istituti nazionali di statistica dei paesi dell’Unione europea e sotto il coordinamento dell’Eurostat, per tenere conto delle criticità emerse relativamente alla raccolta dei dati nella fase di pandemia.</w:t>
      </w:r>
    </w:p>
  </w:footnote>
  <w:footnote w:id="8">
    <w:p w:rsidR="00121E42" w:rsidRPr="004D0B88" w:rsidRDefault="00121E42" w:rsidP="00F36E1D">
      <w:pPr>
        <w:pStyle w:val="Default"/>
        <w:spacing w:after="120"/>
        <w:jc w:val="both"/>
      </w:pPr>
      <w:r w:rsidRPr="004D0B88">
        <w:rPr>
          <w:rStyle w:val="Rimandonotaapidipagina"/>
          <w:rFonts w:ascii="Arial" w:hAnsi="Arial" w:cs="Arial"/>
          <w:sz w:val="16"/>
          <w:szCs w:val="16"/>
        </w:rPr>
        <w:footnoteRef/>
      </w:r>
      <w:r w:rsidRPr="004D0B88">
        <w:rPr>
          <w:rFonts w:ascii="Arial" w:hAnsi="Arial" w:cs="Arial"/>
          <w:sz w:val="16"/>
          <w:szCs w:val="16"/>
        </w:rPr>
        <w:t xml:space="preserve"> Il criterio della </w:t>
      </w:r>
      <w:r w:rsidRPr="00472A7F">
        <w:rPr>
          <w:rFonts w:ascii="Arial" w:hAnsi="Arial" w:cs="Arial"/>
          <w:sz w:val="16"/>
          <w:szCs w:val="16"/>
        </w:rPr>
        <w:t>minimizzazione del numero di prezzi imputati implica che, nella selezione dei prodotti che compongono il paniere, si deve tenere conto della loro effettiva disponibilità all’acquisto da parte delle famiglie.</w:t>
      </w:r>
      <w:r w:rsidRPr="004D0B88">
        <w:t xml:space="preserve"> </w:t>
      </w:r>
    </w:p>
  </w:footnote>
  <w:footnote w:id="9">
    <w:p w:rsidR="00121E42" w:rsidRPr="00C0657B" w:rsidRDefault="00121E42" w:rsidP="00F36E1D">
      <w:pPr>
        <w:pStyle w:val="Testonotaapidipagina"/>
        <w:rPr>
          <w:rFonts w:ascii="Arial" w:hAnsi="Arial" w:cs="Arial"/>
          <w:sz w:val="16"/>
          <w:szCs w:val="16"/>
        </w:rPr>
      </w:pPr>
      <w:r w:rsidRPr="004D0B88">
        <w:rPr>
          <w:rStyle w:val="Rimandonotaapidipagina"/>
          <w:rFonts w:ascii="Arial" w:hAnsi="Arial" w:cs="Arial"/>
          <w:sz w:val="16"/>
          <w:szCs w:val="16"/>
        </w:rPr>
        <w:footnoteRef/>
      </w:r>
      <w:r w:rsidRPr="004D0B88">
        <w:rPr>
          <w:rFonts w:ascii="Arial" w:hAnsi="Arial" w:cs="Arial"/>
          <w:sz w:val="16"/>
          <w:szCs w:val="16"/>
        </w:rPr>
        <w:t xml:space="preserve"> </w:t>
      </w:r>
      <w:r w:rsidRPr="00472A7F">
        <w:rPr>
          <w:rFonts w:ascii="Arial" w:hAnsi="Arial" w:cs="Arial"/>
          <w:sz w:val="16"/>
          <w:szCs w:val="16"/>
        </w:rPr>
        <w:t>La stessa procedura si applica al caso di stima dei prezzi outlier.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347C78" w:rsidRDefault="00121E42" w:rsidP="00347C78">
    <w:pPr>
      <w:pStyle w:val="Intestazione"/>
    </w:pPr>
    <w:r w:rsidRPr="001D330A">
      <w:rPr>
        <w:noProof/>
      </w:rPr>
      <w:drawing>
        <wp:anchor distT="0" distB="0" distL="114300" distR="114300" simplePos="0" relativeHeight="251678720" behindDoc="0" locked="0" layoutInCell="1" allowOverlap="1" wp14:anchorId="0315F99C" wp14:editId="7D157F07">
          <wp:simplePos x="0" y="0"/>
          <wp:positionH relativeFrom="column">
            <wp:posOffset>0</wp:posOffset>
          </wp:positionH>
          <wp:positionV relativeFrom="paragraph">
            <wp:posOffset>0</wp:posOffset>
          </wp:positionV>
          <wp:extent cx="5332781" cy="1137834"/>
          <wp:effectExtent l="0" t="0" r="1270" b="5715"/>
          <wp:wrapNone/>
          <wp:docPr id="12" name="Immagine 6" descr="iconeComunicatiRoss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coneComunicatiRosso-01"/>
                  <pic:cNvPicPr>
                    <a:picLocks/>
                  </pic:cNvPicPr>
                </pic:nvPicPr>
                <pic:blipFill rotWithShape="1">
                  <a:blip r:embed="rId1">
                    <a:extLst>
                      <a:ext uri="{28A0092B-C50C-407E-A947-70E740481C1C}">
                        <a14:useLocalDpi xmlns:a14="http://schemas.microsoft.com/office/drawing/2010/main" val="0"/>
                      </a:ext>
                    </a:extLst>
                  </a:blip>
                  <a:srcRect l="4" t="-12706" r="16052" b="7286"/>
                  <a:stretch/>
                </pic:blipFill>
                <pic:spPr bwMode="auto">
                  <a:xfrm>
                    <a:off x="0" y="0"/>
                    <a:ext cx="5333658" cy="1138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330A">
      <w:rPr>
        <w:noProof/>
      </w:rPr>
      <mc:AlternateContent>
        <mc:Choice Requires="wps">
          <w:drawing>
            <wp:anchor distT="0" distB="0" distL="114300" distR="114300" simplePos="0" relativeHeight="251679744" behindDoc="0" locked="0" layoutInCell="1" allowOverlap="1" wp14:anchorId="5C368979" wp14:editId="3344C644">
              <wp:simplePos x="0" y="0"/>
              <wp:positionH relativeFrom="column">
                <wp:posOffset>5419725</wp:posOffset>
              </wp:positionH>
              <wp:positionV relativeFrom="paragraph">
                <wp:posOffset>502285</wp:posOffset>
              </wp:positionV>
              <wp:extent cx="994410" cy="701675"/>
              <wp:effectExtent l="0" t="0" r="0" b="0"/>
              <wp:wrapNone/>
              <wp:docPr id="36" name="Casella di testo 36"/>
              <wp:cNvGraphicFramePr/>
              <a:graphic xmlns:a="http://schemas.openxmlformats.org/drawingml/2006/main">
                <a:graphicData uri="http://schemas.microsoft.com/office/word/2010/wordprocessingShape">
                  <wps:wsp>
                    <wps:cNvSpPr txBox="1"/>
                    <wps:spPr>
                      <a:xfrm>
                        <a:off x="0" y="0"/>
                        <a:ext cx="994410" cy="701675"/>
                      </a:xfrm>
                      <a:prstGeom prst="rect">
                        <a:avLst/>
                      </a:prstGeom>
                      <a:solidFill>
                        <a:schemeClr val="lt1"/>
                      </a:solidFill>
                      <a:ln w="6350">
                        <a:noFill/>
                      </a:ln>
                    </wps:spPr>
                    <wps:txbx>
                      <w:txbxContent>
                        <w:p w:rsidR="00121E42" w:rsidRPr="00235BD6" w:rsidRDefault="00121E42" w:rsidP="001D330A">
                          <w:pPr>
                            <w:spacing w:before="0" w:after="120" w:line="180" w:lineRule="exact"/>
                            <w:rPr>
                              <w:rFonts w:ascii="Arial Narrow" w:hAnsi="Arial Narrow"/>
                              <w:sz w:val="18"/>
                              <w:szCs w:val="18"/>
                            </w:rPr>
                          </w:pPr>
                          <w:r w:rsidRPr="00235BD6">
                            <w:rPr>
                              <w:rFonts w:ascii="Arial Narrow" w:hAnsi="Arial Narrow"/>
                              <w:sz w:val="18"/>
                              <w:szCs w:val="18"/>
                            </w:rPr>
                            <w:t>http://www.istat.it</w:t>
                          </w:r>
                        </w:p>
                        <w:p w:rsidR="00121E42" w:rsidRPr="00B367ED" w:rsidRDefault="00121E42" w:rsidP="001D330A">
                          <w:pPr>
                            <w:spacing w:before="0" w:after="120" w:line="180" w:lineRule="exact"/>
                            <w:rPr>
                              <w:rFonts w:ascii="Arial Narrow" w:hAnsi="Arial Narrow"/>
                              <w:b/>
                              <w:bCs/>
                              <w:sz w:val="18"/>
                              <w:szCs w:val="18"/>
                              <w:lang w:val="en-US"/>
                            </w:rPr>
                          </w:pPr>
                          <w:r w:rsidRPr="00235BD6">
                            <w:rPr>
                              <w:rFonts w:ascii="Arial Narrow" w:hAnsi="Arial Narrow"/>
                              <w:b/>
                              <w:bCs/>
                              <w:sz w:val="18"/>
                              <w:szCs w:val="18"/>
                            </w:rPr>
                            <w:t>Ufficio Stampa</w:t>
                          </w:r>
                          <w:r w:rsidRPr="00235BD6">
                            <w:rPr>
                              <w:rFonts w:ascii="Arial Narrow" w:hAnsi="Arial Narrow"/>
                              <w:b/>
                              <w:bCs/>
                              <w:sz w:val="18"/>
                              <w:szCs w:val="18"/>
                            </w:rPr>
                            <w:br/>
                          </w:r>
                          <w:r w:rsidRPr="00235BD6">
                            <w:rPr>
                              <w:rFonts w:ascii="Arial Narrow" w:hAnsi="Arial Narrow"/>
                              <w:sz w:val="18"/>
                              <w:szCs w:val="18"/>
                            </w:rPr>
                            <w:t xml:space="preserve">tel. </w:t>
                          </w:r>
                          <w:r w:rsidRPr="00F73BDE">
                            <w:rPr>
                              <w:rFonts w:ascii="Arial Narrow" w:hAnsi="Arial Narrow"/>
                              <w:sz w:val="18"/>
                              <w:szCs w:val="18"/>
                              <w:lang w:val="en-US"/>
                            </w:rPr>
                            <w:t>+39 06 4673.2243/4</w:t>
                          </w:r>
                        </w:p>
                        <w:p w:rsidR="00121E42" w:rsidRPr="0035770E" w:rsidRDefault="00121E42" w:rsidP="001D330A">
                          <w:pPr>
                            <w:spacing w:before="0"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79" id="_x0000_t202" coordsize="21600,21600" o:spt="202" path="m,l,21600r21600,l21600,xe">
              <v:stroke joinstyle="miter"/>
              <v:path gradientshapeok="t" o:connecttype="rect"/>
            </v:shapetype>
            <v:shape id="Casella di testo 36" o:spid="_x0000_s1026" type="#_x0000_t202" style="position:absolute;margin-left:426.75pt;margin-top:39.55pt;width:78.3pt;height:5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" fillcolor="white [3201]" stroked="f" strokeweight=".5pt">
              <v:textbox inset="0,0,0,0">
                <w:txbxContent>
                  <w:p w:rsidR="00121E42" w:rsidRPr="00235BD6" w:rsidRDefault="00121E42" w:rsidP="001D330A">
                    <w:pPr>
                      <w:spacing w:before="0" w:after="120" w:line="180" w:lineRule="exact"/>
                      <w:rPr>
                        <w:rFonts w:ascii="Arial Narrow" w:hAnsi="Arial Narrow"/>
                        <w:sz w:val="18"/>
                        <w:szCs w:val="18"/>
                      </w:rPr>
                    </w:pPr>
                    <w:r w:rsidRPr="00235BD6">
                      <w:rPr>
                        <w:rFonts w:ascii="Arial Narrow" w:hAnsi="Arial Narrow"/>
                        <w:sz w:val="18"/>
                        <w:szCs w:val="18"/>
                      </w:rPr>
                      <w:t>http://www.istat.it</w:t>
                    </w:r>
                  </w:p>
                  <w:p w:rsidR="00121E42" w:rsidRPr="00B367ED" w:rsidRDefault="00121E42" w:rsidP="001D330A">
                    <w:pPr>
                      <w:spacing w:before="0" w:after="120" w:line="180" w:lineRule="exact"/>
                      <w:rPr>
                        <w:rFonts w:ascii="Arial Narrow" w:hAnsi="Arial Narrow"/>
                        <w:b/>
                        <w:bCs/>
                        <w:sz w:val="18"/>
                        <w:szCs w:val="18"/>
                        <w:lang w:val="en-US"/>
                      </w:rPr>
                    </w:pPr>
                    <w:r w:rsidRPr="00235BD6">
                      <w:rPr>
                        <w:rFonts w:ascii="Arial Narrow" w:hAnsi="Arial Narrow"/>
                        <w:b/>
                        <w:bCs/>
                        <w:sz w:val="18"/>
                        <w:szCs w:val="18"/>
                      </w:rPr>
                      <w:t>Ufficio Stampa</w:t>
                    </w:r>
                    <w:r w:rsidRPr="00235BD6">
                      <w:rPr>
                        <w:rFonts w:ascii="Arial Narrow" w:hAnsi="Arial Narrow"/>
                        <w:b/>
                        <w:bCs/>
                        <w:sz w:val="18"/>
                        <w:szCs w:val="18"/>
                      </w:rPr>
                      <w:br/>
                    </w:r>
                    <w:r w:rsidRPr="00235BD6">
                      <w:rPr>
                        <w:rFonts w:ascii="Arial Narrow" w:hAnsi="Arial Narrow"/>
                        <w:sz w:val="18"/>
                        <w:szCs w:val="18"/>
                      </w:rPr>
                      <w:t xml:space="preserve">tel. </w:t>
                    </w:r>
                    <w:r w:rsidRPr="00F73BDE">
                      <w:rPr>
                        <w:rFonts w:ascii="Arial Narrow" w:hAnsi="Arial Narrow"/>
                        <w:sz w:val="18"/>
                        <w:szCs w:val="18"/>
                        <w:lang w:val="en-US"/>
                      </w:rPr>
                      <w:t>+39 06 4673.2243/4</w:t>
                    </w:r>
                  </w:p>
                  <w:p w:rsidR="00121E42" w:rsidRPr="0035770E" w:rsidRDefault="00121E42" w:rsidP="001D330A">
                    <w:pPr>
                      <w:spacing w:before="0"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txbxContent>
              </v:textbox>
            </v:shape>
          </w:pict>
        </mc:Fallback>
      </mc:AlternateContent>
    </w:r>
    <w:r w:rsidRPr="001D330A">
      <w:rPr>
        <w:noProof/>
      </w:rPr>
      <mc:AlternateContent>
        <mc:Choice Requires="wps">
          <w:drawing>
            <wp:anchor distT="0" distB="0" distL="114300" distR="114300" simplePos="0" relativeHeight="251680768" behindDoc="0" locked="0" layoutInCell="1" allowOverlap="1" wp14:anchorId="1F6EBB11" wp14:editId="760B3E89">
              <wp:simplePos x="0" y="0"/>
              <wp:positionH relativeFrom="column">
                <wp:posOffset>-15240</wp:posOffset>
              </wp:positionH>
              <wp:positionV relativeFrom="paragraph">
                <wp:posOffset>1219835</wp:posOffset>
              </wp:positionV>
              <wp:extent cx="6414770" cy="0"/>
              <wp:effectExtent l="0" t="0" r="11430" b="12700"/>
              <wp:wrapNone/>
              <wp:docPr id="21" name="Connettore 1 37"/>
              <wp:cNvGraphicFramePr/>
              <a:graphic xmlns:a="http://schemas.openxmlformats.org/drawingml/2006/main">
                <a:graphicData uri="http://schemas.microsoft.com/office/word/2010/wordprocessingShape">
                  <wps:wsp>
                    <wps:cNvCnPr/>
                    <wps:spPr>
                      <a:xfrm>
                        <a:off x="0" y="0"/>
                        <a:ext cx="641477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9F764" id="Connettore 1 3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6.05pt" to="503.9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" strokecolor="#7f7f7f [1612]"/>
          </w:pict>
        </mc:Fallback>
      </mc:AlternateContent>
    </w:r>
    <w:r w:rsidRPr="001D330A">
      <w:rPr>
        <w:noProof/>
      </w:rPr>
      <mc:AlternateContent>
        <mc:Choice Requires="wps">
          <w:drawing>
            <wp:anchor distT="0" distB="0" distL="114300" distR="114300" simplePos="0" relativeHeight="251681792" behindDoc="0" locked="0" layoutInCell="1" allowOverlap="1" wp14:anchorId="29F629F8" wp14:editId="63B4C796">
              <wp:simplePos x="0" y="0"/>
              <wp:positionH relativeFrom="column">
                <wp:posOffset>3825240</wp:posOffset>
              </wp:positionH>
              <wp:positionV relativeFrom="paragraph">
                <wp:posOffset>255905</wp:posOffset>
              </wp:positionV>
              <wp:extent cx="1321435" cy="325755"/>
              <wp:effectExtent l="0" t="0" r="0" b="508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325755"/>
                      </a:xfrm>
                      <a:prstGeom prst="rect">
                        <a:avLst/>
                      </a:prstGeom>
                      <a:solidFill>
                        <a:srgbClr val="FFFFFF"/>
                      </a:solidFill>
                      <a:ln w="9525">
                        <a:solidFill>
                          <a:srgbClr val="FFFFFF"/>
                        </a:solidFill>
                        <a:miter lim="800000"/>
                        <a:headEnd/>
                        <a:tailEnd/>
                      </a:ln>
                    </wps:spPr>
                    <wps:txbx>
                      <w:txbxContent>
                        <w:p w:rsidR="00121E42" w:rsidRPr="00BC2B33" w:rsidRDefault="00121E42" w:rsidP="001D330A">
                          <w:pPr>
                            <w:jc w:val="right"/>
                            <w:rPr>
                              <w:color w:val="7F7F7F" w:themeColor="text1" w:themeTint="80"/>
                              <w:kern w:val="0"/>
                            </w:rPr>
                          </w:pPr>
                          <w:r>
                            <w:rPr>
                              <w:rFonts w:ascii="Arial Narrow" w:hAnsi="Arial Narrow"/>
                              <w:b/>
                              <w:color w:val="7F7F7F" w:themeColor="text1" w:themeTint="80"/>
                              <w:sz w:val="26"/>
                              <w:szCs w:val="26"/>
                            </w:rPr>
                            <w:t>31 marzo 2022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F629F8" id="Casella di testo 2" o:spid="_x0000_s1027" type="#_x0000_t202" style="position:absolute;margin-left:301.2pt;margin-top:20.15pt;width:104.05pt;height:25.6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" strokecolor="white">
              <v:path arrowok="t"/>
              <v:textbox style="mso-fit-shape-to-text:t" inset="0,0,0,0">
                <w:txbxContent>
                  <w:p w:rsidR="00121E42" w:rsidRPr="00BC2B33" w:rsidRDefault="00121E42" w:rsidP="001D330A">
                    <w:pPr>
                      <w:jc w:val="right"/>
                      <w:rPr>
                        <w:color w:val="7F7F7F" w:themeColor="text1" w:themeTint="80"/>
                        <w:kern w:val="0"/>
                      </w:rPr>
                    </w:pPr>
                    <w:r>
                      <w:rPr>
                        <w:rFonts w:ascii="Arial Narrow" w:hAnsi="Arial Narrow"/>
                        <w:b/>
                        <w:color w:val="7F7F7F" w:themeColor="text1" w:themeTint="80"/>
                        <w:sz w:val="26"/>
                        <w:szCs w:val="26"/>
                      </w:rPr>
                      <w:t>31 marzo 2022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Default="00121E42">
    <w:pPr>
      <w:pStyle w:val="Intestazione"/>
    </w:pPr>
    <w:r>
      <w:rPr>
        <w:noProof/>
      </w:rPr>
      <mc:AlternateContent>
        <mc:Choice Requires="wps">
          <w:drawing>
            <wp:anchor distT="0" distB="0" distL="114300" distR="114300" simplePos="0" relativeHeight="251672576" behindDoc="0" locked="0" layoutInCell="1" allowOverlap="1" wp14:anchorId="2AD9837F" wp14:editId="759674C7">
              <wp:simplePos x="0" y="0"/>
              <wp:positionH relativeFrom="column">
                <wp:posOffset>531495</wp:posOffset>
              </wp:positionH>
              <wp:positionV relativeFrom="paragraph">
                <wp:posOffset>69850</wp:posOffset>
              </wp:positionV>
              <wp:extent cx="1078230" cy="263525"/>
              <wp:effectExtent l="12700" t="13970" r="13970" b="825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121E42" w:rsidRDefault="00121E42"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121E42" w:rsidRPr="00C423DB" w:rsidRDefault="00121E42"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D9837F" id="_x0000_t202" coordsize="21600,21600" o:spt="202" path="m,l,21600r21600,l21600,xe">
              <v:stroke joinstyle="miter"/>
              <v:path gradientshapeok="t" o:connecttype="rect"/>
            </v:shapetype>
            <v:shape id="_x0000_s1028" type="#_x0000_t202" style="position:absolute;margin-left:41.85pt;margin-top:5.5pt;width:84.9pt;height:20.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" strokecolor="white">
              <v:textbox style="mso-fit-shape-to-text:t" inset="0,0,0,0">
                <w:txbxContent>
                  <w:p w:rsidR="00121E42" w:rsidRDefault="00121E42"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121E42" w:rsidRPr="00C423DB" w:rsidRDefault="00121E42"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v:textbox>
            </v:shape>
          </w:pict>
        </mc:Fallback>
      </mc:AlternateContent>
    </w:r>
    <w:r>
      <w:rPr>
        <w:noProof/>
      </w:rPr>
      <w:drawing>
        <wp:inline distT="0" distB="0" distL="0" distR="0" wp14:anchorId="280AE7BC" wp14:editId="4568F149">
          <wp:extent cx="6480175" cy="588645"/>
          <wp:effectExtent l="0" t="0" r="0" b="1905"/>
          <wp:docPr id="9" name="Immagine 9" descr="iconeComunicatiRoss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eComunicatiRosso-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5886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9E5F03" w:rsidRDefault="00121E42" w:rsidP="009E5F03">
    <w:pPr>
      <w:pStyle w:val="Intestazione"/>
    </w:pPr>
    <w:r>
      <w:rPr>
        <w:noProof/>
      </w:rPr>
      <mc:AlternateContent>
        <mc:Choice Requires="wps">
          <w:drawing>
            <wp:anchor distT="0" distB="0" distL="114300" distR="114300" simplePos="0" relativeHeight="251674624" behindDoc="0" locked="0" layoutInCell="1" allowOverlap="1" wp14:anchorId="4904AF88" wp14:editId="53CED969">
              <wp:simplePos x="0" y="0"/>
              <wp:positionH relativeFrom="column">
                <wp:posOffset>520700</wp:posOffset>
              </wp:positionH>
              <wp:positionV relativeFrom="paragraph">
                <wp:posOffset>55245</wp:posOffset>
              </wp:positionV>
              <wp:extent cx="1078230" cy="263525"/>
              <wp:effectExtent l="0" t="0" r="26670" b="2286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04AF88" id="_x0000_t202" coordsize="21600,21600" o:spt="202" path="m,l,21600r21600,l21600,xe">
              <v:stroke joinstyle="miter"/>
              <v:path gradientshapeok="t" o:connecttype="rect"/>
            </v:shapetype>
            <v:shape id="Text Box 11" o:spid="_x0000_s1029" type="#_x0000_t202" style="position:absolute;margin-left:41pt;margin-top:4.35pt;width:84.9pt;height:20.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" strokecolor="white">
              <v:textbox style="mso-fit-shape-to-text:t" inset="0,0,0,0">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r>
      <w:rPr>
        <w:noProof/>
      </w:rPr>
      <w:drawing>
        <wp:inline distT="0" distB="0" distL="0" distR="0" wp14:anchorId="4177654A" wp14:editId="1C75A10D">
          <wp:extent cx="6477000" cy="590550"/>
          <wp:effectExtent l="0" t="0" r="0" b="0"/>
          <wp:docPr id="26" name="Immagine 26" descr="iconeComunicatiRoss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Rosso-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9E5F03" w:rsidRDefault="00121E42" w:rsidP="009E5F03">
    <w:pPr>
      <w:pStyle w:val="Intestazione"/>
    </w:pPr>
    <w:r>
      <w:rPr>
        <w:noProof/>
      </w:rPr>
      <w:drawing>
        <wp:inline distT="0" distB="0" distL="0" distR="0" wp14:anchorId="55F7A785" wp14:editId="18E27BDA">
          <wp:extent cx="6478270" cy="586740"/>
          <wp:effectExtent l="0" t="0" r="0" b="3810"/>
          <wp:docPr id="48" name="Immagine 48" descr="C:\Users\lifagiol\Desktop\iconeComunicati-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C:\Users\lifagiol\Desktop\iconeComunicati-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586740"/>
                  </a:xfrm>
                  <a:prstGeom prst="rect">
                    <a:avLst/>
                  </a:prstGeom>
                  <a:noFill/>
                  <a:ln>
                    <a:noFill/>
                  </a:ln>
                </pic:spPr>
              </pic:pic>
            </a:graphicData>
          </a:graphic>
        </wp:inline>
      </w:drawing>
    </w:r>
    <w:r>
      <w:rPr>
        <w:noProof/>
      </w:rPr>
      <mc:AlternateContent>
        <mc:Choice Requires="wps">
          <w:drawing>
            <wp:anchor distT="0" distB="0" distL="114300" distR="114300" simplePos="0" relativeHeight="251675648" behindDoc="0" locked="0" layoutInCell="1" allowOverlap="1" wp14:anchorId="43B60834" wp14:editId="39657A99">
              <wp:simplePos x="0" y="0"/>
              <wp:positionH relativeFrom="column">
                <wp:posOffset>520700</wp:posOffset>
              </wp:positionH>
              <wp:positionV relativeFrom="paragraph">
                <wp:posOffset>55245</wp:posOffset>
              </wp:positionV>
              <wp:extent cx="1078230" cy="263525"/>
              <wp:effectExtent l="0" t="0" r="26670" b="2286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B60834" id="_x0000_t202" coordsize="21600,21600" o:spt="202" path="m,l,21600r21600,l21600,xe">
              <v:stroke joinstyle="miter"/>
              <v:path gradientshapeok="t" o:connecttype="rect"/>
            </v:shapetype>
            <v:shape id="_x0000_s1030" type="#_x0000_t202" style="position:absolute;margin-left:41pt;margin-top:4.35pt;width:84.9pt;height:20.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" strokecolor="white">
              <v:textbox style="mso-fit-shape-to-text:t" inset="0,0,0,0">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9E5F03" w:rsidRDefault="00121E42" w:rsidP="009E5F03">
    <w:pPr>
      <w:pStyle w:val="Intestazione"/>
    </w:pPr>
    <w:r>
      <w:rPr>
        <w:noProof/>
      </w:rPr>
      <mc:AlternateContent>
        <mc:Choice Requires="wps">
          <w:drawing>
            <wp:anchor distT="0" distB="0" distL="114300" distR="114300" simplePos="0" relativeHeight="251660288" behindDoc="0" locked="0" layoutInCell="1" allowOverlap="1" wp14:anchorId="7D685C4C" wp14:editId="27A9C71F">
              <wp:simplePos x="0" y="0"/>
              <wp:positionH relativeFrom="column">
                <wp:posOffset>520700</wp:posOffset>
              </wp:positionH>
              <wp:positionV relativeFrom="paragraph">
                <wp:posOffset>55245</wp:posOffset>
              </wp:positionV>
              <wp:extent cx="1078230" cy="263525"/>
              <wp:effectExtent l="0" t="0" r="26670" b="2286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685C4C" id="_x0000_t202" coordsize="21600,21600" o:spt="202" path="m,l,21600r21600,l21600,xe">
              <v:stroke joinstyle="miter"/>
              <v:path gradientshapeok="t" o:connecttype="rect"/>
            </v:shapetype>
            <v:shape id="_x0000_s1031" type="#_x0000_t202" style="position:absolute;margin-left:41pt;margin-top:4.35pt;width:84.9pt;height:20.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" strokecolor="white">
              <v:textbox style="mso-fit-shape-to-text:t" inset="0,0,0,0">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r>
      <w:rPr>
        <w:noProof/>
      </w:rPr>
      <w:drawing>
        <wp:inline distT="0" distB="0" distL="0" distR="0" wp14:anchorId="3748BF50" wp14:editId="7CE02BBD">
          <wp:extent cx="6477000" cy="590550"/>
          <wp:effectExtent l="0" t="0" r="0" b="0"/>
          <wp:docPr id="37" name="Immagine 37" descr="iconeComunicatiRoss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Rosso-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CC0BEA" w:rsidRDefault="00121E42" w:rsidP="001B6F33">
    <w:pPr>
      <w:pStyle w:val="Intestazione"/>
    </w:pPr>
    <w:r>
      <w:rPr>
        <w:noProof/>
      </w:rPr>
      <mc:AlternateContent>
        <mc:Choice Requires="wps">
          <w:drawing>
            <wp:anchor distT="0" distB="0" distL="114300" distR="114300" simplePos="0" relativeHeight="251683840" behindDoc="0" locked="0" layoutInCell="1" allowOverlap="1" wp14:anchorId="0986BB82" wp14:editId="10D42712">
              <wp:simplePos x="0" y="0"/>
              <wp:positionH relativeFrom="column">
                <wp:posOffset>520700</wp:posOffset>
              </wp:positionH>
              <wp:positionV relativeFrom="paragraph">
                <wp:posOffset>71120</wp:posOffset>
              </wp:positionV>
              <wp:extent cx="1078230" cy="263525"/>
              <wp:effectExtent l="0" t="0" r="26670" b="2286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121E42" w:rsidRDefault="00121E42"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121E42" w:rsidRPr="00C423DB" w:rsidRDefault="00121E42"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86BB82" id="_x0000_t202" coordsize="21600,21600" o:spt="202" path="m,l,21600r21600,l21600,xe">
              <v:stroke joinstyle="miter"/>
              <v:path gradientshapeok="t" o:connecttype="rect"/>
            </v:shapetype>
            <v:shape id="_x0000_s1032" type="#_x0000_t202" style="position:absolute;margin-left:41pt;margin-top:5.6pt;width:84.9pt;height:20.7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" strokecolor="white">
              <v:textbox style="mso-fit-shape-to-text:t" inset="0,0,0,0">
                <w:txbxContent>
                  <w:p w:rsidR="00121E42" w:rsidRDefault="00121E42"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121E42" w:rsidRPr="00C423DB" w:rsidRDefault="00121E42"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v:textbox>
            </v:shape>
          </w:pict>
        </mc:Fallback>
      </mc:AlternateContent>
    </w:r>
    <w:r>
      <w:rPr>
        <w:noProof/>
      </w:rPr>
      <w:drawing>
        <wp:inline distT="0" distB="0" distL="0" distR="0" wp14:anchorId="51D5C164" wp14:editId="1068F678">
          <wp:extent cx="6480175" cy="580390"/>
          <wp:effectExtent l="0" t="0" r="0" b="0"/>
          <wp:docPr id="11" name="Immagine 11" descr="iconeComunicatiRosso-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eComunicatiRosso-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58039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42" w:rsidRPr="009E5F03" w:rsidRDefault="00121E42" w:rsidP="009E5F03">
    <w:pPr>
      <w:pStyle w:val="Intestazione"/>
    </w:pPr>
    <w:r>
      <w:rPr>
        <w:noProof/>
      </w:rPr>
      <mc:AlternateContent>
        <mc:Choice Requires="wps">
          <w:drawing>
            <wp:anchor distT="0" distB="0" distL="114300" distR="114300" simplePos="0" relativeHeight="251658240" behindDoc="0" locked="0" layoutInCell="1" allowOverlap="1" wp14:anchorId="26261E4D" wp14:editId="1F654338">
              <wp:simplePos x="0" y="0"/>
              <wp:positionH relativeFrom="column">
                <wp:posOffset>536575</wp:posOffset>
              </wp:positionH>
              <wp:positionV relativeFrom="paragraph">
                <wp:posOffset>60960</wp:posOffset>
              </wp:positionV>
              <wp:extent cx="1078230" cy="263525"/>
              <wp:effectExtent l="0" t="0" r="26670" b="2286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261E4D" id="_x0000_t202" coordsize="21600,21600" o:spt="202" path="m,l,21600r21600,l21600,xe">
              <v:stroke joinstyle="miter"/>
              <v:path gradientshapeok="t" o:connecttype="rect"/>
            </v:shapetype>
            <v:shape id="Text Box 12" o:spid="_x0000_s1033" type="#_x0000_t202" style="position:absolute;margin-left:42.25pt;margin-top:4.8pt;width:84.9pt;height:20.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" strokecolor="white">
              <v:textbox style="mso-fit-shape-to-text:t" inset="0,0,0,0">
                <w:txbxContent>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121E42" w:rsidRPr="002812D7" w:rsidRDefault="00121E42"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r>
      <w:rPr>
        <w:noProof/>
      </w:rPr>
      <w:drawing>
        <wp:inline distT="0" distB="0" distL="0" distR="0" wp14:anchorId="0AD08D9E" wp14:editId="7DD5AACE">
          <wp:extent cx="6477000" cy="590550"/>
          <wp:effectExtent l="0" t="0" r="0" b="0"/>
          <wp:docPr id="44" name="Immagine 44" descr="iconeComunicati-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eComunicati-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5pt;height:8.45pt" o:bullet="t">
        <v:imagedata r:id="rId1" o:title=""/>
      </v:shape>
    </w:pict>
  </w:numPicBullet>
  <w:numPicBullet w:numPicBulletId="1">
    <w:pict>
      <v:shape id="_x0000_i1027" type="#_x0000_t75" style="width:4.5pt;height:7.2pt" o:bullet="t">
        <v:imagedata r:id="rId2" o:title=""/>
      </v:shape>
    </w:pict>
  </w:numPicBullet>
  <w:abstractNum w:abstractNumId="0" w15:restartNumberingAfterBreak="0">
    <w:nsid w:val="FFFFFF1D"/>
    <w:multiLevelType w:val="multilevel"/>
    <w:tmpl w:val="F1A4D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2D62"/>
    <w:multiLevelType w:val="hybridMultilevel"/>
    <w:tmpl w:val="2EA4AA2A"/>
    <w:lvl w:ilvl="0" w:tplc="7FE041A6">
      <w:start w:val="1"/>
      <w:numFmt w:val="bullet"/>
      <w:lvlText w:val=""/>
      <w:lvlJc w:val="left"/>
      <w:pPr>
        <w:ind w:left="720" w:hanging="360"/>
      </w:pPr>
      <w:rPr>
        <w:rFonts w:ascii="Wingdings" w:hAnsi="Wingdings" w:hint="default"/>
        <w:b/>
        <w:i w:val="0"/>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E56C4"/>
    <w:multiLevelType w:val="hybridMultilevel"/>
    <w:tmpl w:val="AF8ABDF0"/>
    <w:lvl w:ilvl="0" w:tplc="2BDCE470">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 w15:restartNumberingAfterBreak="0">
    <w:nsid w:val="056C3596"/>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9315D3"/>
    <w:multiLevelType w:val="hybridMultilevel"/>
    <w:tmpl w:val="EF400274"/>
    <w:lvl w:ilvl="0" w:tplc="8CAC103E">
      <w:start w:val="1"/>
      <w:numFmt w:val="bullet"/>
      <w:lvlText w:val=""/>
      <w:lvlPicBulletId w:val="1"/>
      <w:lvlJc w:val="left"/>
      <w:pPr>
        <w:tabs>
          <w:tab w:val="num" w:pos="720"/>
        </w:tabs>
        <w:ind w:left="720" w:hanging="360"/>
      </w:pPr>
      <w:rPr>
        <w:rFonts w:ascii="Symbol" w:hAnsi="Symbol" w:hint="default"/>
      </w:rPr>
    </w:lvl>
    <w:lvl w:ilvl="1" w:tplc="950A23AE" w:tentative="1">
      <w:start w:val="1"/>
      <w:numFmt w:val="bullet"/>
      <w:lvlText w:val=""/>
      <w:lvlJc w:val="left"/>
      <w:pPr>
        <w:tabs>
          <w:tab w:val="num" w:pos="1440"/>
        </w:tabs>
        <w:ind w:left="1440" w:hanging="360"/>
      </w:pPr>
      <w:rPr>
        <w:rFonts w:ascii="Symbol" w:hAnsi="Symbol" w:hint="default"/>
      </w:rPr>
    </w:lvl>
    <w:lvl w:ilvl="2" w:tplc="10E0DD76" w:tentative="1">
      <w:start w:val="1"/>
      <w:numFmt w:val="bullet"/>
      <w:lvlText w:val=""/>
      <w:lvlJc w:val="left"/>
      <w:pPr>
        <w:tabs>
          <w:tab w:val="num" w:pos="2160"/>
        </w:tabs>
        <w:ind w:left="2160" w:hanging="360"/>
      </w:pPr>
      <w:rPr>
        <w:rFonts w:ascii="Symbol" w:hAnsi="Symbol" w:hint="default"/>
      </w:rPr>
    </w:lvl>
    <w:lvl w:ilvl="3" w:tplc="A5229CBE" w:tentative="1">
      <w:start w:val="1"/>
      <w:numFmt w:val="bullet"/>
      <w:lvlText w:val=""/>
      <w:lvlJc w:val="left"/>
      <w:pPr>
        <w:tabs>
          <w:tab w:val="num" w:pos="2880"/>
        </w:tabs>
        <w:ind w:left="2880" w:hanging="360"/>
      </w:pPr>
      <w:rPr>
        <w:rFonts w:ascii="Symbol" w:hAnsi="Symbol" w:hint="default"/>
      </w:rPr>
    </w:lvl>
    <w:lvl w:ilvl="4" w:tplc="BD863054" w:tentative="1">
      <w:start w:val="1"/>
      <w:numFmt w:val="bullet"/>
      <w:lvlText w:val=""/>
      <w:lvlJc w:val="left"/>
      <w:pPr>
        <w:tabs>
          <w:tab w:val="num" w:pos="3600"/>
        </w:tabs>
        <w:ind w:left="3600" w:hanging="360"/>
      </w:pPr>
      <w:rPr>
        <w:rFonts w:ascii="Symbol" w:hAnsi="Symbol" w:hint="default"/>
      </w:rPr>
    </w:lvl>
    <w:lvl w:ilvl="5" w:tplc="6046C154" w:tentative="1">
      <w:start w:val="1"/>
      <w:numFmt w:val="bullet"/>
      <w:lvlText w:val=""/>
      <w:lvlJc w:val="left"/>
      <w:pPr>
        <w:tabs>
          <w:tab w:val="num" w:pos="4320"/>
        </w:tabs>
        <w:ind w:left="4320" w:hanging="360"/>
      </w:pPr>
      <w:rPr>
        <w:rFonts w:ascii="Symbol" w:hAnsi="Symbol" w:hint="default"/>
      </w:rPr>
    </w:lvl>
    <w:lvl w:ilvl="6" w:tplc="377ACC06" w:tentative="1">
      <w:start w:val="1"/>
      <w:numFmt w:val="bullet"/>
      <w:lvlText w:val=""/>
      <w:lvlJc w:val="left"/>
      <w:pPr>
        <w:tabs>
          <w:tab w:val="num" w:pos="5040"/>
        </w:tabs>
        <w:ind w:left="5040" w:hanging="360"/>
      </w:pPr>
      <w:rPr>
        <w:rFonts w:ascii="Symbol" w:hAnsi="Symbol" w:hint="default"/>
      </w:rPr>
    </w:lvl>
    <w:lvl w:ilvl="7" w:tplc="8D744430" w:tentative="1">
      <w:start w:val="1"/>
      <w:numFmt w:val="bullet"/>
      <w:lvlText w:val=""/>
      <w:lvlJc w:val="left"/>
      <w:pPr>
        <w:tabs>
          <w:tab w:val="num" w:pos="5760"/>
        </w:tabs>
        <w:ind w:left="5760" w:hanging="360"/>
      </w:pPr>
      <w:rPr>
        <w:rFonts w:ascii="Symbol" w:hAnsi="Symbol" w:hint="default"/>
      </w:rPr>
    </w:lvl>
    <w:lvl w:ilvl="8" w:tplc="49A80EF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6EB06D5"/>
    <w:multiLevelType w:val="hybridMultilevel"/>
    <w:tmpl w:val="FB56AB9A"/>
    <w:lvl w:ilvl="0" w:tplc="B2FE55E2">
      <w:start w:val="1"/>
      <w:numFmt w:val="bullet"/>
      <w:lvlText w:val=""/>
      <w:lvlPicBulletId w:val="1"/>
      <w:lvlJc w:val="left"/>
      <w:pPr>
        <w:tabs>
          <w:tab w:val="num" w:pos="720"/>
        </w:tabs>
        <w:ind w:left="720" w:hanging="360"/>
      </w:pPr>
      <w:rPr>
        <w:rFonts w:ascii="Symbol" w:hAnsi="Symbol" w:hint="default"/>
      </w:rPr>
    </w:lvl>
    <w:lvl w:ilvl="1" w:tplc="92C4D3EE" w:tentative="1">
      <w:start w:val="1"/>
      <w:numFmt w:val="bullet"/>
      <w:lvlText w:val=""/>
      <w:lvlJc w:val="left"/>
      <w:pPr>
        <w:tabs>
          <w:tab w:val="num" w:pos="1440"/>
        </w:tabs>
        <w:ind w:left="1440" w:hanging="360"/>
      </w:pPr>
      <w:rPr>
        <w:rFonts w:ascii="Symbol" w:hAnsi="Symbol" w:hint="default"/>
      </w:rPr>
    </w:lvl>
    <w:lvl w:ilvl="2" w:tplc="D30C083A" w:tentative="1">
      <w:start w:val="1"/>
      <w:numFmt w:val="bullet"/>
      <w:lvlText w:val=""/>
      <w:lvlJc w:val="left"/>
      <w:pPr>
        <w:tabs>
          <w:tab w:val="num" w:pos="2160"/>
        </w:tabs>
        <w:ind w:left="2160" w:hanging="360"/>
      </w:pPr>
      <w:rPr>
        <w:rFonts w:ascii="Symbol" w:hAnsi="Symbol" w:hint="default"/>
      </w:rPr>
    </w:lvl>
    <w:lvl w:ilvl="3" w:tplc="02223036" w:tentative="1">
      <w:start w:val="1"/>
      <w:numFmt w:val="bullet"/>
      <w:lvlText w:val=""/>
      <w:lvlJc w:val="left"/>
      <w:pPr>
        <w:tabs>
          <w:tab w:val="num" w:pos="2880"/>
        </w:tabs>
        <w:ind w:left="2880" w:hanging="360"/>
      </w:pPr>
      <w:rPr>
        <w:rFonts w:ascii="Symbol" w:hAnsi="Symbol" w:hint="default"/>
      </w:rPr>
    </w:lvl>
    <w:lvl w:ilvl="4" w:tplc="E7FC4076" w:tentative="1">
      <w:start w:val="1"/>
      <w:numFmt w:val="bullet"/>
      <w:lvlText w:val=""/>
      <w:lvlJc w:val="left"/>
      <w:pPr>
        <w:tabs>
          <w:tab w:val="num" w:pos="3600"/>
        </w:tabs>
        <w:ind w:left="3600" w:hanging="360"/>
      </w:pPr>
      <w:rPr>
        <w:rFonts w:ascii="Symbol" w:hAnsi="Symbol" w:hint="default"/>
      </w:rPr>
    </w:lvl>
    <w:lvl w:ilvl="5" w:tplc="819EFF5A" w:tentative="1">
      <w:start w:val="1"/>
      <w:numFmt w:val="bullet"/>
      <w:lvlText w:val=""/>
      <w:lvlJc w:val="left"/>
      <w:pPr>
        <w:tabs>
          <w:tab w:val="num" w:pos="4320"/>
        </w:tabs>
        <w:ind w:left="4320" w:hanging="360"/>
      </w:pPr>
      <w:rPr>
        <w:rFonts w:ascii="Symbol" w:hAnsi="Symbol" w:hint="default"/>
      </w:rPr>
    </w:lvl>
    <w:lvl w:ilvl="6" w:tplc="ABC074C0" w:tentative="1">
      <w:start w:val="1"/>
      <w:numFmt w:val="bullet"/>
      <w:lvlText w:val=""/>
      <w:lvlJc w:val="left"/>
      <w:pPr>
        <w:tabs>
          <w:tab w:val="num" w:pos="5040"/>
        </w:tabs>
        <w:ind w:left="5040" w:hanging="360"/>
      </w:pPr>
      <w:rPr>
        <w:rFonts w:ascii="Symbol" w:hAnsi="Symbol" w:hint="default"/>
      </w:rPr>
    </w:lvl>
    <w:lvl w:ilvl="7" w:tplc="8E583D36" w:tentative="1">
      <w:start w:val="1"/>
      <w:numFmt w:val="bullet"/>
      <w:lvlText w:val=""/>
      <w:lvlJc w:val="left"/>
      <w:pPr>
        <w:tabs>
          <w:tab w:val="num" w:pos="5760"/>
        </w:tabs>
        <w:ind w:left="5760" w:hanging="360"/>
      </w:pPr>
      <w:rPr>
        <w:rFonts w:ascii="Symbol" w:hAnsi="Symbol" w:hint="default"/>
      </w:rPr>
    </w:lvl>
    <w:lvl w:ilvl="8" w:tplc="B1D602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BF3BFF"/>
    <w:multiLevelType w:val="hybridMultilevel"/>
    <w:tmpl w:val="FDD2E72E"/>
    <w:lvl w:ilvl="0" w:tplc="5F0E29A6">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7" w15:restartNumberingAfterBreak="0">
    <w:nsid w:val="09B04BFB"/>
    <w:multiLevelType w:val="hybridMultilevel"/>
    <w:tmpl w:val="C52A7568"/>
    <w:lvl w:ilvl="0" w:tplc="82C8BDA8">
      <w:start w:val="1"/>
      <w:numFmt w:val="bullet"/>
      <w:lvlText w:val=""/>
      <w:lvlJc w:val="left"/>
      <w:pPr>
        <w:ind w:left="360" w:hanging="360"/>
      </w:pPr>
      <w:rPr>
        <w:rFonts w:ascii="Wingdings" w:hAnsi="Wingdings" w:hint="default"/>
        <w:color w:val="E42618"/>
        <w:sz w:val="18"/>
        <w:szCs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272349"/>
    <w:multiLevelType w:val="hybridMultilevel"/>
    <w:tmpl w:val="B596EB7A"/>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0AB86367"/>
    <w:multiLevelType w:val="hybridMultilevel"/>
    <w:tmpl w:val="4FFCC8FE"/>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10" w15:restartNumberingAfterBreak="0">
    <w:nsid w:val="0CE739D6"/>
    <w:multiLevelType w:val="hybridMultilevel"/>
    <w:tmpl w:val="2C004114"/>
    <w:lvl w:ilvl="0" w:tplc="FFFFFFFF">
      <w:start w:val="1"/>
      <w:numFmt w:val="bullet"/>
      <w:lvlText w:val=""/>
      <w:lvlJc w:val="left"/>
      <w:pPr>
        <w:tabs>
          <w:tab w:val="num" w:pos="340"/>
        </w:tabs>
        <w:ind w:left="0" w:firstLine="0"/>
      </w:pPr>
      <w:rPr>
        <w:rFonts w:ascii="Wingdings" w:hAnsi="Wingdings" w:hint="default"/>
        <w:b w:val="0"/>
        <w:i w:val="0"/>
        <w:color w:val="FF0000"/>
        <w:spacing w:val="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72E02"/>
    <w:multiLevelType w:val="hybridMultilevel"/>
    <w:tmpl w:val="98E2AEF0"/>
    <w:lvl w:ilvl="0" w:tplc="A8762A92">
      <w:start w:val="1"/>
      <w:numFmt w:val="bullet"/>
      <w:lvlText w:val=""/>
      <w:lvlPicBulletId w:val="0"/>
      <w:lvlJc w:val="left"/>
      <w:pPr>
        <w:tabs>
          <w:tab w:val="num" w:pos="720"/>
        </w:tabs>
        <w:ind w:left="720" w:hanging="360"/>
      </w:pPr>
      <w:rPr>
        <w:rFonts w:ascii="Symbol" w:hAnsi="Symbol" w:hint="default"/>
      </w:rPr>
    </w:lvl>
    <w:lvl w:ilvl="1" w:tplc="6D6EAF6E">
      <w:start w:val="1"/>
      <w:numFmt w:val="bullet"/>
      <w:lvlText w:val=""/>
      <w:lvlJc w:val="left"/>
      <w:pPr>
        <w:tabs>
          <w:tab w:val="num" w:pos="1440"/>
        </w:tabs>
        <w:ind w:left="1440" w:hanging="360"/>
      </w:pPr>
      <w:rPr>
        <w:rFonts w:ascii="Symbol" w:hAnsi="Symbol" w:hint="default"/>
      </w:rPr>
    </w:lvl>
    <w:lvl w:ilvl="2" w:tplc="7A64CB7E" w:tentative="1">
      <w:start w:val="1"/>
      <w:numFmt w:val="bullet"/>
      <w:lvlText w:val=""/>
      <w:lvlJc w:val="left"/>
      <w:pPr>
        <w:tabs>
          <w:tab w:val="num" w:pos="2160"/>
        </w:tabs>
        <w:ind w:left="2160" w:hanging="360"/>
      </w:pPr>
      <w:rPr>
        <w:rFonts w:ascii="Symbol" w:hAnsi="Symbol" w:hint="default"/>
      </w:rPr>
    </w:lvl>
    <w:lvl w:ilvl="3" w:tplc="19A2BEA6" w:tentative="1">
      <w:start w:val="1"/>
      <w:numFmt w:val="bullet"/>
      <w:lvlText w:val=""/>
      <w:lvlJc w:val="left"/>
      <w:pPr>
        <w:tabs>
          <w:tab w:val="num" w:pos="2880"/>
        </w:tabs>
        <w:ind w:left="2880" w:hanging="360"/>
      </w:pPr>
      <w:rPr>
        <w:rFonts w:ascii="Symbol" w:hAnsi="Symbol" w:hint="default"/>
      </w:rPr>
    </w:lvl>
    <w:lvl w:ilvl="4" w:tplc="7A906554" w:tentative="1">
      <w:start w:val="1"/>
      <w:numFmt w:val="bullet"/>
      <w:lvlText w:val=""/>
      <w:lvlJc w:val="left"/>
      <w:pPr>
        <w:tabs>
          <w:tab w:val="num" w:pos="3600"/>
        </w:tabs>
        <w:ind w:left="3600" w:hanging="360"/>
      </w:pPr>
      <w:rPr>
        <w:rFonts w:ascii="Symbol" w:hAnsi="Symbol" w:hint="default"/>
      </w:rPr>
    </w:lvl>
    <w:lvl w:ilvl="5" w:tplc="DF94CC1E" w:tentative="1">
      <w:start w:val="1"/>
      <w:numFmt w:val="bullet"/>
      <w:lvlText w:val=""/>
      <w:lvlJc w:val="left"/>
      <w:pPr>
        <w:tabs>
          <w:tab w:val="num" w:pos="4320"/>
        </w:tabs>
        <w:ind w:left="4320" w:hanging="360"/>
      </w:pPr>
      <w:rPr>
        <w:rFonts w:ascii="Symbol" w:hAnsi="Symbol" w:hint="default"/>
      </w:rPr>
    </w:lvl>
    <w:lvl w:ilvl="6" w:tplc="10AAB236" w:tentative="1">
      <w:start w:val="1"/>
      <w:numFmt w:val="bullet"/>
      <w:lvlText w:val=""/>
      <w:lvlJc w:val="left"/>
      <w:pPr>
        <w:tabs>
          <w:tab w:val="num" w:pos="5040"/>
        </w:tabs>
        <w:ind w:left="5040" w:hanging="360"/>
      </w:pPr>
      <w:rPr>
        <w:rFonts w:ascii="Symbol" w:hAnsi="Symbol" w:hint="default"/>
      </w:rPr>
    </w:lvl>
    <w:lvl w:ilvl="7" w:tplc="387E825A" w:tentative="1">
      <w:start w:val="1"/>
      <w:numFmt w:val="bullet"/>
      <w:lvlText w:val=""/>
      <w:lvlJc w:val="left"/>
      <w:pPr>
        <w:tabs>
          <w:tab w:val="num" w:pos="5760"/>
        </w:tabs>
        <w:ind w:left="5760" w:hanging="360"/>
      </w:pPr>
      <w:rPr>
        <w:rFonts w:ascii="Symbol" w:hAnsi="Symbol" w:hint="default"/>
      </w:rPr>
    </w:lvl>
    <w:lvl w:ilvl="8" w:tplc="4A64336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2474EB0"/>
    <w:multiLevelType w:val="hybridMultilevel"/>
    <w:tmpl w:val="D556ECE8"/>
    <w:lvl w:ilvl="0" w:tplc="0410000D">
      <w:start w:val="1"/>
      <w:numFmt w:val="bullet"/>
      <w:lvlText w:val=""/>
      <w:lvlJc w:val="left"/>
      <w:pPr>
        <w:tabs>
          <w:tab w:val="num" w:pos="2156"/>
        </w:tabs>
        <w:ind w:left="2156" w:hanging="284"/>
      </w:pPr>
      <w:rPr>
        <w:rFonts w:ascii="Wingdings" w:hAnsi="Wingdings" w:hint="default"/>
        <w:b/>
        <w:i w:val="0"/>
        <w:color w:val="808080"/>
      </w:rPr>
    </w:lvl>
    <w:lvl w:ilvl="1" w:tplc="FFFFFFFF">
      <w:start w:val="1"/>
      <w:numFmt w:val="bullet"/>
      <w:lvlText w:val="o"/>
      <w:lvlJc w:val="left"/>
      <w:pPr>
        <w:tabs>
          <w:tab w:val="num" w:pos="3312"/>
        </w:tabs>
        <w:ind w:left="3312" w:hanging="360"/>
      </w:pPr>
      <w:rPr>
        <w:rFonts w:ascii="Courier New" w:hAnsi="Courier New" w:cs="Courier New" w:hint="default"/>
      </w:rPr>
    </w:lvl>
    <w:lvl w:ilvl="2" w:tplc="FFFFFFFF">
      <w:start w:val="1"/>
      <w:numFmt w:val="bullet"/>
      <w:lvlText w:val=""/>
      <w:lvlJc w:val="left"/>
      <w:pPr>
        <w:tabs>
          <w:tab w:val="num" w:pos="4032"/>
        </w:tabs>
        <w:ind w:left="4032" w:hanging="360"/>
      </w:pPr>
      <w:rPr>
        <w:rFonts w:ascii="Wingdings" w:hAnsi="Wingdings" w:hint="default"/>
      </w:rPr>
    </w:lvl>
    <w:lvl w:ilvl="3" w:tplc="FFFFFFFF">
      <w:start w:val="1"/>
      <w:numFmt w:val="bullet"/>
      <w:lvlText w:val=""/>
      <w:lvlJc w:val="left"/>
      <w:pPr>
        <w:tabs>
          <w:tab w:val="num" w:pos="4752"/>
        </w:tabs>
        <w:ind w:left="4752" w:hanging="360"/>
      </w:pPr>
      <w:rPr>
        <w:rFonts w:ascii="Symbol" w:hAnsi="Symbol" w:hint="default"/>
      </w:rPr>
    </w:lvl>
    <w:lvl w:ilvl="4" w:tplc="FFFFFFFF">
      <w:start w:val="1"/>
      <w:numFmt w:val="bullet"/>
      <w:lvlText w:val="o"/>
      <w:lvlJc w:val="left"/>
      <w:pPr>
        <w:tabs>
          <w:tab w:val="num" w:pos="5472"/>
        </w:tabs>
        <w:ind w:left="5472" w:hanging="360"/>
      </w:pPr>
      <w:rPr>
        <w:rFonts w:ascii="Courier New" w:hAnsi="Courier New" w:cs="Courier New" w:hint="default"/>
      </w:rPr>
    </w:lvl>
    <w:lvl w:ilvl="5" w:tplc="FFFFFFFF">
      <w:start w:val="1"/>
      <w:numFmt w:val="bullet"/>
      <w:lvlText w:val=""/>
      <w:lvlJc w:val="left"/>
      <w:pPr>
        <w:tabs>
          <w:tab w:val="num" w:pos="6192"/>
        </w:tabs>
        <w:ind w:left="6192" w:hanging="360"/>
      </w:pPr>
      <w:rPr>
        <w:rFonts w:ascii="Wingdings" w:hAnsi="Wingdings" w:hint="default"/>
      </w:rPr>
    </w:lvl>
    <w:lvl w:ilvl="6" w:tplc="FFFFFFFF">
      <w:start w:val="1"/>
      <w:numFmt w:val="bullet"/>
      <w:lvlText w:val=""/>
      <w:lvlJc w:val="left"/>
      <w:pPr>
        <w:tabs>
          <w:tab w:val="num" w:pos="6912"/>
        </w:tabs>
        <w:ind w:left="6912" w:hanging="360"/>
      </w:pPr>
      <w:rPr>
        <w:rFonts w:ascii="Symbol" w:hAnsi="Symbol" w:hint="default"/>
      </w:rPr>
    </w:lvl>
    <w:lvl w:ilvl="7" w:tplc="FFFFFFFF">
      <w:start w:val="1"/>
      <w:numFmt w:val="bullet"/>
      <w:lvlText w:val="o"/>
      <w:lvlJc w:val="left"/>
      <w:pPr>
        <w:tabs>
          <w:tab w:val="num" w:pos="7632"/>
        </w:tabs>
        <w:ind w:left="7632" w:hanging="360"/>
      </w:pPr>
      <w:rPr>
        <w:rFonts w:ascii="Courier New" w:hAnsi="Courier New" w:cs="Courier New" w:hint="default"/>
      </w:rPr>
    </w:lvl>
    <w:lvl w:ilvl="8" w:tplc="FFFFFFFF">
      <w:start w:val="1"/>
      <w:numFmt w:val="bullet"/>
      <w:lvlText w:val=""/>
      <w:lvlJc w:val="left"/>
      <w:pPr>
        <w:tabs>
          <w:tab w:val="num" w:pos="8352"/>
        </w:tabs>
        <w:ind w:left="8352" w:hanging="360"/>
      </w:pPr>
      <w:rPr>
        <w:rFonts w:ascii="Wingdings" w:hAnsi="Wingdings" w:hint="default"/>
      </w:rPr>
    </w:lvl>
  </w:abstractNum>
  <w:abstractNum w:abstractNumId="13" w15:restartNumberingAfterBreak="0">
    <w:nsid w:val="15B33207"/>
    <w:multiLevelType w:val="hybridMultilevel"/>
    <w:tmpl w:val="0D7A8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6EC23CD"/>
    <w:multiLevelType w:val="hybridMultilevel"/>
    <w:tmpl w:val="515230EE"/>
    <w:lvl w:ilvl="0" w:tplc="A8762A92">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7D531E"/>
    <w:multiLevelType w:val="hybridMultilevel"/>
    <w:tmpl w:val="73003C7A"/>
    <w:lvl w:ilvl="0" w:tplc="7FE041A6">
      <w:start w:val="1"/>
      <w:numFmt w:val="bullet"/>
      <w:lvlText w:val=""/>
      <w:lvlJc w:val="left"/>
      <w:pPr>
        <w:ind w:left="2534" w:hanging="360"/>
      </w:pPr>
      <w:rPr>
        <w:rFonts w:ascii="Wingdings" w:hAnsi="Wingdings" w:hint="default"/>
        <w:b/>
        <w:i w:val="0"/>
        <w:color w:val="FF0000"/>
        <w:sz w:val="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16" w15:restartNumberingAfterBreak="0">
    <w:nsid w:val="27400167"/>
    <w:multiLevelType w:val="hybridMultilevel"/>
    <w:tmpl w:val="71D0AC6A"/>
    <w:lvl w:ilvl="0" w:tplc="48A08B9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29FC5E71"/>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A8D1546"/>
    <w:multiLevelType w:val="hybridMultilevel"/>
    <w:tmpl w:val="8D50C4BA"/>
    <w:lvl w:ilvl="0" w:tplc="BEB84E40">
      <w:start w:val="1"/>
      <w:numFmt w:val="bullet"/>
      <w:lvlText w:val=""/>
      <w:lvlPicBulletId w:val="1"/>
      <w:lvlJc w:val="left"/>
      <w:pPr>
        <w:tabs>
          <w:tab w:val="num" w:pos="720"/>
        </w:tabs>
        <w:ind w:left="720" w:hanging="360"/>
      </w:pPr>
      <w:rPr>
        <w:rFonts w:ascii="Symbol" w:hAnsi="Symbol" w:hint="default"/>
      </w:rPr>
    </w:lvl>
    <w:lvl w:ilvl="1" w:tplc="842E4F52" w:tentative="1">
      <w:start w:val="1"/>
      <w:numFmt w:val="bullet"/>
      <w:lvlText w:val=""/>
      <w:lvlJc w:val="left"/>
      <w:pPr>
        <w:tabs>
          <w:tab w:val="num" w:pos="1440"/>
        </w:tabs>
        <w:ind w:left="1440" w:hanging="360"/>
      </w:pPr>
      <w:rPr>
        <w:rFonts w:ascii="Symbol" w:hAnsi="Symbol" w:hint="default"/>
      </w:rPr>
    </w:lvl>
    <w:lvl w:ilvl="2" w:tplc="96ACCD0A" w:tentative="1">
      <w:start w:val="1"/>
      <w:numFmt w:val="bullet"/>
      <w:lvlText w:val=""/>
      <w:lvlJc w:val="left"/>
      <w:pPr>
        <w:tabs>
          <w:tab w:val="num" w:pos="2160"/>
        </w:tabs>
        <w:ind w:left="2160" w:hanging="360"/>
      </w:pPr>
      <w:rPr>
        <w:rFonts w:ascii="Symbol" w:hAnsi="Symbol" w:hint="default"/>
      </w:rPr>
    </w:lvl>
    <w:lvl w:ilvl="3" w:tplc="8C622964" w:tentative="1">
      <w:start w:val="1"/>
      <w:numFmt w:val="bullet"/>
      <w:lvlText w:val=""/>
      <w:lvlJc w:val="left"/>
      <w:pPr>
        <w:tabs>
          <w:tab w:val="num" w:pos="2880"/>
        </w:tabs>
        <w:ind w:left="2880" w:hanging="360"/>
      </w:pPr>
      <w:rPr>
        <w:rFonts w:ascii="Symbol" w:hAnsi="Symbol" w:hint="default"/>
      </w:rPr>
    </w:lvl>
    <w:lvl w:ilvl="4" w:tplc="3614E794" w:tentative="1">
      <w:start w:val="1"/>
      <w:numFmt w:val="bullet"/>
      <w:lvlText w:val=""/>
      <w:lvlJc w:val="left"/>
      <w:pPr>
        <w:tabs>
          <w:tab w:val="num" w:pos="3600"/>
        </w:tabs>
        <w:ind w:left="3600" w:hanging="360"/>
      </w:pPr>
      <w:rPr>
        <w:rFonts w:ascii="Symbol" w:hAnsi="Symbol" w:hint="default"/>
      </w:rPr>
    </w:lvl>
    <w:lvl w:ilvl="5" w:tplc="BE5EC1D8" w:tentative="1">
      <w:start w:val="1"/>
      <w:numFmt w:val="bullet"/>
      <w:lvlText w:val=""/>
      <w:lvlJc w:val="left"/>
      <w:pPr>
        <w:tabs>
          <w:tab w:val="num" w:pos="4320"/>
        </w:tabs>
        <w:ind w:left="4320" w:hanging="360"/>
      </w:pPr>
      <w:rPr>
        <w:rFonts w:ascii="Symbol" w:hAnsi="Symbol" w:hint="default"/>
      </w:rPr>
    </w:lvl>
    <w:lvl w:ilvl="6" w:tplc="F0A6AC2E" w:tentative="1">
      <w:start w:val="1"/>
      <w:numFmt w:val="bullet"/>
      <w:lvlText w:val=""/>
      <w:lvlJc w:val="left"/>
      <w:pPr>
        <w:tabs>
          <w:tab w:val="num" w:pos="5040"/>
        </w:tabs>
        <w:ind w:left="5040" w:hanging="360"/>
      </w:pPr>
      <w:rPr>
        <w:rFonts w:ascii="Symbol" w:hAnsi="Symbol" w:hint="default"/>
      </w:rPr>
    </w:lvl>
    <w:lvl w:ilvl="7" w:tplc="0AD273DE" w:tentative="1">
      <w:start w:val="1"/>
      <w:numFmt w:val="bullet"/>
      <w:lvlText w:val=""/>
      <w:lvlJc w:val="left"/>
      <w:pPr>
        <w:tabs>
          <w:tab w:val="num" w:pos="5760"/>
        </w:tabs>
        <w:ind w:left="5760" w:hanging="360"/>
      </w:pPr>
      <w:rPr>
        <w:rFonts w:ascii="Symbol" w:hAnsi="Symbol" w:hint="default"/>
      </w:rPr>
    </w:lvl>
    <w:lvl w:ilvl="8" w:tplc="8F40203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9263E3"/>
    <w:multiLevelType w:val="hybridMultilevel"/>
    <w:tmpl w:val="B4363020"/>
    <w:lvl w:ilvl="0" w:tplc="86A00B8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361525"/>
    <w:multiLevelType w:val="hybridMultilevel"/>
    <w:tmpl w:val="C6F64AD6"/>
    <w:lvl w:ilvl="0" w:tplc="723CD9BA">
      <w:start w:val="1"/>
      <w:numFmt w:val="bullet"/>
      <w:lvlText w:val=""/>
      <w:lvlPicBulletId w:val="1"/>
      <w:lvlJc w:val="left"/>
      <w:pPr>
        <w:tabs>
          <w:tab w:val="num" w:pos="2156"/>
        </w:tabs>
        <w:ind w:left="2156" w:hanging="284"/>
      </w:pPr>
      <w:rPr>
        <w:rFonts w:ascii="Symbol" w:hAnsi="Symbol" w:hint="default"/>
        <w:b/>
        <w:i w:val="0"/>
        <w:color w:val="FF0000"/>
        <w:sz w:val="18"/>
      </w:rPr>
    </w:lvl>
    <w:lvl w:ilvl="1" w:tplc="FFFFFFFF">
      <w:start w:val="1"/>
      <w:numFmt w:val="bullet"/>
      <w:lvlText w:val="o"/>
      <w:lvlJc w:val="left"/>
      <w:pPr>
        <w:tabs>
          <w:tab w:val="num" w:pos="3312"/>
        </w:tabs>
        <w:ind w:left="3312" w:hanging="360"/>
      </w:pPr>
      <w:rPr>
        <w:rFonts w:ascii="Courier New" w:hAnsi="Courier New" w:cs="Courier New" w:hint="default"/>
      </w:rPr>
    </w:lvl>
    <w:lvl w:ilvl="2" w:tplc="FFFFFFFF">
      <w:start w:val="1"/>
      <w:numFmt w:val="bullet"/>
      <w:lvlText w:val=""/>
      <w:lvlJc w:val="left"/>
      <w:pPr>
        <w:tabs>
          <w:tab w:val="num" w:pos="4032"/>
        </w:tabs>
        <w:ind w:left="4032" w:hanging="360"/>
      </w:pPr>
      <w:rPr>
        <w:rFonts w:ascii="Wingdings" w:hAnsi="Wingdings" w:hint="default"/>
      </w:rPr>
    </w:lvl>
    <w:lvl w:ilvl="3" w:tplc="FFFFFFFF">
      <w:start w:val="1"/>
      <w:numFmt w:val="bullet"/>
      <w:lvlText w:val=""/>
      <w:lvlJc w:val="left"/>
      <w:pPr>
        <w:tabs>
          <w:tab w:val="num" w:pos="4752"/>
        </w:tabs>
        <w:ind w:left="4752" w:hanging="360"/>
      </w:pPr>
      <w:rPr>
        <w:rFonts w:ascii="Symbol" w:hAnsi="Symbol" w:hint="default"/>
      </w:rPr>
    </w:lvl>
    <w:lvl w:ilvl="4" w:tplc="FFFFFFFF">
      <w:start w:val="1"/>
      <w:numFmt w:val="bullet"/>
      <w:lvlText w:val="o"/>
      <w:lvlJc w:val="left"/>
      <w:pPr>
        <w:tabs>
          <w:tab w:val="num" w:pos="5472"/>
        </w:tabs>
        <w:ind w:left="5472" w:hanging="360"/>
      </w:pPr>
      <w:rPr>
        <w:rFonts w:ascii="Courier New" w:hAnsi="Courier New" w:cs="Courier New" w:hint="default"/>
      </w:rPr>
    </w:lvl>
    <w:lvl w:ilvl="5" w:tplc="FFFFFFFF">
      <w:start w:val="1"/>
      <w:numFmt w:val="bullet"/>
      <w:lvlText w:val=""/>
      <w:lvlJc w:val="left"/>
      <w:pPr>
        <w:tabs>
          <w:tab w:val="num" w:pos="6192"/>
        </w:tabs>
        <w:ind w:left="6192" w:hanging="360"/>
      </w:pPr>
      <w:rPr>
        <w:rFonts w:ascii="Wingdings" w:hAnsi="Wingdings" w:hint="default"/>
      </w:rPr>
    </w:lvl>
    <w:lvl w:ilvl="6" w:tplc="FFFFFFFF">
      <w:start w:val="1"/>
      <w:numFmt w:val="bullet"/>
      <w:lvlText w:val=""/>
      <w:lvlJc w:val="left"/>
      <w:pPr>
        <w:tabs>
          <w:tab w:val="num" w:pos="6912"/>
        </w:tabs>
        <w:ind w:left="6912" w:hanging="360"/>
      </w:pPr>
      <w:rPr>
        <w:rFonts w:ascii="Symbol" w:hAnsi="Symbol" w:hint="default"/>
      </w:rPr>
    </w:lvl>
    <w:lvl w:ilvl="7" w:tplc="FFFFFFFF">
      <w:start w:val="1"/>
      <w:numFmt w:val="bullet"/>
      <w:lvlText w:val="o"/>
      <w:lvlJc w:val="left"/>
      <w:pPr>
        <w:tabs>
          <w:tab w:val="num" w:pos="7632"/>
        </w:tabs>
        <w:ind w:left="7632" w:hanging="360"/>
      </w:pPr>
      <w:rPr>
        <w:rFonts w:ascii="Courier New" w:hAnsi="Courier New" w:cs="Courier New" w:hint="default"/>
      </w:rPr>
    </w:lvl>
    <w:lvl w:ilvl="8" w:tplc="FFFFFFFF">
      <w:start w:val="1"/>
      <w:numFmt w:val="bullet"/>
      <w:lvlText w:val=""/>
      <w:lvlJc w:val="left"/>
      <w:pPr>
        <w:tabs>
          <w:tab w:val="num" w:pos="8352"/>
        </w:tabs>
        <w:ind w:left="8352" w:hanging="360"/>
      </w:pPr>
      <w:rPr>
        <w:rFonts w:ascii="Wingdings" w:hAnsi="Wingdings" w:hint="default"/>
      </w:rPr>
    </w:lvl>
  </w:abstractNum>
  <w:abstractNum w:abstractNumId="21" w15:restartNumberingAfterBreak="0">
    <w:nsid w:val="313F7E03"/>
    <w:multiLevelType w:val="hybridMultilevel"/>
    <w:tmpl w:val="EF88D464"/>
    <w:lvl w:ilvl="0" w:tplc="DC6831E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534E50"/>
    <w:multiLevelType w:val="hybridMultilevel"/>
    <w:tmpl w:val="143823E6"/>
    <w:lvl w:ilvl="0" w:tplc="D72441C4">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4CC2B15"/>
    <w:multiLevelType w:val="hybridMultilevel"/>
    <w:tmpl w:val="7DF6A352"/>
    <w:lvl w:ilvl="0" w:tplc="065E899C">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24" w15:restartNumberingAfterBreak="0">
    <w:nsid w:val="3B126581"/>
    <w:multiLevelType w:val="hybridMultilevel"/>
    <w:tmpl w:val="3EDCEA5C"/>
    <w:lvl w:ilvl="0" w:tplc="723CD9BA">
      <w:start w:val="1"/>
      <w:numFmt w:val="bullet"/>
      <w:lvlText w:val=""/>
      <w:lvlPicBulletId w:val="1"/>
      <w:lvlJc w:val="left"/>
      <w:pPr>
        <w:tabs>
          <w:tab w:val="num" w:pos="720"/>
        </w:tabs>
        <w:ind w:left="720" w:hanging="360"/>
      </w:pPr>
      <w:rPr>
        <w:rFonts w:ascii="Symbol" w:hAnsi="Symbol" w:hint="default"/>
      </w:rPr>
    </w:lvl>
    <w:lvl w:ilvl="1" w:tplc="F08261B2" w:tentative="1">
      <w:start w:val="1"/>
      <w:numFmt w:val="bullet"/>
      <w:lvlText w:val=""/>
      <w:lvlJc w:val="left"/>
      <w:pPr>
        <w:tabs>
          <w:tab w:val="num" w:pos="1440"/>
        </w:tabs>
        <w:ind w:left="1440" w:hanging="360"/>
      </w:pPr>
      <w:rPr>
        <w:rFonts w:ascii="Symbol" w:hAnsi="Symbol" w:hint="default"/>
      </w:rPr>
    </w:lvl>
    <w:lvl w:ilvl="2" w:tplc="6414E90C" w:tentative="1">
      <w:start w:val="1"/>
      <w:numFmt w:val="bullet"/>
      <w:lvlText w:val=""/>
      <w:lvlJc w:val="left"/>
      <w:pPr>
        <w:tabs>
          <w:tab w:val="num" w:pos="2160"/>
        </w:tabs>
        <w:ind w:left="2160" w:hanging="360"/>
      </w:pPr>
      <w:rPr>
        <w:rFonts w:ascii="Symbol" w:hAnsi="Symbol" w:hint="default"/>
      </w:rPr>
    </w:lvl>
    <w:lvl w:ilvl="3" w:tplc="35F41C48" w:tentative="1">
      <w:start w:val="1"/>
      <w:numFmt w:val="bullet"/>
      <w:lvlText w:val=""/>
      <w:lvlJc w:val="left"/>
      <w:pPr>
        <w:tabs>
          <w:tab w:val="num" w:pos="2880"/>
        </w:tabs>
        <w:ind w:left="2880" w:hanging="360"/>
      </w:pPr>
      <w:rPr>
        <w:rFonts w:ascii="Symbol" w:hAnsi="Symbol" w:hint="default"/>
      </w:rPr>
    </w:lvl>
    <w:lvl w:ilvl="4" w:tplc="76DC5C08" w:tentative="1">
      <w:start w:val="1"/>
      <w:numFmt w:val="bullet"/>
      <w:lvlText w:val=""/>
      <w:lvlJc w:val="left"/>
      <w:pPr>
        <w:tabs>
          <w:tab w:val="num" w:pos="3600"/>
        </w:tabs>
        <w:ind w:left="3600" w:hanging="360"/>
      </w:pPr>
      <w:rPr>
        <w:rFonts w:ascii="Symbol" w:hAnsi="Symbol" w:hint="default"/>
      </w:rPr>
    </w:lvl>
    <w:lvl w:ilvl="5" w:tplc="078CC066" w:tentative="1">
      <w:start w:val="1"/>
      <w:numFmt w:val="bullet"/>
      <w:lvlText w:val=""/>
      <w:lvlJc w:val="left"/>
      <w:pPr>
        <w:tabs>
          <w:tab w:val="num" w:pos="4320"/>
        </w:tabs>
        <w:ind w:left="4320" w:hanging="360"/>
      </w:pPr>
      <w:rPr>
        <w:rFonts w:ascii="Symbol" w:hAnsi="Symbol" w:hint="default"/>
      </w:rPr>
    </w:lvl>
    <w:lvl w:ilvl="6" w:tplc="993C39C0" w:tentative="1">
      <w:start w:val="1"/>
      <w:numFmt w:val="bullet"/>
      <w:lvlText w:val=""/>
      <w:lvlJc w:val="left"/>
      <w:pPr>
        <w:tabs>
          <w:tab w:val="num" w:pos="5040"/>
        </w:tabs>
        <w:ind w:left="5040" w:hanging="360"/>
      </w:pPr>
      <w:rPr>
        <w:rFonts w:ascii="Symbol" w:hAnsi="Symbol" w:hint="default"/>
      </w:rPr>
    </w:lvl>
    <w:lvl w:ilvl="7" w:tplc="0EB0D25C" w:tentative="1">
      <w:start w:val="1"/>
      <w:numFmt w:val="bullet"/>
      <w:lvlText w:val=""/>
      <w:lvlJc w:val="left"/>
      <w:pPr>
        <w:tabs>
          <w:tab w:val="num" w:pos="5760"/>
        </w:tabs>
        <w:ind w:left="5760" w:hanging="360"/>
      </w:pPr>
      <w:rPr>
        <w:rFonts w:ascii="Symbol" w:hAnsi="Symbol" w:hint="default"/>
      </w:rPr>
    </w:lvl>
    <w:lvl w:ilvl="8" w:tplc="B874B2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F8F0948"/>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0037B4E"/>
    <w:multiLevelType w:val="hybridMultilevel"/>
    <w:tmpl w:val="2EE8FC76"/>
    <w:lvl w:ilvl="0" w:tplc="53A204B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2B69B0"/>
    <w:multiLevelType w:val="hybridMultilevel"/>
    <w:tmpl w:val="DDA46440"/>
    <w:lvl w:ilvl="0" w:tplc="980A3E20">
      <w:start w:val="2"/>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43DB5AF6"/>
    <w:multiLevelType w:val="hybridMultilevel"/>
    <w:tmpl w:val="1F1CF902"/>
    <w:lvl w:ilvl="0" w:tplc="812022A2">
      <w:start w:val="1"/>
      <w:numFmt w:val="lowerLetter"/>
      <w:lvlText w:val="(%1)"/>
      <w:lvlJc w:val="left"/>
      <w:pPr>
        <w:ind w:left="990" w:hanging="6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7641BD"/>
    <w:multiLevelType w:val="hybridMultilevel"/>
    <w:tmpl w:val="6ADE222C"/>
    <w:lvl w:ilvl="0" w:tplc="723CD9BA">
      <w:start w:val="1"/>
      <w:numFmt w:val="bullet"/>
      <w:lvlText w:val=""/>
      <w:lvlPicBulletId w:val="1"/>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0" w15:restartNumberingAfterBreak="0">
    <w:nsid w:val="4C7E4CE7"/>
    <w:multiLevelType w:val="hybridMultilevel"/>
    <w:tmpl w:val="24682D9E"/>
    <w:lvl w:ilvl="0" w:tplc="7FE041A6">
      <w:start w:val="1"/>
      <w:numFmt w:val="bullet"/>
      <w:lvlText w:val=""/>
      <w:lvlJc w:val="left"/>
      <w:pPr>
        <w:tabs>
          <w:tab w:val="num" w:pos="2156"/>
        </w:tabs>
        <w:ind w:left="2156" w:hanging="284"/>
      </w:pPr>
      <w:rPr>
        <w:rFonts w:ascii="Wingdings" w:hAnsi="Wingdings" w:hint="default"/>
        <w:b/>
        <w:i w:val="0"/>
        <w:color w:val="FF0000"/>
        <w:sz w:val="18"/>
      </w:rPr>
    </w:lvl>
    <w:lvl w:ilvl="1" w:tplc="FFFFFFFF">
      <w:start w:val="1"/>
      <w:numFmt w:val="bullet"/>
      <w:lvlText w:val="o"/>
      <w:lvlJc w:val="left"/>
      <w:pPr>
        <w:tabs>
          <w:tab w:val="num" w:pos="3312"/>
        </w:tabs>
        <w:ind w:left="3312" w:hanging="360"/>
      </w:pPr>
      <w:rPr>
        <w:rFonts w:ascii="Courier New" w:hAnsi="Courier New" w:cs="Courier New" w:hint="default"/>
      </w:rPr>
    </w:lvl>
    <w:lvl w:ilvl="2" w:tplc="FFFFFFFF">
      <w:start w:val="1"/>
      <w:numFmt w:val="bullet"/>
      <w:lvlText w:val=""/>
      <w:lvlJc w:val="left"/>
      <w:pPr>
        <w:tabs>
          <w:tab w:val="num" w:pos="4032"/>
        </w:tabs>
        <w:ind w:left="4032" w:hanging="360"/>
      </w:pPr>
      <w:rPr>
        <w:rFonts w:ascii="Wingdings" w:hAnsi="Wingdings" w:hint="default"/>
      </w:rPr>
    </w:lvl>
    <w:lvl w:ilvl="3" w:tplc="FFFFFFFF">
      <w:start w:val="1"/>
      <w:numFmt w:val="bullet"/>
      <w:lvlText w:val=""/>
      <w:lvlJc w:val="left"/>
      <w:pPr>
        <w:tabs>
          <w:tab w:val="num" w:pos="4752"/>
        </w:tabs>
        <w:ind w:left="4752" w:hanging="360"/>
      </w:pPr>
      <w:rPr>
        <w:rFonts w:ascii="Symbol" w:hAnsi="Symbol" w:hint="default"/>
      </w:rPr>
    </w:lvl>
    <w:lvl w:ilvl="4" w:tplc="FFFFFFFF">
      <w:start w:val="1"/>
      <w:numFmt w:val="bullet"/>
      <w:lvlText w:val="o"/>
      <w:lvlJc w:val="left"/>
      <w:pPr>
        <w:tabs>
          <w:tab w:val="num" w:pos="5472"/>
        </w:tabs>
        <w:ind w:left="5472" w:hanging="360"/>
      </w:pPr>
      <w:rPr>
        <w:rFonts w:ascii="Courier New" w:hAnsi="Courier New" w:cs="Courier New" w:hint="default"/>
      </w:rPr>
    </w:lvl>
    <w:lvl w:ilvl="5" w:tplc="FFFFFFFF">
      <w:start w:val="1"/>
      <w:numFmt w:val="bullet"/>
      <w:lvlText w:val=""/>
      <w:lvlJc w:val="left"/>
      <w:pPr>
        <w:tabs>
          <w:tab w:val="num" w:pos="6192"/>
        </w:tabs>
        <w:ind w:left="6192" w:hanging="360"/>
      </w:pPr>
      <w:rPr>
        <w:rFonts w:ascii="Wingdings" w:hAnsi="Wingdings" w:hint="default"/>
      </w:rPr>
    </w:lvl>
    <w:lvl w:ilvl="6" w:tplc="FFFFFFFF">
      <w:start w:val="1"/>
      <w:numFmt w:val="bullet"/>
      <w:lvlText w:val=""/>
      <w:lvlJc w:val="left"/>
      <w:pPr>
        <w:tabs>
          <w:tab w:val="num" w:pos="6912"/>
        </w:tabs>
        <w:ind w:left="6912" w:hanging="360"/>
      </w:pPr>
      <w:rPr>
        <w:rFonts w:ascii="Symbol" w:hAnsi="Symbol" w:hint="default"/>
      </w:rPr>
    </w:lvl>
    <w:lvl w:ilvl="7" w:tplc="FFFFFFFF">
      <w:start w:val="1"/>
      <w:numFmt w:val="bullet"/>
      <w:lvlText w:val="o"/>
      <w:lvlJc w:val="left"/>
      <w:pPr>
        <w:tabs>
          <w:tab w:val="num" w:pos="7632"/>
        </w:tabs>
        <w:ind w:left="7632" w:hanging="360"/>
      </w:pPr>
      <w:rPr>
        <w:rFonts w:ascii="Courier New" w:hAnsi="Courier New" w:cs="Courier New" w:hint="default"/>
      </w:rPr>
    </w:lvl>
    <w:lvl w:ilvl="8" w:tplc="FFFFFFFF">
      <w:start w:val="1"/>
      <w:numFmt w:val="bullet"/>
      <w:lvlText w:val=""/>
      <w:lvlJc w:val="left"/>
      <w:pPr>
        <w:tabs>
          <w:tab w:val="num" w:pos="8352"/>
        </w:tabs>
        <w:ind w:left="8352" w:hanging="360"/>
      </w:pPr>
      <w:rPr>
        <w:rFonts w:ascii="Wingdings" w:hAnsi="Wingdings" w:hint="default"/>
      </w:rPr>
    </w:lvl>
  </w:abstractNum>
  <w:abstractNum w:abstractNumId="31" w15:restartNumberingAfterBreak="0">
    <w:nsid w:val="53AC3738"/>
    <w:multiLevelType w:val="hybridMultilevel"/>
    <w:tmpl w:val="7F00C2E6"/>
    <w:lvl w:ilvl="0" w:tplc="3C14336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56D208CF"/>
    <w:multiLevelType w:val="hybridMultilevel"/>
    <w:tmpl w:val="3364CF3C"/>
    <w:lvl w:ilvl="0" w:tplc="DFE4B1A6">
      <w:start w:val="1"/>
      <w:numFmt w:val="bullet"/>
      <w:lvlText w:val=""/>
      <w:lvlPicBulletId w:val="1"/>
      <w:lvlJc w:val="left"/>
      <w:pPr>
        <w:tabs>
          <w:tab w:val="num" w:pos="720"/>
        </w:tabs>
        <w:ind w:left="720" w:hanging="360"/>
      </w:pPr>
      <w:rPr>
        <w:rFonts w:ascii="Symbol" w:hAnsi="Symbol" w:hint="default"/>
      </w:rPr>
    </w:lvl>
    <w:lvl w:ilvl="1" w:tplc="A6883440" w:tentative="1">
      <w:start w:val="1"/>
      <w:numFmt w:val="bullet"/>
      <w:lvlText w:val=""/>
      <w:lvlJc w:val="left"/>
      <w:pPr>
        <w:tabs>
          <w:tab w:val="num" w:pos="1440"/>
        </w:tabs>
        <w:ind w:left="1440" w:hanging="360"/>
      </w:pPr>
      <w:rPr>
        <w:rFonts w:ascii="Symbol" w:hAnsi="Symbol" w:hint="default"/>
      </w:rPr>
    </w:lvl>
    <w:lvl w:ilvl="2" w:tplc="CB68053C" w:tentative="1">
      <w:start w:val="1"/>
      <w:numFmt w:val="bullet"/>
      <w:lvlText w:val=""/>
      <w:lvlJc w:val="left"/>
      <w:pPr>
        <w:tabs>
          <w:tab w:val="num" w:pos="2160"/>
        </w:tabs>
        <w:ind w:left="2160" w:hanging="360"/>
      </w:pPr>
      <w:rPr>
        <w:rFonts w:ascii="Symbol" w:hAnsi="Symbol" w:hint="default"/>
      </w:rPr>
    </w:lvl>
    <w:lvl w:ilvl="3" w:tplc="3800A33E" w:tentative="1">
      <w:start w:val="1"/>
      <w:numFmt w:val="bullet"/>
      <w:lvlText w:val=""/>
      <w:lvlJc w:val="left"/>
      <w:pPr>
        <w:tabs>
          <w:tab w:val="num" w:pos="2880"/>
        </w:tabs>
        <w:ind w:left="2880" w:hanging="360"/>
      </w:pPr>
      <w:rPr>
        <w:rFonts w:ascii="Symbol" w:hAnsi="Symbol" w:hint="default"/>
      </w:rPr>
    </w:lvl>
    <w:lvl w:ilvl="4" w:tplc="0FFEE34C" w:tentative="1">
      <w:start w:val="1"/>
      <w:numFmt w:val="bullet"/>
      <w:lvlText w:val=""/>
      <w:lvlJc w:val="left"/>
      <w:pPr>
        <w:tabs>
          <w:tab w:val="num" w:pos="3600"/>
        </w:tabs>
        <w:ind w:left="3600" w:hanging="360"/>
      </w:pPr>
      <w:rPr>
        <w:rFonts w:ascii="Symbol" w:hAnsi="Symbol" w:hint="default"/>
      </w:rPr>
    </w:lvl>
    <w:lvl w:ilvl="5" w:tplc="6228356A" w:tentative="1">
      <w:start w:val="1"/>
      <w:numFmt w:val="bullet"/>
      <w:lvlText w:val=""/>
      <w:lvlJc w:val="left"/>
      <w:pPr>
        <w:tabs>
          <w:tab w:val="num" w:pos="4320"/>
        </w:tabs>
        <w:ind w:left="4320" w:hanging="360"/>
      </w:pPr>
      <w:rPr>
        <w:rFonts w:ascii="Symbol" w:hAnsi="Symbol" w:hint="default"/>
      </w:rPr>
    </w:lvl>
    <w:lvl w:ilvl="6" w:tplc="8D5A4C08" w:tentative="1">
      <w:start w:val="1"/>
      <w:numFmt w:val="bullet"/>
      <w:lvlText w:val=""/>
      <w:lvlJc w:val="left"/>
      <w:pPr>
        <w:tabs>
          <w:tab w:val="num" w:pos="5040"/>
        </w:tabs>
        <w:ind w:left="5040" w:hanging="360"/>
      </w:pPr>
      <w:rPr>
        <w:rFonts w:ascii="Symbol" w:hAnsi="Symbol" w:hint="default"/>
      </w:rPr>
    </w:lvl>
    <w:lvl w:ilvl="7" w:tplc="42D69AF4" w:tentative="1">
      <w:start w:val="1"/>
      <w:numFmt w:val="bullet"/>
      <w:lvlText w:val=""/>
      <w:lvlJc w:val="left"/>
      <w:pPr>
        <w:tabs>
          <w:tab w:val="num" w:pos="5760"/>
        </w:tabs>
        <w:ind w:left="5760" w:hanging="360"/>
      </w:pPr>
      <w:rPr>
        <w:rFonts w:ascii="Symbol" w:hAnsi="Symbol" w:hint="default"/>
      </w:rPr>
    </w:lvl>
    <w:lvl w:ilvl="8" w:tplc="2876B1C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C660AF1"/>
    <w:multiLevelType w:val="hybridMultilevel"/>
    <w:tmpl w:val="F8FEE642"/>
    <w:lvl w:ilvl="0" w:tplc="04100017">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5F61623A"/>
    <w:multiLevelType w:val="hybridMultilevel"/>
    <w:tmpl w:val="7F00C2E6"/>
    <w:lvl w:ilvl="0" w:tplc="3C14336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6A10E50"/>
    <w:multiLevelType w:val="hybridMultilevel"/>
    <w:tmpl w:val="F8DE1BF8"/>
    <w:lvl w:ilvl="0" w:tplc="37C26DD4">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6" w15:restartNumberingAfterBreak="0">
    <w:nsid w:val="66D53A64"/>
    <w:multiLevelType w:val="hybridMultilevel"/>
    <w:tmpl w:val="3CB4185E"/>
    <w:lvl w:ilvl="0" w:tplc="2842F0A2">
      <w:start w:val="1"/>
      <w:numFmt w:val="bullet"/>
      <w:lvlText w:val=""/>
      <w:lvlPicBulletId w:val="1"/>
      <w:lvlJc w:val="left"/>
      <w:pPr>
        <w:tabs>
          <w:tab w:val="num" w:pos="720"/>
        </w:tabs>
        <w:ind w:left="720" w:hanging="360"/>
      </w:pPr>
      <w:rPr>
        <w:rFonts w:ascii="Symbol" w:hAnsi="Symbol" w:hint="default"/>
        <w:color w:val="E42618"/>
      </w:rPr>
    </w:lvl>
    <w:lvl w:ilvl="1" w:tplc="58A4F34A" w:tentative="1">
      <w:start w:val="1"/>
      <w:numFmt w:val="bullet"/>
      <w:lvlText w:val=""/>
      <w:lvlJc w:val="left"/>
      <w:pPr>
        <w:tabs>
          <w:tab w:val="num" w:pos="1440"/>
        </w:tabs>
        <w:ind w:left="1440" w:hanging="360"/>
      </w:pPr>
      <w:rPr>
        <w:rFonts w:ascii="Symbol" w:hAnsi="Symbol" w:hint="default"/>
      </w:rPr>
    </w:lvl>
    <w:lvl w:ilvl="2" w:tplc="10282158" w:tentative="1">
      <w:start w:val="1"/>
      <w:numFmt w:val="bullet"/>
      <w:lvlText w:val=""/>
      <w:lvlJc w:val="left"/>
      <w:pPr>
        <w:tabs>
          <w:tab w:val="num" w:pos="2160"/>
        </w:tabs>
        <w:ind w:left="2160" w:hanging="360"/>
      </w:pPr>
      <w:rPr>
        <w:rFonts w:ascii="Symbol" w:hAnsi="Symbol" w:hint="default"/>
      </w:rPr>
    </w:lvl>
    <w:lvl w:ilvl="3" w:tplc="9C6C8776" w:tentative="1">
      <w:start w:val="1"/>
      <w:numFmt w:val="bullet"/>
      <w:lvlText w:val=""/>
      <w:lvlJc w:val="left"/>
      <w:pPr>
        <w:tabs>
          <w:tab w:val="num" w:pos="2880"/>
        </w:tabs>
        <w:ind w:left="2880" w:hanging="360"/>
      </w:pPr>
      <w:rPr>
        <w:rFonts w:ascii="Symbol" w:hAnsi="Symbol" w:hint="default"/>
      </w:rPr>
    </w:lvl>
    <w:lvl w:ilvl="4" w:tplc="539C2334" w:tentative="1">
      <w:start w:val="1"/>
      <w:numFmt w:val="bullet"/>
      <w:lvlText w:val=""/>
      <w:lvlJc w:val="left"/>
      <w:pPr>
        <w:tabs>
          <w:tab w:val="num" w:pos="3600"/>
        </w:tabs>
        <w:ind w:left="3600" w:hanging="360"/>
      </w:pPr>
      <w:rPr>
        <w:rFonts w:ascii="Symbol" w:hAnsi="Symbol" w:hint="default"/>
      </w:rPr>
    </w:lvl>
    <w:lvl w:ilvl="5" w:tplc="E6ECA502" w:tentative="1">
      <w:start w:val="1"/>
      <w:numFmt w:val="bullet"/>
      <w:lvlText w:val=""/>
      <w:lvlJc w:val="left"/>
      <w:pPr>
        <w:tabs>
          <w:tab w:val="num" w:pos="4320"/>
        </w:tabs>
        <w:ind w:left="4320" w:hanging="360"/>
      </w:pPr>
      <w:rPr>
        <w:rFonts w:ascii="Symbol" w:hAnsi="Symbol" w:hint="default"/>
      </w:rPr>
    </w:lvl>
    <w:lvl w:ilvl="6" w:tplc="BF40799E" w:tentative="1">
      <w:start w:val="1"/>
      <w:numFmt w:val="bullet"/>
      <w:lvlText w:val=""/>
      <w:lvlJc w:val="left"/>
      <w:pPr>
        <w:tabs>
          <w:tab w:val="num" w:pos="5040"/>
        </w:tabs>
        <w:ind w:left="5040" w:hanging="360"/>
      </w:pPr>
      <w:rPr>
        <w:rFonts w:ascii="Symbol" w:hAnsi="Symbol" w:hint="default"/>
      </w:rPr>
    </w:lvl>
    <w:lvl w:ilvl="7" w:tplc="3502FF1A" w:tentative="1">
      <w:start w:val="1"/>
      <w:numFmt w:val="bullet"/>
      <w:lvlText w:val=""/>
      <w:lvlJc w:val="left"/>
      <w:pPr>
        <w:tabs>
          <w:tab w:val="num" w:pos="5760"/>
        </w:tabs>
        <w:ind w:left="5760" w:hanging="360"/>
      </w:pPr>
      <w:rPr>
        <w:rFonts w:ascii="Symbol" w:hAnsi="Symbol" w:hint="default"/>
      </w:rPr>
    </w:lvl>
    <w:lvl w:ilvl="8" w:tplc="3312820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7BB2EB1"/>
    <w:multiLevelType w:val="hybridMultilevel"/>
    <w:tmpl w:val="E3FA6C7E"/>
    <w:lvl w:ilvl="0" w:tplc="82C8BDA8">
      <w:start w:val="1"/>
      <w:numFmt w:val="bullet"/>
      <w:lvlText w:val=""/>
      <w:lvlJc w:val="left"/>
      <w:pPr>
        <w:ind w:left="720" w:hanging="360"/>
      </w:pPr>
      <w:rPr>
        <w:rFonts w:ascii="Wingdings" w:hAnsi="Wingdings" w:hint="default"/>
        <w:color w:val="E42618"/>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F1680C"/>
    <w:multiLevelType w:val="hybridMultilevel"/>
    <w:tmpl w:val="7ADAA040"/>
    <w:lvl w:ilvl="0" w:tplc="3274E4F6">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9" w15:restartNumberingAfterBreak="0">
    <w:nsid w:val="7F331D91"/>
    <w:multiLevelType w:val="hybridMultilevel"/>
    <w:tmpl w:val="E0E0959C"/>
    <w:lvl w:ilvl="0" w:tplc="28BE514C">
      <w:start w:val="1"/>
      <w:numFmt w:val="bullet"/>
      <w:lvlText w:val=""/>
      <w:lvlPicBulletId w:val="0"/>
      <w:lvlJc w:val="left"/>
      <w:pPr>
        <w:tabs>
          <w:tab w:val="num" w:pos="360"/>
        </w:tabs>
        <w:ind w:left="360" w:hanging="360"/>
      </w:pPr>
      <w:rPr>
        <w:rFonts w:ascii="Symbol" w:hAnsi="Symbol" w:hint="default"/>
      </w:rPr>
    </w:lvl>
    <w:lvl w:ilvl="1" w:tplc="372E4104" w:tentative="1">
      <w:start w:val="1"/>
      <w:numFmt w:val="bullet"/>
      <w:lvlText w:val=""/>
      <w:lvlJc w:val="left"/>
      <w:pPr>
        <w:tabs>
          <w:tab w:val="num" w:pos="1440"/>
        </w:tabs>
        <w:ind w:left="1440" w:hanging="360"/>
      </w:pPr>
      <w:rPr>
        <w:rFonts w:ascii="Symbol" w:hAnsi="Symbol" w:hint="default"/>
      </w:rPr>
    </w:lvl>
    <w:lvl w:ilvl="2" w:tplc="AB266C9A" w:tentative="1">
      <w:start w:val="1"/>
      <w:numFmt w:val="bullet"/>
      <w:lvlText w:val=""/>
      <w:lvlJc w:val="left"/>
      <w:pPr>
        <w:tabs>
          <w:tab w:val="num" w:pos="2160"/>
        </w:tabs>
        <w:ind w:left="2160" w:hanging="360"/>
      </w:pPr>
      <w:rPr>
        <w:rFonts w:ascii="Symbol" w:hAnsi="Symbol" w:hint="default"/>
      </w:rPr>
    </w:lvl>
    <w:lvl w:ilvl="3" w:tplc="B7F6CE70" w:tentative="1">
      <w:start w:val="1"/>
      <w:numFmt w:val="bullet"/>
      <w:lvlText w:val=""/>
      <w:lvlJc w:val="left"/>
      <w:pPr>
        <w:tabs>
          <w:tab w:val="num" w:pos="2880"/>
        </w:tabs>
        <w:ind w:left="2880" w:hanging="360"/>
      </w:pPr>
      <w:rPr>
        <w:rFonts w:ascii="Symbol" w:hAnsi="Symbol" w:hint="default"/>
      </w:rPr>
    </w:lvl>
    <w:lvl w:ilvl="4" w:tplc="4AE81FFA" w:tentative="1">
      <w:start w:val="1"/>
      <w:numFmt w:val="bullet"/>
      <w:lvlText w:val=""/>
      <w:lvlJc w:val="left"/>
      <w:pPr>
        <w:tabs>
          <w:tab w:val="num" w:pos="3600"/>
        </w:tabs>
        <w:ind w:left="3600" w:hanging="360"/>
      </w:pPr>
      <w:rPr>
        <w:rFonts w:ascii="Symbol" w:hAnsi="Symbol" w:hint="default"/>
      </w:rPr>
    </w:lvl>
    <w:lvl w:ilvl="5" w:tplc="04908836" w:tentative="1">
      <w:start w:val="1"/>
      <w:numFmt w:val="bullet"/>
      <w:lvlText w:val=""/>
      <w:lvlJc w:val="left"/>
      <w:pPr>
        <w:tabs>
          <w:tab w:val="num" w:pos="4320"/>
        </w:tabs>
        <w:ind w:left="4320" w:hanging="360"/>
      </w:pPr>
      <w:rPr>
        <w:rFonts w:ascii="Symbol" w:hAnsi="Symbol" w:hint="default"/>
      </w:rPr>
    </w:lvl>
    <w:lvl w:ilvl="6" w:tplc="0BE003B2" w:tentative="1">
      <w:start w:val="1"/>
      <w:numFmt w:val="bullet"/>
      <w:lvlText w:val=""/>
      <w:lvlJc w:val="left"/>
      <w:pPr>
        <w:tabs>
          <w:tab w:val="num" w:pos="5040"/>
        </w:tabs>
        <w:ind w:left="5040" w:hanging="360"/>
      </w:pPr>
      <w:rPr>
        <w:rFonts w:ascii="Symbol" w:hAnsi="Symbol" w:hint="default"/>
      </w:rPr>
    </w:lvl>
    <w:lvl w:ilvl="7" w:tplc="FD8810A4" w:tentative="1">
      <w:start w:val="1"/>
      <w:numFmt w:val="bullet"/>
      <w:lvlText w:val=""/>
      <w:lvlJc w:val="left"/>
      <w:pPr>
        <w:tabs>
          <w:tab w:val="num" w:pos="5760"/>
        </w:tabs>
        <w:ind w:left="5760" w:hanging="360"/>
      </w:pPr>
      <w:rPr>
        <w:rFonts w:ascii="Symbol" w:hAnsi="Symbol" w:hint="default"/>
      </w:rPr>
    </w:lvl>
    <w:lvl w:ilvl="8" w:tplc="B1E65C1A"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24"/>
  </w:num>
  <w:num w:numId="3">
    <w:abstractNumId w:val="29"/>
  </w:num>
  <w:num w:numId="4">
    <w:abstractNumId w:val="4"/>
  </w:num>
  <w:num w:numId="5">
    <w:abstractNumId w:val="15"/>
  </w:num>
  <w:num w:numId="6">
    <w:abstractNumId w:val="3"/>
  </w:num>
  <w:num w:numId="7">
    <w:abstractNumId w:val="0"/>
  </w:num>
  <w:num w:numId="8">
    <w:abstractNumId w:val="17"/>
  </w:num>
  <w:num w:numId="9">
    <w:abstractNumId w:val="25"/>
  </w:num>
  <w:num w:numId="10">
    <w:abstractNumId w:val="9"/>
  </w:num>
  <w:num w:numId="11">
    <w:abstractNumId w:val="23"/>
  </w:num>
  <w:num w:numId="12">
    <w:abstractNumId w:val="2"/>
  </w:num>
  <w:num w:numId="13">
    <w:abstractNumId w:val="36"/>
  </w:num>
  <w:num w:numId="14">
    <w:abstractNumId w:val="6"/>
  </w:num>
  <w:num w:numId="15">
    <w:abstractNumId w:val="38"/>
  </w:num>
  <w:num w:numId="16">
    <w:abstractNumId w:val="10"/>
  </w:num>
  <w:num w:numId="17">
    <w:abstractNumId w:val="22"/>
  </w:num>
  <w:num w:numId="18">
    <w:abstractNumId w:val="1"/>
  </w:num>
  <w:num w:numId="19">
    <w:abstractNumId w:val="39"/>
  </w:num>
  <w:num w:numId="20">
    <w:abstractNumId w:val="18"/>
  </w:num>
  <w:num w:numId="21">
    <w:abstractNumId w:val="32"/>
  </w:num>
  <w:num w:numId="22">
    <w:abstractNumId w:val="12"/>
  </w:num>
  <w:num w:numId="23">
    <w:abstractNumId w:val="30"/>
  </w:num>
  <w:num w:numId="24">
    <w:abstractNumId w:val="20"/>
  </w:num>
  <w:num w:numId="25">
    <w:abstractNumId w:val="19"/>
  </w:num>
  <w:num w:numId="26">
    <w:abstractNumId w:val="14"/>
  </w:num>
  <w:num w:numId="27">
    <w:abstractNumId w:val="5"/>
  </w:num>
  <w:num w:numId="28">
    <w:abstractNumId w:val="13"/>
  </w:num>
  <w:num w:numId="29">
    <w:abstractNumId w:val="14"/>
  </w:num>
  <w:num w:numId="30">
    <w:abstractNumId w:val="37"/>
  </w:num>
  <w:num w:numId="31">
    <w:abstractNumId w:val="7"/>
  </w:num>
  <w:num w:numId="32">
    <w:abstractNumId w:val="28"/>
  </w:num>
  <w:num w:numId="33">
    <w:abstractNumId w:val="26"/>
  </w:num>
  <w:num w:numId="34">
    <w:abstractNumId w:val="31"/>
  </w:num>
  <w:num w:numId="35">
    <w:abstractNumId w:val="34"/>
  </w:num>
  <w:num w:numId="36">
    <w:abstractNumId w:val="35"/>
  </w:num>
  <w:num w:numId="37">
    <w:abstractNumId w:val="8"/>
  </w:num>
  <w:num w:numId="38">
    <w:abstractNumId w:val="27"/>
  </w:num>
  <w:num w:numId="39">
    <w:abstractNumId w:val="16"/>
  </w:num>
  <w:num w:numId="40">
    <w:abstractNumId w:val="21"/>
  </w:num>
  <w:num w:numId="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o:colormru v:ext="edit" colors="#bd1f2b,#cf1e24,#d90b13,#e31c1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E"/>
    <w:rsid w:val="00000148"/>
    <w:rsid w:val="000013A9"/>
    <w:rsid w:val="00001C85"/>
    <w:rsid w:val="000020B7"/>
    <w:rsid w:val="0000242C"/>
    <w:rsid w:val="000026CA"/>
    <w:rsid w:val="000026DF"/>
    <w:rsid w:val="00002F2D"/>
    <w:rsid w:val="000034C8"/>
    <w:rsid w:val="00003834"/>
    <w:rsid w:val="00003A76"/>
    <w:rsid w:val="00003AAA"/>
    <w:rsid w:val="00003AB5"/>
    <w:rsid w:val="00003AD9"/>
    <w:rsid w:val="00003F46"/>
    <w:rsid w:val="000041BD"/>
    <w:rsid w:val="000043D5"/>
    <w:rsid w:val="00004794"/>
    <w:rsid w:val="000047AF"/>
    <w:rsid w:val="000049DD"/>
    <w:rsid w:val="00004DDD"/>
    <w:rsid w:val="00004DF3"/>
    <w:rsid w:val="00004E38"/>
    <w:rsid w:val="00005A6B"/>
    <w:rsid w:val="0000683C"/>
    <w:rsid w:val="00006A2E"/>
    <w:rsid w:val="00006DB7"/>
    <w:rsid w:val="00007042"/>
    <w:rsid w:val="0000740E"/>
    <w:rsid w:val="00010041"/>
    <w:rsid w:val="000101B6"/>
    <w:rsid w:val="000102D5"/>
    <w:rsid w:val="00010573"/>
    <w:rsid w:val="0001089C"/>
    <w:rsid w:val="000108ED"/>
    <w:rsid w:val="00010957"/>
    <w:rsid w:val="000109BD"/>
    <w:rsid w:val="000109E3"/>
    <w:rsid w:val="00010A46"/>
    <w:rsid w:val="00010B15"/>
    <w:rsid w:val="00010B3C"/>
    <w:rsid w:val="00010C89"/>
    <w:rsid w:val="00011283"/>
    <w:rsid w:val="000113F8"/>
    <w:rsid w:val="00011610"/>
    <w:rsid w:val="0001189E"/>
    <w:rsid w:val="000119A0"/>
    <w:rsid w:val="00011A51"/>
    <w:rsid w:val="00011C85"/>
    <w:rsid w:val="00011CB2"/>
    <w:rsid w:val="00011F76"/>
    <w:rsid w:val="00012364"/>
    <w:rsid w:val="0001283C"/>
    <w:rsid w:val="00012A11"/>
    <w:rsid w:val="00012B7A"/>
    <w:rsid w:val="000134A3"/>
    <w:rsid w:val="000135AB"/>
    <w:rsid w:val="00013751"/>
    <w:rsid w:val="00013995"/>
    <w:rsid w:val="00013A1E"/>
    <w:rsid w:val="00013D04"/>
    <w:rsid w:val="00013ED5"/>
    <w:rsid w:val="00013F41"/>
    <w:rsid w:val="00014227"/>
    <w:rsid w:val="00014927"/>
    <w:rsid w:val="00015D22"/>
    <w:rsid w:val="00015EAD"/>
    <w:rsid w:val="000161BF"/>
    <w:rsid w:val="000162C7"/>
    <w:rsid w:val="00016B13"/>
    <w:rsid w:val="00017353"/>
    <w:rsid w:val="00017756"/>
    <w:rsid w:val="000205CA"/>
    <w:rsid w:val="0002065A"/>
    <w:rsid w:val="000211AD"/>
    <w:rsid w:val="000213E2"/>
    <w:rsid w:val="00021652"/>
    <w:rsid w:val="0002181D"/>
    <w:rsid w:val="00021B34"/>
    <w:rsid w:val="00022197"/>
    <w:rsid w:val="00022763"/>
    <w:rsid w:val="000228CB"/>
    <w:rsid w:val="00022CBD"/>
    <w:rsid w:val="00024172"/>
    <w:rsid w:val="000241B7"/>
    <w:rsid w:val="00024BDA"/>
    <w:rsid w:val="000250BE"/>
    <w:rsid w:val="00025294"/>
    <w:rsid w:val="000254AC"/>
    <w:rsid w:val="00025503"/>
    <w:rsid w:val="0002574E"/>
    <w:rsid w:val="000257C6"/>
    <w:rsid w:val="00025822"/>
    <w:rsid w:val="00025AA7"/>
    <w:rsid w:val="000266A7"/>
    <w:rsid w:val="00027CFD"/>
    <w:rsid w:val="00027FBC"/>
    <w:rsid w:val="00030014"/>
    <w:rsid w:val="00030BEE"/>
    <w:rsid w:val="0003114F"/>
    <w:rsid w:val="00031258"/>
    <w:rsid w:val="00031864"/>
    <w:rsid w:val="00031934"/>
    <w:rsid w:val="00031C2E"/>
    <w:rsid w:val="000320B7"/>
    <w:rsid w:val="00032972"/>
    <w:rsid w:val="00032A4E"/>
    <w:rsid w:val="00033432"/>
    <w:rsid w:val="000350E3"/>
    <w:rsid w:val="00035164"/>
    <w:rsid w:val="0003537F"/>
    <w:rsid w:val="00035837"/>
    <w:rsid w:val="00035A57"/>
    <w:rsid w:val="00035C40"/>
    <w:rsid w:val="0003629C"/>
    <w:rsid w:val="000363D3"/>
    <w:rsid w:val="0003704B"/>
    <w:rsid w:val="00037DCC"/>
    <w:rsid w:val="0004002D"/>
    <w:rsid w:val="00040033"/>
    <w:rsid w:val="000402DE"/>
    <w:rsid w:val="00041081"/>
    <w:rsid w:val="00041DD2"/>
    <w:rsid w:val="00041DDD"/>
    <w:rsid w:val="00041DEF"/>
    <w:rsid w:val="0004257E"/>
    <w:rsid w:val="00042B16"/>
    <w:rsid w:val="00042D21"/>
    <w:rsid w:val="00042F77"/>
    <w:rsid w:val="000433C2"/>
    <w:rsid w:val="0004346C"/>
    <w:rsid w:val="00043C67"/>
    <w:rsid w:val="00043ED3"/>
    <w:rsid w:val="00044806"/>
    <w:rsid w:val="00044BA2"/>
    <w:rsid w:val="00044DCD"/>
    <w:rsid w:val="000455A6"/>
    <w:rsid w:val="0004572F"/>
    <w:rsid w:val="000457A7"/>
    <w:rsid w:val="00045BC9"/>
    <w:rsid w:val="000462ED"/>
    <w:rsid w:val="00046347"/>
    <w:rsid w:val="00046668"/>
    <w:rsid w:val="00046881"/>
    <w:rsid w:val="00046950"/>
    <w:rsid w:val="00046AF5"/>
    <w:rsid w:val="00046EDF"/>
    <w:rsid w:val="0004715D"/>
    <w:rsid w:val="000474A3"/>
    <w:rsid w:val="000478E6"/>
    <w:rsid w:val="000479D4"/>
    <w:rsid w:val="00047CCE"/>
    <w:rsid w:val="00047E42"/>
    <w:rsid w:val="00050117"/>
    <w:rsid w:val="00050441"/>
    <w:rsid w:val="00050489"/>
    <w:rsid w:val="00050496"/>
    <w:rsid w:val="00050679"/>
    <w:rsid w:val="000508D1"/>
    <w:rsid w:val="000512D1"/>
    <w:rsid w:val="0005182E"/>
    <w:rsid w:val="00051D92"/>
    <w:rsid w:val="00051E6A"/>
    <w:rsid w:val="00051FC2"/>
    <w:rsid w:val="00052AE3"/>
    <w:rsid w:val="00053471"/>
    <w:rsid w:val="000537BB"/>
    <w:rsid w:val="000538A1"/>
    <w:rsid w:val="0005401B"/>
    <w:rsid w:val="000541C7"/>
    <w:rsid w:val="00054645"/>
    <w:rsid w:val="0005548D"/>
    <w:rsid w:val="000557ED"/>
    <w:rsid w:val="00055D9C"/>
    <w:rsid w:val="00055E26"/>
    <w:rsid w:val="00055E3A"/>
    <w:rsid w:val="000565A3"/>
    <w:rsid w:val="00056612"/>
    <w:rsid w:val="00056635"/>
    <w:rsid w:val="000567BC"/>
    <w:rsid w:val="000569E0"/>
    <w:rsid w:val="000572AC"/>
    <w:rsid w:val="00057588"/>
    <w:rsid w:val="00057640"/>
    <w:rsid w:val="000578A2"/>
    <w:rsid w:val="00060194"/>
    <w:rsid w:val="00060769"/>
    <w:rsid w:val="000607A6"/>
    <w:rsid w:val="0006148E"/>
    <w:rsid w:val="000617FF"/>
    <w:rsid w:val="00061BEA"/>
    <w:rsid w:val="00061DC7"/>
    <w:rsid w:val="00061E48"/>
    <w:rsid w:val="00061E67"/>
    <w:rsid w:val="000620FB"/>
    <w:rsid w:val="000621DF"/>
    <w:rsid w:val="00062437"/>
    <w:rsid w:val="00062447"/>
    <w:rsid w:val="000629AB"/>
    <w:rsid w:val="00062C7C"/>
    <w:rsid w:val="00062E45"/>
    <w:rsid w:val="000635F7"/>
    <w:rsid w:val="00063D28"/>
    <w:rsid w:val="000643F7"/>
    <w:rsid w:val="00064404"/>
    <w:rsid w:val="00064E2A"/>
    <w:rsid w:val="00065341"/>
    <w:rsid w:val="0006537C"/>
    <w:rsid w:val="00065467"/>
    <w:rsid w:val="000657E2"/>
    <w:rsid w:val="00065E03"/>
    <w:rsid w:val="0006623E"/>
    <w:rsid w:val="000662FB"/>
    <w:rsid w:val="0006654D"/>
    <w:rsid w:val="0006665B"/>
    <w:rsid w:val="00067795"/>
    <w:rsid w:val="00067AB5"/>
    <w:rsid w:val="00067F81"/>
    <w:rsid w:val="00070718"/>
    <w:rsid w:val="0007076D"/>
    <w:rsid w:val="000708D3"/>
    <w:rsid w:val="0007136C"/>
    <w:rsid w:val="00071DDB"/>
    <w:rsid w:val="00071EFA"/>
    <w:rsid w:val="000720F5"/>
    <w:rsid w:val="000720F8"/>
    <w:rsid w:val="00072142"/>
    <w:rsid w:val="00072711"/>
    <w:rsid w:val="00072728"/>
    <w:rsid w:val="00072B3F"/>
    <w:rsid w:val="00072BE2"/>
    <w:rsid w:val="000732DF"/>
    <w:rsid w:val="0007358E"/>
    <w:rsid w:val="00073872"/>
    <w:rsid w:val="00073F42"/>
    <w:rsid w:val="00074665"/>
    <w:rsid w:val="000746D5"/>
    <w:rsid w:val="00074709"/>
    <w:rsid w:val="000749B9"/>
    <w:rsid w:val="00074E34"/>
    <w:rsid w:val="000755F9"/>
    <w:rsid w:val="00075941"/>
    <w:rsid w:val="00075CC6"/>
    <w:rsid w:val="0007650D"/>
    <w:rsid w:val="00076C27"/>
    <w:rsid w:val="00077534"/>
    <w:rsid w:val="0007754A"/>
    <w:rsid w:val="00077592"/>
    <w:rsid w:val="00077897"/>
    <w:rsid w:val="00077E7D"/>
    <w:rsid w:val="00080263"/>
    <w:rsid w:val="000803AD"/>
    <w:rsid w:val="00080F62"/>
    <w:rsid w:val="000811D8"/>
    <w:rsid w:val="000817F5"/>
    <w:rsid w:val="000818DD"/>
    <w:rsid w:val="000819D4"/>
    <w:rsid w:val="000826C3"/>
    <w:rsid w:val="000828E6"/>
    <w:rsid w:val="000829B6"/>
    <w:rsid w:val="00082A62"/>
    <w:rsid w:val="00082E1E"/>
    <w:rsid w:val="00082F2A"/>
    <w:rsid w:val="00083173"/>
    <w:rsid w:val="00083429"/>
    <w:rsid w:val="00083FE3"/>
    <w:rsid w:val="00084387"/>
    <w:rsid w:val="00084761"/>
    <w:rsid w:val="00084AF6"/>
    <w:rsid w:val="00084E02"/>
    <w:rsid w:val="00084EE6"/>
    <w:rsid w:val="0008506C"/>
    <w:rsid w:val="0008527C"/>
    <w:rsid w:val="0008545A"/>
    <w:rsid w:val="00085AC2"/>
    <w:rsid w:val="00085AFD"/>
    <w:rsid w:val="00085B01"/>
    <w:rsid w:val="00085BC7"/>
    <w:rsid w:val="00085C51"/>
    <w:rsid w:val="00085E26"/>
    <w:rsid w:val="0008600B"/>
    <w:rsid w:val="00086154"/>
    <w:rsid w:val="00086620"/>
    <w:rsid w:val="000868F5"/>
    <w:rsid w:val="00086C83"/>
    <w:rsid w:val="00086DE4"/>
    <w:rsid w:val="000873CD"/>
    <w:rsid w:val="000876FA"/>
    <w:rsid w:val="00087774"/>
    <w:rsid w:val="00087BB3"/>
    <w:rsid w:val="0009016A"/>
    <w:rsid w:val="000909B9"/>
    <w:rsid w:val="00090A07"/>
    <w:rsid w:val="00090B9F"/>
    <w:rsid w:val="00090D41"/>
    <w:rsid w:val="00090DE6"/>
    <w:rsid w:val="0009127D"/>
    <w:rsid w:val="000924D4"/>
    <w:rsid w:val="00092C29"/>
    <w:rsid w:val="00093938"/>
    <w:rsid w:val="00094B3C"/>
    <w:rsid w:val="00094CB4"/>
    <w:rsid w:val="00094E38"/>
    <w:rsid w:val="00095213"/>
    <w:rsid w:val="00095ABF"/>
    <w:rsid w:val="00095EBA"/>
    <w:rsid w:val="00096313"/>
    <w:rsid w:val="00096371"/>
    <w:rsid w:val="0009657B"/>
    <w:rsid w:val="00096954"/>
    <w:rsid w:val="00096C13"/>
    <w:rsid w:val="00096DB8"/>
    <w:rsid w:val="000971AB"/>
    <w:rsid w:val="000972EF"/>
    <w:rsid w:val="0009734F"/>
    <w:rsid w:val="000977C6"/>
    <w:rsid w:val="000A0936"/>
    <w:rsid w:val="000A09E7"/>
    <w:rsid w:val="000A0AC7"/>
    <w:rsid w:val="000A0D76"/>
    <w:rsid w:val="000A1070"/>
    <w:rsid w:val="000A123E"/>
    <w:rsid w:val="000A169F"/>
    <w:rsid w:val="000A1D54"/>
    <w:rsid w:val="000A206E"/>
    <w:rsid w:val="000A2640"/>
    <w:rsid w:val="000A27BB"/>
    <w:rsid w:val="000A32BD"/>
    <w:rsid w:val="000A3D66"/>
    <w:rsid w:val="000A3E31"/>
    <w:rsid w:val="000A3EBA"/>
    <w:rsid w:val="000A4087"/>
    <w:rsid w:val="000A40FD"/>
    <w:rsid w:val="000A4131"/>
    <w:rsid w:val="000A4E9A"/>
    <w:rsid w:val="000A5314"/>
    <w:rsid w:val="000A53FD"/>
    <w:rsid w:val="000A5D8F"/>
    <w:rsid w:val="000A5D99"/>
    <w:rsid w:val="000A63AD"/>
    <w:rsid w:val="000A6591"/>
    <w:rsid w:val="000A677A"/>
    <w:rsid w:val="000A69D2"/>
    <w:rsid w:val="000A72CA"/>
    <w:rsid w:val="000A77D6"/>
    <w:rsid w:val="000A78EC"/>
    <w:rsid w:val="000A7A9F"/>
    <w:rsid w:val="000A7B77"/>
    <w:rsid w:val="000A7CF9"/>
    <w:rsid w:val="000B01FA"/>
    <w:rsid w:val="000B022B"/>
    <w:rsid w:val="000B02ED"/>
    <w:rsid w:val="000B0DCE"/>
    <w:rsid w:val="000B1BA4"/>
    <w:rsid w:val="000B1F20"/>
    <w:rsid w:val="000B1F2B"/>
    <w:rsid w:val="000B27E0"/>
    <w:rsid w:val="000B2A82"/>
    <w:rsid w:val="000B2AAC"/>
    <w:rsid w:val="000B32C5"/>
    <w:rsid w:val="000B32E4"/>
    <w:rsid w:val="000B3304"/>
    <w:rsid w:val="000B38EA"/>
    <w:rsid w:val="000B399E"/>
    <w:rsid w:val="000B3F89"/>
    <w:rsid w:val="000B51E7"/>
    <w:rsid w:val="000B56C0"/>
    <w:rsid w:val="000B5A90"/>
    <w:rsid w:val="000B5B83"/>
    <w:rsid w:val="000B5DC1"/>
    <w:rsid w:val="000B6575"/>
    <w:rsid w:val="000B6A87"/>
    <w:rsid w:val="000B6C6C"/>
    <w:rsid w:val="000B6D0F"/>
    <w:rsid w:val="000B6E6D"/>
    <w:rsid w:val="000B6F52"/>
    <w:rsid w:val="000B72E0"/>
    <w:rsid w:val="000B7989"/>
    <w:rsid w:val="000C0226"/>
    <w:rsid w:val="000C076E"/>
    <w:rsid w:val="000C099C"/>
    <w:rsid w:val="000C0F55"/>
    <w:rsid w:val="000C1097"/>
    <w:rsid w:val="000C11ED"/>
    <w:rsid w:val="000C1955"/>
    <w:rsid w:val="000C1C3E"/>
    <w:rsid w:val="000C233C"/>
    <w:rsid w:val="000C25D8"/>
    <w:rsid w:val="000C267B"/>
    <w:rsid w:val="000C2980"/>
    <w:rsid w:val="000C2FB7"/>
    <w:rsid w:val="000C35FB"/>
    <w:rsid w:val="000C3630"/>
    <w:rsid w:val="000C3830"/>
    <w:rsid w:val="000C39B4"/>
    <w:rsid w:val="000C3BA7"/>
    <w:rsid w:val="000C3DA5"/>
    <w:rsid w:val="000C4457"/>
    <w:rsid w:val="000C4689"/>
    <w:rsid w:val="000C4D5C"/>
    <w:rsid w:val="000C4F84"/>
    <w:rsid w:val="000C5202"/>
    <w:rsid w:val="000C53F5"/>
    <w:rsid w:val="000C5564"/>
    <w:rsid w:val="000C5602"/>
    <w:rsid w:val="000C59C4"/>
    <w:rsid w:val="000C5B36"/>
    <w:rsid w:val="000C606F"/>
    <w:rsid w:val="000C627A"/>
    <w:rsid w:val="000C6408"/>
    <w:rsid w:val="000C6819"/>
    <w:rsid w:val="000C6867"/>
    <w:rsid w:val="000C6F05"/>
    <w:rsid w:val="000C71C5"/>
    <w:rsid w:val="000C727A"/>
    <w:rsid w:val="000C7697"/>
    <w:rsid w:val="000C789E"/>
    <w:rsid w:val="000C7B4C"/>
    <w:rsid w:val="000C7EF4"/>
    <w:rsid w:val="000D072A"/>
    <w:rsid w:val="000D0F51"/>
    <w:rsid w:val="000D1221"/>
    <w:rsid w:val="000D1781"/>
    <w:rsid w:val="000D1B06"/>
    <w:rsid w:val="000D1E54"/>
    <w:rsid w:val="000D23EF"/>
    <w:rsid w:val="000D24E2"/>
    <w:rsid w:val="000D2BA7"/>
    <w:rsid w:val="000D2C85"/>
    <w:rsid w:val="000D36A3"/>
    <w:rsid w:val="000D3A7C"/>
    <w:rsid w:val="000D3CAE"/>
    <w:rsid w:val="000D3FDB"/>
    <w:rsid w:val="000D4568"/>
    <w:rsid w:val="000D4EE8"/>
    <w:rsid w:val="000D4FE9"/>
    <w:rsid w:val="000D5383"/>
    <w:rsid w:val="000D53B8"/>
    <w:rsid w:val="000D5645"/>
    <w:rsid w:val="000D5B97"/>
    <w:rsid w:val="000D5EA1"/>
    <w:rsid w:val="000D64B7"/>
    <w:rsid w:val="000D68E4"/>
    <w:rsid w:val="000D6C3B"/>
    <w:rsid w:val="000D70FA"/>
    <w:rsid w:val="000D7279"/>
    <w:rsid w:val="000D7679"/>
    <w:rsid w:val="000E0D71"/>
    <w:rsid w:val="000E0FC9"/>
    <w:rsid w:val="000E1054"/>
    <w:rsid w:val="000E1473"/>
    <w:rsid w:val="000E162A"/>
    <w:rsid w:val="000E177D"/>
    <w:rsid w:val="000E19F0"/>
    <w:rsid w:val="000E1E6F"/>
    <w:rsid w:val="000E2098"/>
    <w:rsid w:val="000E237E"/>
    <w:rsid w:val="000E23BF"/>
    <w:rsid w:val="000E23EF"/>
    <w:rsid w:val="000E2BE0"/>
    <w:rsid w:val="000E2E1B"/>
    <w:rsid w:val="000E327D"/>
    <w:rsid w:val="000E32BE"/>
    <w:rsid w:val="000E32CD"/>
    <w:rsid w:val="000E33C5"/>
    <w:rsid w:val="000E3886"/>
    <w:rsid w:val="000E3AE8"/>
    <w:rsid w:val="000E3CFC"/>
    <w:rsid w:val="000E40CB"/>
    <w:rsid w:val="000E420F"/>
    <w:rsid w:val="000E4295"/>
    <w:rsid w:val="000E42DF"/>
    <w:rsid w:val="000E44A9"/>
    <w:rsid w:val="000E4A55"/>
    <w:rsid w:val="000E4A6D"/>
    <w:rsid w:val="000E4E04"/>
    <w:rsid w:val="000E5429"/>
    <w:rsid w:val="000E62CE"/>
    <w:rsid w:val="000E6324"/>
    <w:rsid w:val="000E63BC"/>
    <w:rsid w:val="000E649F"/>
    <w:rsid w:val="000E66DF"/>
    <w:rsid w:val="000E6B08"/>
    <w:rsid w:val="000E6B42"/>
    <w:rsid w:val="000E70A5"/>
    <w:rsid w:val="000E7523"/>
    <w:rsid w:val="000E78BC"/>
    <w:rsid w:val="000E7F42"/>
    <w:rsid w:val="000F039B"/>
    <w:rsid w:val="000F0888"/>
    <w:rsid w:val="000F09BC"/>
    <w:rsid w:val="000F0DEA"/>
    <w:rsid w:val="000F0DFE"/>
    <w:rsid w:val="000F1394"/>
    <w:rsid w:val="000F14F7"/>
    <w:rsid w:val="000F1519"/>
    <w:rsid w:val="000F18A3"/>
    <w:rsid w:val="000F19CA"/>
    <w:rsid w:val="000F1A51"/>
    <w:rsid w:val="000F1CEF"/>
    <w:rsid w:val="000F25EE"/>
    <w:rsid w:val="000F269A"/>
    <w:rsid w:val="000F26C0"/>
    <w:rsid w:val="000F2873"/>
    <w:rsid w:val="000F2BE7"/>
    <w:rsid w:val="000F2CEF"/>
    <w:rsid w:val="000F2FB2"/>
    <w:rsid w:val="000F32AC"/>
    <w:rsid w:val="000F370D"/>
    <w:rsid w:val="000F380D"/>
    <w:rsid w:val="000F3E1E"/>
    <w:rsid w:val="000F4698"/>
    <w:rsid w:val="000F46CB"/>
    <w:rsid w:val="000F4D00"/>
    <w:rsid w:val="000F4FE7"/>
    <w:rsid w:val="000F5E41"/>
    <w:rsid w:val="000F5EC4"/>
    <w:rsid w:val="000F5EC9"/>
    <w:rsid w:val="000F6161"/>
    <w:rsid w:val="000F716C"/>
    <w:rsid w:val="000F7520"/>
    <w:rsid w:val="000F7AD5"/>
    <w:rsid w:val="000F7CB4"/>
    <w:rsid w:val="000F7D62"/>
    <w:rsid w:val="000F7F64"/>
    <w:rsid w:val="000F7FAE"/>
    <w:rsid w:val="00100058"/>
    <w:rsid w:val="00100268"/>
    <w:rsid w:val="001002DA"/>
    <w:rsid w:val="00100472"/>
    <w:rsid w:val="00100B0C"/>
    <w:rsid w:val="00100FAA"/>
    <w:rsid w:val="00101A55"/>
    <w:rsid w:val="00101F21"/>
    <w:rsid w:val="0010203F"/>
    <w:rsid w:val="00102B37"/>
    <w:rsid w:val="00102E12"/>
    <w:rsid w:val="001030AE"/>
    <w:rsid w:val="0010327A"/>
    <w:rsid w:val="00103356"/>
    <w:rsid w:val="00103433"/>
    <w:rsid w:val="001035FC"/>
    <w:rsid w:val="00103A48"/>
    <w:rsid w:val="00103D71"/>
    <w:rsid w:val="00104168"/>
    <w:rsid w:val="00104E34"/>
    <w:rsid w:val="00104E68"/>
    <w:rsid w:val="00104EC6"/>
    <w:rsid w:val="00105774"/>
    <w:rsid w:val="00105B08"/>
    <w:rsid w:val="00105CFF"/>
    <w:rsid w:val="0010607E"/>
    <w:rsid w:val="0010642A"/>
    <w:rsid w:val="0010672D"/>
    <w:rsid w:val="0010687A"/>
    <w:rsid w:val="00106AA3"/>
    <w:rsid w:val="00107126"/>
    <w:rsid w:val="00107377"/>
    <w:rsid w:val="001075A8"/>
    <w:rsid w:val="001079C3"/>
    <w:rsid w:val="00107B24"/>
    <w:rsid w:val="00110856"/>
    <w:rsid w:val="001112CB"/>
    <w:rsid w:val="00111347"/>
    <w:rsid w:val="00111823"/>
    <w:rsid w:val="00111D49"/>
    <w:rsid w:val="001124E6"/>
    <w:rsid w:val="00112A83"/>
    <w:rsid w:val="00112B79"/>
    <w:rsid w:val="00112E41"/>
    <w:rsid w:val="00112FD6"/>
    <w:rsid w:val="00113BDB"/>
    <w:rsid w:val="00113E20"/>
    <w:rsid w:val="00113E61"/>
    <w:rsid w:val="00113F0D"/>
    <w:rsid w:val="00114045"/>
    <w:rsid w:val="001143AE"/>
    <w:rsid w:val="001143D0"/>
    <w:rsid w:val="001146BF"/>
    <w:rsid w:val="001148C3"/>
    <w:rsid w:val="001150D8"/>
    <w:rsid w:val="0011562D"/>
    <w:rsid w:val="001156D5"/>
    <w:rsid w:val="0011636E"/>
    <w:rsid w:val="00116DD5"/>
    <w:rsid w:val="00117309"/>
    <w:rsid w:val="00117AF1"/>
    <w:rsid w:val="00117BB0"/>
    <w:rsid w:val="00117C1F"/>
    <w:rsid w:val="0012011D"/>
    <w:rsid w:val="00120457"/>
    <w:rsid w:val="00120D7F"/>
    <w:rsid w:val="00120F89"/>
    <w:rsid w:val="00121177"/>
    <w:rsid w:val="00121482"/>
    <w:rsid w:val="001216FA"/>
    <w:rsid w:val="00121E42"/>
    <w:rsid w:val="00121F1E"/>
    <w:rsid w:val="00122912"/>
    <w:rsid w:val="00122976"/>
    <w:rsid w:val="001235DB"/>
    <w:rsid w:val="0012380F"/>
    <w:rsid w:val="00123A77"/>
    <w:rsid w:val="001248B9"/>
    <w:rsid w:val="001249B2"/>
    <w:rsid w:val="001250EB"/>
    <w:rsid w:val="001254C6"/>
    <w:rsid w:val="00125651"/>
    <w:rsid w:val="00125958"/>
    <w:rsid w:val="00125AC1"/>
    <w:rsid w:val="00125C51"/>
    <w:rsid w:val="00125D56"/>
    <w:rsid w:val="00125FC1"/>
    <w:rsid w:val="001261E2"/>
    <w:rsid w:val="00126235"/>
    <w:rsid w:val="0012636E"/>
    <w:rsid w:val="001267F9"/>
    <w:rsid w:val="00126876"/>
    <w:rsid w:val="001273DA"/>
    <w:rsid w:val="00127CCE"/>
    <w:rsid w:val="0013060B"/>
    <w:rsid w:val="001306A7"/>
    <w:rsid w:val="00131084"/>
    <w:rsid w:val="0013114E"/>
    <w:rsid w:val="001315D4"/>
    <w:rsid w:val="001315EA"/>
    <w:rsid w:val="0013171C"/>
    <w:rsid w:val="001319AE"/>
    <w:rsid w:val="00132098"/>
    <w:rsid w:val="0013239A"/>
    <w:rsid w:val="00132674"/>
    <w:rsid w:val="00132A09"/>
    <w:rsid w:val="00132D0E"/>
    <w:rsid w:val="00132F27"/>
    <w:rsid w:val="001334D9"/>
    <w:rsid w:val="001335FA"/>
    <w:rsid w:val="0013399B"/>
    <w:rsid w:val="0013455F"/>
    <w:rsid w:val="00135207"/>
    <w:rsid w:val="001358CD"/>
    <w:rsid w:val="00135D93"/>
    <w:rsid w:val="00135EC9"/>
    <w:rsid w:val="00136893"/>
    <w:rsid w:val="001376AE"/>
    <w:rsid w:val="0013771E"/>
    <w:rsid w:val="00137940"/>
    <w:rsid w:val="00137B50"/>
    <w:rsid w:val="00137FEB"/>
    <w:rsid w:val="0014041C"/>
    <w:rsid w:val="00140552"/>
    <w:rsid w:val="0014197D"/>
    <w:rsid w:val="001419EF"/>
    <w:rsid w:val="00141A37"/>
    <w:rsid w:val="00141B4A"/>
    <w:rsid w:val="00141C42"/>
    <w:rsid w:val="001421E4"/>
    <w:rsid w:val="0014289C"/>
    <w:rsid w:val="00142F44"/>
    <w:rsid w:val="00143151"/>
    <w:rsid w:val="001431DB"/>
    <w:rsid w:val="00143799"/>
    <w:rsid w:val="001439E8"/>
    <w:rsid w:val="00143A49"/>
    <w:rsid w:val="00143C18"/>
    <w:rsid w:val="0014409A"/>
    <w:rsid w:val="001440DD"/>
    <w:rsid w:val="00144DF8"/>
    <w:rsid w:val="001456F4"/>
    <w:rsid w:val="00145A1D"/>
    <w:rsid w:val="001463B3"/>
    <w:rsid w:val="00147253"/>
    <w:rsid w:val="00147300"/>
    <w:rsid w:val="0014748A"/>
    <w:rsid w:val="00147559"/>
    <w:rsid w:val="001478BA"/>
    <w:rsid w:val="00147CF6"/>
    <w:rsid w:val="00150616"/>
    <w:rsid w:val="001511A4"/>
    <w:rsid w:val="0015128D"/>
    <w:rsid w:val="00151343"/>
    <w:rsid w:val="001516DB"/>
    <w:rsid w:val="00151BB3"/>
    <w:rsid w:val="00152E56"/>
    <w:rsid w:val="001532E5"/>
    <w:rsid w:val="001538D3"/>
    <w:rsid w:val="00153A3C"/>
    <w:rsid w:val="00153BD1"/>
    <w:rsid w:val="00154850"/>
    <w:rsid w:val="0015485C"/>
    <w:rsid w:val="00154B63"/>
    <w:rsid w:val="00154CB3"/>
    <w:rsid w:val="00155117"/>
    <w:rsid w:val="001555D0"/>
    <w:rsid w:val="001559AA"/>
    <w:rsid w:val="00156C7D"/>
    <w:rsid w:val="00156D13"/>
    <w:rsid w:val="00156F02"/>
    <w:rsid w:val="00157260"/>
    <w:rsid w:val="0015733B"/>
    <w:rsid w:val="001575D8"/>
    <w:rsid w:val="00157664"/>
    <w:rsid w:val="001600DF"/>
    <w:rsid w:val="00160180"/>
    <w:rsid w:val="00160503"/>
    <w:rsid w:val="00161148"/>
    <w:rsid w:val="001611C8"/>
    <w:rsid w:val="00161230"/>
    <w:rsid w:val="001612D8"/>
    <w:rsid w:val="00161444"/>
    <w:rsid w:val="0016149C"/>
    <w:rsid w:val="001614D8"/>
    <w:rsid w:val="00161A69"/>
    <w:rsid w:val="00161AEE"/>
    <w:rsid w:val="00161BFF"/>
    <w:rsid w:val="00162056"/>
    <w:rsid w:val="001622D3"/>
    <w:rsid w:val="00162C0B"/>
    <w:rsid w:val="0016323D"/>
    <w:rsid w:val="001632FB"/>
    <w:rsid w:val="0016343C"/>
    <w:rsid w:val="00163540"/>
    <w:rsid w:val="001645B6"/>
    <w:rsid w:val="00164938"/>
    <w:rsid w:val="001649B5"/>
    <w:rsid w:val="00164C3E"/>
    <w:rsid w:val="00164DAA"/>
    <w:rsid w:val="001652F4"/>
    <w:rsid w:val="00165947"/>
    <w:rsid w:val="00165C76"/>
    <w:rsid w:val="00165E0A"/>
    <w:rsid w:val="001661D3"/>
    <w:rsid w:val="00166288"/>
    <w:rsid w:val="001662E4"/>
    <w:rsid w:val="00166316"/>
    <w:rsid w:val="00166319"/>
    <w:rsid w:val="001664CA"/>
    <w:rsid w:val="001671CF"/>
    <w:rsid w:val="00167687"/>
    <w:rsid w:val="00167757"/>
    <w:rsid w:val="00167891"/>
    <w:rsid w:val="00167A99"/>
    <w:rsid w:val="00167FAA"/>
    <w:rsid w:val="00167FBE"/>
    <w:rsid w:val="00167FDD"/>
    <w:rsid w:val="001703A0"/>
    <w:rsid w:val="00170967"/>
    <w:rsid w:val="00170991"/>
    <w:rsid w:val="00170A4B"/>
    <w:rsid w:val="00170E15"/>
    <w:rsid w:val="00170E70"/>
    <w:rsid w:val="001711DC"/>
    <w:rsid w:val="0017188E"/>
    <w:rsid w:val="00172A01"/>
    <w:rsid w:val="00172E48"/>
    <w:rsid w:val="00173151"/>
    <w:rsid w:val="001747FB"/>
    <w:rsid w:val="00174879"/>
    <w:rsid w:val="0017489B"/>
    <w:rsid w:val="00174B36"/>
    <w:rsid w:val="00174D35"/>
    <w:rsid w:val="00175079"/>
    <w:rsid w:val="0017508C"/>
    <w:rsid w:val="00175120"/>
    <w:rsid w:val="00175364"/>
    <w:rsid w:val="00175897"/>
    <w:rsid w:val="00175B59"/>
    <w:rsid w:val="00175DBA"/>
    <w:rsid w:val="00175FBA"/>
    <w:rsid w:val="0017600F"/>
    <w:rsid w:val="001765A3"/>
    <w:rsid w:val="00176F23"/>
    <w:rsid w:val="001770F1"/>
    <w:rsid w:val="001772A7"/>
    <w:rsid w:val="00177A94"/>
    <w:rsid w:val="0018016F"/>
    <w:rsid w:val="00180464"/>
    <w:rsid w:val="00180A46"/>
    <w:rsid w:val="00180B4B"/>
    <w:rsid w:val="00180F58"/>
    <w:rsid w:val="00181180"/>
    <w:rsid w:val="0018133F"/>
    <w:rsid w:val="00181555"/>
    <w:rsid w:val="00181A1C"/>
    <w:rsid w:val="00182103"/>
    <w:rsid w:val="001823B9"/>
    <w:rsid w:val="00182A18"/>
    <w:rsid w:val="00182B9D"/>
    <w:rsid w:val="00183052"/>
    <w:rsid w:val="001836BE"/>
    <w:rsid w:val="00183ACA"/>
    <w:rsid w:val="00183B4D"/>
    <w:rsid w:val="00183F63"/>
    <w:rsid w:val="00184632"/>
    <w:rsid w:val="00184694"/>
    <w:rsid w:val="00185048"/>
    <w:rsid w:val="001857BC"/>
    <w:rsid w:val="00185DEC"/>
    <w:rsid w:val="00185F1A"/>
    <w:rsid w:val="00186029"/>
    <w:rsid w:val="001871F1"/>
    <w:rsid w:val="0018767A"/>
    <w:rsid w:val="00187799"/>
    <w:rsid w:val="00190077"/>
    <w:rsid w:val="00190333"/>
    <w:rsid w:val="001906DB"/>
    <w:rsid w:val="0019079B"/>
    <w:rsid w:val="001910F4"/>
    <w:rsid w:val="00191237"/>
    <w:rsid w:val="0019150C"/>
    <w:rsid w:val="00191515"/>
    <w:rsid w:val="00191B8A"/>
    <w:rsid w:val="00192293"/>
    <w:rsid w:val="001927F0"/>
    <w:rsid w:val="00192880"/>
    <w:rsid w:val="00192E96"/>
    <w:rsid w:val="00192F98"/>
    <w:rsid w:val="00193A14"/>
    <w:rsid w:val="00193A4B"/>
    <w:rsid w:val="00193CF7"/>
    <w:rsid w:val="00193D54"/>
    <w:rsid w:val="00194384"/>
    <w:rsid w:val="00194DAF"/>
    <w:rsid w:val="00195940"/>
    <w:rsid w:val="001959E9"/>
    <w:rsid w:val="00195B32"/>
    <w:rsid w:val="001967B2"/>
    <w:rsid w:val="00196C94"/>
    <w:rsid w:val="00196D70"/>
    <w:rsid w:val="001971CB"/>
    <w:rsid w:val="0019720C"/>
    <w:rsid w:val="001977AD"/>
    <w:rsid w:val="00197AD3"/>
    <w:rsid w:val="00197EAC"/>
    <w:rsid w:val="001A047F"/>
    <w:rsid w:val="001A0668"/>
    <w:rsid w:val="001A0B5C"/>
    <w:rsid w:val="001A0D3B"/>
    <w:rsid w:val="001A11E5"/>
    <w:rsid w:val="001A13B6"/>
    <w:rsid w:val="001A14D5"/>
    <w:rsid w:val="001A19E6"/>
    <w:rsid w:val="001A20C6"/>
    <w:rsid w:val="001A22C1"/>
    <w:rsid w:val="001A25AE"/>
    <w:rsid w:val="001A2616"/>
    <w:rsid w:val="001A28FB"/>
    <w:rsid w:val="001A2902"/>
    <w:rsid w:val="001A34D7"/>
    <w:rsid w:val="001A38F0"/>
    <w:rsid w:val="001A3A0A"/>
    <w:rsid w:val="001A3F3F"/>
    <w:rsid w:val="001A41BF"/>
    <w:rsid w:val="001A4D76"/>
    <w:rsid w:val="001A5199"/>
    <w:rsid w:val="001A57C1"/>
    <w:rsid w:val="001A5AFA"/>
    <w:rsid w:val="001A7AAD"/>
    <w:rsid w:val="001B000F"/>
    <w:rsid w:val="001B01CB"/>
    <w:rsid w:val="001B07B9"/>
    <w:rsid w:val="001B0ADE"/>
    <w:rsid w:val="001B10B4"/>
    <w:rsid w:val="001B1426"/>
    <w:rsid w:val="001B15BA"/>
    <w:rsid w:val="001B1A43"/>
    <w:rsid w:val="001B20F5"/>
    <w:rsid w:val="001B2590"/>
    <w:rsid w:val="001B26D9"/>
    <w:rsid w:val="001B28C7"/>
    <w:rsid w:val="001B2A8B"/>
    <w:rsid w:val="001B3221"/>
    <w:rsid w:val="001B3775"/>
    <w:rsid w:val="001B3AD8"/>
    <w:rsid w:val="001B3F06"/>
    <w:rsid w:val="001B4695"/>
    <w:rsid w:val="001B46E7"/>
    <w:rsid w:val="001B52C9"/>
    <w:rsid w:val="001B5337"/>
    <w:rsid w:val="001B53BC"/>
    <w:rsid w:val="001B57BC"/>
    <w:rsid w:val="001B599E"/>
    <w:rsid w:val="001B5A78"/>
    <w:rsid w:val="001B5CAF"/>
    <w:rsid w:val="001B6B0B"/>
    <w:rsid w:val="001B6F33"/>
    <w:rsid w:val="001B7735"/>
    <w:rsid w:val="001B77ED"/>
    <w:rsid w:val="001B7B68"/>
    <w:rsid w:val="001C0221"/>
    <w:rsid w:val="001C061E"/>
    <w:rsid w:val="001C0F4B"/>
    <w:rsid w:val="001C0FBC"/>
    <w:rsid w:val="001C129F"/>
    <w:rsid w:val="001C13ED"/>
    <w:rsid w:val="001C1687"/>
    <w:rsid w:val="001C1F72"/>
    <w:rsid w:val="001C218A"/>
    <w:rsid w:val="001C2213"/>
    <w:rsid w:val="001C2C8A"/>
    <w:rsid w:val="001C2E71"/>
    <w:rsid w:val="001C3A11"/>
    <w:rsid w:val="001C3D9E"/>
    <w:rsid w:val="001C4877"/>
    <w:rsid w:val="001C51E1"/>
    <w:rsid w:val="001C5236"/>
    <w:rsid w:val="001C5458"/>
    <w:rsid w:val="001C5F64"/>
    <w:rsid w:val="001C6181"/>
    <w:rsid w:val="001C6347"/>
    <w:rsid w:val="001C6B3C"/>
    <w:rsid w:val="001C736C"/>
    <w:rsid w:val="001C78BB"/>
    <w:rsid w:val="001D07C1"/>
    <w:rsid w:val="001D0963"/>
    <w:rsid w:val="001D0D4A"/>
    <w:rsid w:val="001D0DC3"/>
    <w:rsid w:val="001D0F42"/>
    <w:rsid w:val="001D1045"/>
    <w:rsid w:val="001D2416"/>
    <w:rsid w:val="001D2592"/>
    <w:rsid w:val="001D26FF"/>
    <w:rsid w:val="001D2C5F"/>
    <w:rsid w:val="001D3155"/>
    <w:rsid w:val="001D330A"/>
    <w:rsid w:val="001D35C0"/>
    <w:rsid w:val="001D3A08"/>
    <w:rsid w:val="001D4279"/>
    <w:rsid w:val="001D447C"/>
    <w:rsid w:val="001D4AD4"/>
    <w:rsid w:val="001D4E3C"/>
    <w:rsid w:val="001D5006"/>
    <w:rsid w:val="001D58AB"/>
    <w:rsid w:val="001D5E51"/>
    <w:rsid w:val="001D682E"/>
    <w:rsid w:val="001D6B31"/>
    <w:rsid w:val="001D6B45"/>
    <w:rsid w:val="001D6CF4"/>
    <w:rsid w:val="001D7076"/>
    <w:rsid w:val="001D744B"/>
    <w:rsid w:val="001E079A"/>
    <w:rsid w:val="001E081F"/>
    <w:rsid w:val="001E08DA"/>
    <w:rsid w:val="001E0B27"/>
    <w:rsid w:val="001E0EDB"/>
    <w:rsid w:val="001E13D3"/>
    <w:rsid w:val="001E15E8"/>
    <w:rsid w:val="001E1B40"/>
    <w:rsid w:val="001E1BE8"/>
    <w:rsid w:val="001E204F"/>
    <w:rsid w:val="001E24EA"/>
    <w:rsid w:val="001E2F57"/>
    <w:rsid w:val="001E4755"/>
    <w:rsid w:val="001E4804"/>
    <w:rsid w:val="001E4F73"/>
    <w:rsid w:val="001E51F7"/>
    <w:rsid w:val="001E531B"/>
    <w:rsid w:val="001E54C0"/>
    <w:rsid w:val="001E551F"/>
    <w:rsid w:val="001E55E6"/>
    <w:rsid w:val="001E5952"/>
    <w:rsid w:val="001E5D07"/>
    <w:rsid w:val="001E5DAC"/>
    <w:rsid w:val="001E6089"/>
    <w:rsid w:val="001E67C4"/>
    <w:rsid w:val="001E7779"/>
    <w:rsid w:val="001E779F"/>
    <w:rsid w:val="001E79F6"/>
    <w:rsid w:val="001F0235"/>
    <w:rsid w:val="001F0698"/>
    <w:rsid w:val="001F1597"/>
    <w:rsid w:val="001F1ABF"/>
    <w:rsid w:val="001F1DAA"/>
    <w:rsid w:val="001F21EC"/>
    <w:rsid w:val="001F3366"/>
    <w:rsid w:val="001F352E"/>
    <w:rsid w:val="001F38D3"/>
    <w:rsid w:val="001F3E90"/>
    <w:rsid w:val="001F3EF9"/>
    <w:rsid w:val="001F53EF"/>
    <w:rsid w:val="001F5498"/>
    <w:rsid w:val="001F573B"/>
    <w:rsid w:val="001F5C37"/>
    <w:rsid w:val="001F5EA0"/>
    <w:rsid w:val="001F60A2"/>
    <w:rsid w:val="001F6302"/>
    <w:rsid w:val="001F64D7"/>
    <w:rsid w:val="001F66D3"/>
    <w:rsid w:val="001F6F52"/>
    <w:rsid w:val="001F7077"/>
    <w:rsid w:val="001F70B7"/>
    <w:rsid w:val="001F7282"/>
    <w:rsid w:val="001F77BE"/>
    <w:rsid w:val="001F7D1B"/>
    <w:rsid w:val="002000EB"/>
    <w:rsid w:val="002005F7"/>
    <w:rsid w:val="00200A45"/>
    <w:rsid w:val="00200C03"/>
    <w:rsid w:val="00200EAC"/>
    <w:rsid w:val="0020169C"/>
    <w:rsid w:val="00201C23"/>
    <w:rsid w:val="00201D2E"/>
    <w:rsid w:val="002023EE"/>
    <w:rsid w:val="00202BC9"/>
    <w:rsid w:val="00202FBE"/>
    <w:rsid w:val="002034BA"/>
    <w:rsid w:val="0020368C"/>
    <w:rsid w:val="002039D7"/>
    <w:rsid w:val="00203B8B"/>
    <w:rsid w:val="00203C0F"/>
    <w:rsid w:val="00203C61"/>
    <w:rsid w:val="00204018"/>
    <w:rsid w:val="00204871"/>
    <w:rsid w:val="00204C24"/>
    <w:rsid w:val="00204C6A"/>
    <w:rsid w:val="002057AA"/>
    <w:rsid w:val="00205C76"/>
    <w:rsid w:val="002068C9"/>
    <w:rsid w:val="00206BBF"/>
    <w:rsid w:val="00206E6F"/>
    <w:rsid w:val="00207188"/>
    <w:rsid w:val="002073C2"/>
    <w:rsid w:val="0020766F"/>
    <w:rsid w:val="00207EF4"/>
    <w:rsid w:val="00210DD3"/>
    <w:rsid w:val="00211045"/>
    <w:rsid w:val="002112B8"/>
    <w:rsid w:val="00211448"/>
    <w:rsid w:val="00211886"/>
    <w:rsid w:val="00211EC0"/>
    <w:rsid w:val="00211EF1"/>
    <w:rsid w:val="0021265C"/>
    <w:rsid w:val="00212661"/>
    <w:rsid w:val="0021357B"/>
    <w:rsid w:val="002142A5"/>
    <w:rsid w:val="0021442F"/>
    <w:rsid w:val="00214777"/>
    <w:rsid w:val="00214F26"/>
    <w:rsid w:val="00215176"/>
    <w:rsid w:val="00215554"/>
    <w:rsid w:val="00215733"/>
    <w:rsid w:val="0021595C"/>
    <w:rsid w:val="00215FC4"/>
    <w:rsid w:val="002161F6"/>
    <w:rsid w:val="002165F4"/>
    <w:rsid w:val="00217777"/>
    <w:rsid w:val="00217B7E"/>
    <w:rsid w:val="00217C10"/>
    <w:rsid w:val="00217F9A"/>
    <w:rsid w:val="002210D5"/>
    <w:rsid w:val="00221BAA"/>
    <w:rsid w:val="00221DAE"/>
    <w:rsid w:val="00221EF9"/>
    <w:rsid w:val="002222B9"/>
    <w:rsid w:val="002227FF"/>
    <w:rsid w:val="0022293C"/>
    <w:rsid w:val="00222B53"/>
    <w:rsid w:val="00223A96"/>
    <w:rsid w:val="00223EEC"/>
    <w:rsid w:val="002244F6"/>
    <w:rsid w:val="002244FD"/>
    <w:rsid w:val="0022476B"/>
    <w:rsid w:val="00224A5E"/>
    <w:rsid w:val="00224BE7"/>
    <w:rsid w:val="00224DC1"/>
    <w:rsid w:val="00224E8B"/>
    <w:rsid w:val="002250A9"/>
    <w:rsid w:val="00225129"/>
    <w:rsid w:val="0022535F"/>
    <w:rsid w:val="00225704"/>
    <w:rsid w:val="002258CD"/>
    <w:rsid w:val="00225B5B"/>
    <w:rsid w:val="00226403"/>
    <w:rsid w:val="00226461"/>
    <w:rsid w:val="00226679"/>
    <w:rsid w:val="00226782"/>
    <w:rsid w:val="00226932"/>
    <w:rsid w:val="00227068"/>
    <w:rsid w:val="002272AB"/>
    <w:rsid w:val="002272AE"/>
    <w:rsid w:val="002274CB"/>
    <w:rsid w:val="00227555"/>
    <w:rsid w:val="00227E2D"/>
    <w:rsid w:val="002300AE"/>
    <w:rsid w:val="00230515"/>
    <w:rsid w:val="00230ABF"/>
    <w:rsid w:val="00230E55"/>
    <w:rsid w:val="002311C5"/>
    <w:rsid w:val="002317F1"/>
    <w:rsid w:val="00231891"/>
    <w:rsid w:val="00231899"/>
    <w:rsid w:val="00231C07"/>
    <w:rsid w:val="00231E46"/>
    <w:rsid w:val="002320ED"/>
    <w:rsid w:val="002328F7"/>
    <w:rsid w:val="0023361F"/>
    <w:rsid w:val="00233824"/>
    <w:rsid w:val="002338C4"/>
    <w:rsid w:val="00233B11"/>
    <w:rsid w:val="00233E05"/>
    <w:rsid w:val="0023428C"/>
    <w:rsid w:val="002344A7"/>
    <w:rsid w:val="00234B37"/>
    <w:rsid w:val="00234D9F"/>
    <w:rsid w:val="00234F0F"/>
    <w:rsid w:val="00235A66"/>
    <w:rsid w:val="00235EFE"/>
    <w:rsid w:val="0023612D"/>
    <w:rsid w:val="0023622A"/>
    <w:rsid w:val="002363B1"/>
    <w:rsid w:val="0023707F"/>
    <w:rsid w:val="00237263"/>
    <w:rsid w:val="00237837"/>
    <w:rsid w:val="002407DD"/>
    <w:rsid w:val="002409A9"/>
    <w:rsid w:val="00240A7B"/>
    <w:rsid w:val="00240C21"/>
    <w:rsid w:val="00240F22"/>
    <w:rsid w:val="002417D6"/>
    <w:rsid w:val="002417F9"/>
    <w:rsid w:val="00241BE0"/>
    <w:rsid w:val="00242210"/>
    <w:rsid w:val="00242263"/>
    <w:rsid w:val="00242CF9"/>
    <w:rsid w:val="00243133"/>
    <w:rsid w:val="00243660"/>
    <w:rsid w:val="00243A79"/>
    <w:rsid w:val="00243B1E"/>
    <w:rsid w:val="00244133"/>
    <w:rsid w:val="002443A9"/>
    <w:rsid w:val="00244441"/>
    <w:rsid w:val="002447BE"/>
    <w:rsid w:val="00244C69"/>
    <w:rsid w:val="002450DB"/>
    <w:rsid w:val="00245E94"/>
    <w:rsid w:val="00245ECC"/>
    <w:rsid w:val="00246CF4"/>
    <w:rsid w:val="002471C5"/>
    <w:rsid w:val="002473BB"/>
    <w:rsid w:val="0024768D"/>
    <w:rsid w:val="002476D0"/>
    <w:rsid w:val="00247D0F"/>
    <w:rsid w:val="002500FB"/>
    <w:rsid w:val="00250697"/>
    <w:rsid w:val="00250829"/>
    <w:rsid w:val="00251722"/>
    <w:rsid w:val="00251B16"/>
    <w:rsid w:val="0025254B"/>
    <w:rsid w:val="00252594"/>
    <w:rsid w:val="00252B02"/>
    <w:rsid w:val="00252F1D"/>
    <w:rsid w:val="002534FD"/>
    <w:rsid w:val="002538CC"/>
    <w:rsid w:val="00253AC8"/>
    <w:rsid w:val="00253E7F"/>
    <w:rsid w:val="00254122"/>
    <w:rsid w:val="002546FF"/>
    <w:rsid w:val="00254781"/>
    <w:rsid w:val="002548DD"/>
    <w:rsid w:val="002555A3"/>
    <w:rsid w:val="00255B2E"/>
    <w:rsid w:val="0025636A"/>
    <w:rsid w:val="00256443"/>
    <w:rsid w:val="002564F9"/>
    <w:rsid w:val="00256A69"/>
    <w:rsid w:val="00256C8A"/>
    <w:rsid w:val="00256E1E"/>
    <w:rsid w:val="0025771E"/>
    <w:rsid w:val="00257EA6"/>
    <w:rsid w:val="00257F9D"/>
    <w:rsid w:val="0026018C"/>
    <w:rsid w:val="00260508"/>
    <w:rsid w:val="0026094B"/>
    <w:rsid w:val="00260A10"/>
    <w:rsid w:val="00260A19"/>
    <w:rsid w:val="00260B0F"/>
    <w:rsid w:val="00260C44"/>
    <w:rsid w:val="00261067"/>
    <w:rsid w:val="002610AB"/>
    <w:rsid w:val="0026158D"/>
    <w:rsid w:val="00261836"/>
    <w:rsid w:val="0026195B"/>
    <w:rsid w:val="00261967"/>
    <w:rsid w:val="0026196A"/>
    <w:rsid w:val="002619F6"/>
    <w:rsid w:val="002621B0"/>
    <w:rsid w:val="0026234A"/>
    <w:rsid w:val="0026240F"/>
    <w:rsid w:val="00262636"/>
    <w:rsid w:val="00262C3B"/>
    <w:rsid w:val="002639B6"/>
    <w:rsid w:val="00263B85"/>
    <w:rsid w:val="00263B9E"/>
    <w:rsid w:val="00263C5B"/>
    <w:rsid w:val="00263F1D"/>
    <w:rsid w:val="0026417C"/>
    <w:rsid w:val="002645E0"/>
    <w:rsid w:val="002646BC"/>
    <w:rsid w:val="00264C3C"/>
    <w:rsid w:val="00264D1C"/>
    <w:rsid w:val="002651C4"/>
    <w:rsid w:val="002652E2"/>
    <w:rsid w:val="0026533A"/>
    <w:rsid w:val="00265594"/>
    <w:rsid w:val="002656E7"/>
    <w:rsid w:val="00265A7E"/>
    <w:rsid w:val="002660E7"/>
    <w:rsid w:val="00266427"/>
    <w:rsid w:val="0026698A"/>
    <w:rsid w:val="00266A37"/>
    <w:rsid w:val="00266A4E"/>
    <w:rsid w:val="00266B5E"/>
    <w:rsid w:val="0026788C"/>
    <w:rsid w:val="002703EE"/>
    <w:rsid w:val="00270486"/>
    <w:rsid w:val="00270BA6"/>
    <w:rsid w:val="00271446"/>
    <w:rsid w:val="00271495"/>
    <w:rsid w:val="00271BB0"/>
    <w:rsid w:val="00272239"/>
    <w:rsid w:val="0027254B"/>
    <w:rsid w:val="0027257D"/>
    <w:rsid w:val="0027278D"/>
    <w:rsid w:val="002727F1"/>
    <w:rsid w:val="0027284A"/>
    <w:rsid w:val="002733D4"/>
    <w:rsid w:val="0027349E"/>
    <w:rsid w:val="00273798"/>
    <w:rsid w:val="0027381D"/>
    <w:rsid w:val="0027386A"/>
    <w:rsid w:val="002743FA"/>
    <w:rsid w:val="00274620"/>
    <w:rsid w:val="00274BBB"/>
    <w:rsid w:val="0027555C"/>
    <w:rsid w:val="0027566E"/>
    <w:rsid w:val="00275A35"/>
    <w:rsid w:val="00275D3C"/>
    <w:rsid w:val="00275D68"/>
    <w:rsid w:val="00276171"/>
    <w:rsid w:val="00276900"/>
    <w:rsid w:val="00276C62"/>
    <w:rsid w:val="0027710B"/>
    <w:rsid w:val="0027752A"/>
    <w:rsid w:val="00277C1C"/>
    <w:rsid w:val="00277D4A"/>
    <w:rsid w:val="00277E37"/>
    <w:rsid w:val="00277E82"/>
    <w:rsid w:val="00280061"/>
    <w:rsid w:val="00280144"/>
    <w:rsid w:val="00280375"/>
    <w:rsid w:val="00280377"/>
    <w:rsid w:val="002804AC"/>
    <w:rsid w:val="002804EB"/>
    <w:rsid w:val="00281059"/>
    <w:rsid w:val="002812D7"/>
    <w:rsid w:val="00281554"/>
    <w:rsid w:val="00281A05"/>
    <w:rsid w:val="00281C4A"/>
    <w:rsid w:val="00282236"/>
    <w:rsid w:val="002828FD"/>
    <w:rsid w:val="002832B0"/>
    <w:rsid w:val="002838EA"/>
    <w:rsid w:val="00283AE9"/>
    <w:rsid w:val="002840A3"/>
    <w:rsid w:val="00284AB7"/>
    <w:rsid w:val="00284D53"/>
    <w:rsid w:val="002850DB"/>
    <w:rsid w:val="00285D73"/>
    <w:rsid w:val="00285F5C"/>
    <w:rsid w:val="002862AB"/>
    <w:rsid w:val="002862DE"/>
    <w:rsid w:val="002865EA"/>
    <w:rsid w:val="00286CFA"/>
    <w:rsid w:val="00287290"/>
    <w:rsid w:val="0028777D"/>
    <w:rsid w:val="00290211"/>
    <w:rsid w:val="00290945"/>
    <w:rsid w:val="00290DD8"/>
    <w:rsid w:val="0029142B"/>
    <w:rsid w:val="0029200F"/>
    <w:rsid w:val="0029253F"/>
    <w:rsid w:val="00292686"/>
    <w:rsid w:val="00292729"/>
    <w:rsid w:val="00292E42"/>
    <w:rsid w:val="002930F0"/>
    <w:rsid w:val="0029317C"/>
    <w:rsid w:val="002934D7"/>
    <w:rsid w:val="00293972"/>
    <w:rsid w:val="002939A1"/>
    <w:rsid w:val="00293E11"/>
    <w:rsid w:val="00294271"/>
    <w:rsid w:val="0029428F"/>
    <w:rsid w:val="002943C8"/>
    <w:rsid w:val="002943D6"/>
    <w:rsid w:val="00294CC4"/>
    <w:rsid w:val="00294DB4"/>
    <w:rsid w:val="00294E55"/>
    <w:rsid w:val="00294E58"/>
    <w:rsid w:val="00295478"/>
    <w:rsid w:val="002957D8"/>
    <w:rsid w:val="0029619C"/>
    <w:rsid w:val="0029661E"/>
    <w:rsid w:val="00296AA9"/>
    <w:rsid w:val="00296BFD"/>
    <w:rsid w:val="00296CA0"/>
    <w:rsid w:val="00296E94"/>
    <w:rsid w:val="0029700A"/>
    <w:rsid w:val="00297699"/>
    <w:rsid w:val="00297761"/>
    <w:rsid w:val="002978BE"/>
    <w:rsid w:val="00297F47"/>
    <w:rsid w:val="002A0347"/>
    <w:rsid w:val="002A060F"/>
    <w:rsid w:val="002A0A1D"/>
    <w:rsid w:val="002A0D0D"/>
    <w:rsid w:val="002A12FD"/>
    <w:rsid w:val="002A2139"/>
    <w:rsid w:val="002A373D"/>
    <w:rsid w:val="002A3DE5"/>
    <w:rsid w:val="002A3E42"/>
    <w:rsid w:val="002A3EE0"/>
    <w:rsid w:val="002A44A4"/>
    <w:rsid w:val="002A4657"/>
    <w:rsid w:val="002A484E"/>
    <w:rsid w:val="002A49A5"/>
    <w:rsid w:val="002A629A"/>
    <w:rsid w:val="002A670F"/>
    <w:rsid w:val="002A6EF8"/>
    <w:rsid w:val="002A7D91"/>
    <w:rsid w:val="002A7EC9"/>
    <w:rsid w:val="002B0249"/>
    <w:rsid w:val="002B03F7"/>
    <w:rsid w:val="002B0936"/>
    <w:rsid w:val="002B0CB4"/>
    <w:rsid w:val="002B1088"/>
    <w:rsid w:val="002B113A"/>
    <w:rsid w:val="002B130B"/>
    <w:rsid w:val="002B1735"/>
    <w:rsid w:val="002B1812"/>
    <w:rsid w:val="002B1B35"/>
    <w:rsid w:val="002B1B82"/>
    <w:rsid w:val="002B25FB"/>
    <w:rsid w:val="002B3064"/>
    <w:rsid w:val="002B323E"/>
    <w:rsid w:val="002B3352"/>
    <w:rsid w:val="002B34FF"/>
    <w:rsid w:val="002B3890"/>
    <w:rsid w:val="002B3B22"/>
    <w:rsid w:val="002B3C30"/>
    <w:rsid w:val="002B3EB9"/>
    <w:rsid w:val="002B487A"/>
    <w:rsid w:val="002B4B86"/>
    <w:rsid w:val="002B4EA8"/>
    <w:rsid w:val="002B596F"/>
    <w:rsid w:val="002B5A11"/>
    <w:rsid w:val="002B5B1A"/>
    <w:rsid w:val="002B5BCB"/>
    <w:rsid w:val="002B5D56"/>
    <w:rsid w:val="002B5EAA"/>
    <w:rsid w:val="002B645E"/>
    <w:rsid w:val="002B6831"/>
    <w:rsid w:val="002B6F8C"/>
    <w:rsid w:val="002B706E"/>
    <w:rsid w:val="002B745C"/>
    <w:rsid w:val="002B7529"/>
    <w:rsid w:val="002B75CB"/>
    <w:rsid w:val="002B7983"/>
    <w:rsid w:val="002C0080"/>
    <w:rsid w:val="002C03CE"/>
    <w:rsid w:val="002C0E2C"/>
    <w:rsid w:val="002C0ECE"/>
    <w:rsid w:val="002C112A"/>
    <w:rsid w:val="002C13AE"/>
    <w:rsid w:val="002C17A3"/>
    <w:rsid w:val="002C1BD4"/>
    <w:rsid w:val="002C1C92"/>
    <w:rsid w:val="002C1FF9"/>
    <w:rsid w:val="002C2097"/>
    <w:rsid w:val="002C28FB"/>
    <w:rsid w:val="002C29DD"/>
    <w:rsid w:val="002C2BAC"/>
    <w:rsid w:val="002C2EDD"/>
    <w:rsid w:val="002C2FD9"/>
    <w:rsid w:val="002C3122"/>
    <w:rsid w:val="002C362C"/>
    <w:rsid w:val="002C3714"/>
    <w:rsid w:val="002C421F"/>
    <w:rsid w:val="002C44A8"/>
    <w:rsid w:val="002C4BCB"/>
    <w:rsid w:val="002C4F15"/>
    <w:rsid w:val="002C63C4"/>
    <w:rsid w:val="002C64C2"/>
    <w:rsid w:val="002C6AB6"/>
    <w:rsid w:val="002C6C39"/>
    <w:rsid w:val="002C702C"/>
    <w:rsid w:val="002C7695"/>
    <w:rsid w:val="002C77D8"/>
    <w:rsid w:val="002C7905"/>
    <w:rsid w:val="002C7A4F"/>
    <w:rsid w:val="002D0179"/>
    <w:rsid w:val="002D07EA"/>
    <w:rsid w:val="002D2D74"/>
    <w:rsid w:val="002D3487"/>
    <w:rsid w:val="002D377F"/>
    <w:rsid w:val="002D37B7"/>
    <w:rsid w:val="002D3D34"/>
    <w:rsid w:val="002D40B9"/>
    <w:rsid w:val="002D44D5"/>
    <w:rsid w:val="002D45C1"/>
    <w:rsid w:val="002D45DD"/>
    <w:rsid w:val="002D6341"/>
    <w:rsid w:val="002D66F4"/>
    <w:rsid w:val="002D6B56"/>
    <w:rsid w:val="002D75DA"/>
    <w:rsid w:val="002D7C26"/>
    <w:rsid w:val="002E0647"/>
    <w:rsid w:val="002E09D6"/>
    <w:rsid w:val="002E0A17"/>
    <w:rsid w:val="002E0BFA"/>
    <w:rsid w:val="002E0E0F"/>
    <w:rsid w:val="002E167C"/>
    <w:rsid w:val="002E1E79"/>
    <w:rsid w:val="002E223A"/>
    <w:rsid w:val="002E2387"/>
    <w:rsid w:val="002E27E0"/>
    <w:rsid w:val="002E35E0"/>
    <w:rsid w:val="002E4450"/>
    <w:rsid w:val="002E44BA"/>
    <w:rsid w:val="002E478E"/>
    <w:rsid w:val="002E48F6"/>
    <w:rsid w:val="002E4DA4"/>
    <w:rsid w:val="002E525F"/>
    <w:rsid w:val="002E52A5"/>
    <w:rsid w:val="002E54A7"/>
    <w:rsid w:val="002E5BDF"/>
    <w:rsid w:val="002E5E0C"/>
    <w:rsid w:val="002E60B7"/>
    <w:rsid w:val="002E60DD"/>
    <w:rsid w:val="002E62E9"/>
    <w:rsid w:val="002E6345"/>
    <w:rsid w:val="002E6375"/>
    <w:rsid w:val="002E6590"/>
    <w:rsid w:val="002E663C"/>
    <w:rsid w:val="002E6B6F"/>
    <w:rsid w:val="002E6FBD"/>
    <w:rsid w:val="002E73AA"/>
    <w:rsid w:val="002F0003"/>
    <w:rsid w:val="002F03F0"/>
    <w:rsid w:val="002F0F72"/>
    <w:rsid w:val="002F1260"/>
    <w:rsid w:val="002F1774"/>
    <w:rsid w:val="002F17CD"/>
    <w:rsid w:val="002F1EC3"/>
    <w:rsid w:val="002F1F01"/>
    <w:rsid w:val="002F204E"/>
    <w:rsid w:val="002F2215"/>
    <w:rsid w:val="002F2678"/>
    <w:rsid w:val="002F27B8"/>
    <w:rsid w:val="002F27C1"/>
    <w:rsid w:val="002F2916"/>
    <w:rsid w:val="002F2DB7"/>
    <w:rsid w:val="002F2E20"/>
    <w:rsid w:val="002F2FDD"/>
    <w:rsid w:val="002F3222"/>
    <w:rsid w:val="002F37DE"/>
    <w:rsid w:val="002F3B21"/>
    <w:rsid w:val="002F3DA7"/>
    <w:rsid w:val="002F4141"/>
    <w:rsid w:val="002F498C"/>
    <w:rsid w:val="002F53DF"/>
    <w:rsid w:val="002F57F2"/>
    <w:rsid w:val="002F5CD6"/>
    <w:rsid w:val="002F5E1F"/>
    <w:rsid w:val="002F68A4"/>
    <w:rsid w:val="002F701A"/>
    <w:rsid w:val="002F7122"/>
    <w:rsid w:val="002F72FC"/>
    <w:rsid w:val="002F7538"/>
    <w:rsid w:val="002F7D08"/>
    <w:rsid w:val="002F7D8B"/>
    <w:rsid w:val="002F7ED7"/>
    <w:rsid w:val="003001A6"/>
    <w:rsid w:val="0030043E"/>
    <w:rsid w:val="00300644"/>
    <w:rsid w:val="0030088A"/>
    <w:rsid w:val="0030190B"/>
    <w:rsid w:val="00301DD8"/>
    <w:rsid w:val="0030234B"/>
    <w:rsid w:val="003026B2"/>
    <w:rsid w:val="00302A3F"/>
    <w:rsid w:val="00302FF0"/>
    <w:rsid w:val="00303350"/>
    <w:rsid w:val="00303393"/>
    <w:rsid w:val="00303731"/>
    <w:rsid w:val="003037E8"/>
    <w:rsid w:val="00303AD6"/>
    <w:rsid w:val="00303B74"/>
    <w:rsid w:val="003048AB"/>
    <w:rsid w:val="00304B86"/>
    <w:rsid w:val="00304C2B"/>
    <w:rsid w:val="00304EC3"/>
    <w:rsid w:val="003051F6"/>
    <w:rsid w:val="0030522F"/>
    <w:rsid w:val="003055A0"/>
    <w:rsid w:val="003057A5"/>
    <w:rsid w:val="00305F64"/>
    <w:rsid w:val="003071EC"/>
    <w:rsid w:val="00307545"/>
    <w:rsid w:val="003075F3"/>
    <w:rsid w:val="0030792F"/>
    <w:rsid w:val="00307B6D"/>
    <w:rsid w:val="00307D3C"/>
    <w:rsid w:val="00307EA9"/>
    <w:rsid w:val="00307F9B"/>
    <w:rsid w:val="00310271"/>
    <w:rsid w:val="0031082C"/>
    <w:rsid w:val="0031090A"/>
    <w:rsid w:val="00310C18"/>
    <w:rsid w:val="00311216"/>
    <w:rsid w:val="00311741"/>
    <w:rsid w:val="00311FF1"/>
    <w:rsid w:val="003122C6"/>
    <w:rsid w:val="00312636"/>
    <w:rsid w:val="0031271D"/>
    <w:rsid w:val="00312A54"/>
    <w:rsid w:val="003137B8"/>
    <w:rsid w:val="003138A5"/>
    <w:rsid w:val="00313A64"/>
    <w:rsid w:val="00313B75"/>
    <w:rsid w:val="00313E32"/>
    <w:rsid w:val="00314113"/>
    <w:rsid w:val="003142B1"/>
    <w:rsid w:val="003143E5"/>
    <w:rsid w:val="00314DE9"/>
    <w:rsid w:val="00314E9E"/>
    <w:rsid w:val="003155AC"/>
    <w:rsid w:val="00315C41"/>
    <w:rsid w:val="00315EBD"/>
    <w:rsid w:val="00316068"/>
    <w:rsid w:val="003169E9"/>
    <w:rsid w:val="0031766A"/>
    <w:rsid w:val="003201D6"/>
    <w:rsid w:val="00320550"/>
    <w:rsid w:val="00320DF2"/>
    <w:rsid w:val="003219EC"/>
    <w:rsid w:val="00321E0F"/>
    <w:rsid w:val="003227AE"/>
    <w:rsid w:val="00322CF8"/>
    <w:rsid w:val="003230EF"/>
    <w:rsid w:val="00323185"/>
    <w:rsid w:val="0032400C"/>
    <w:rsid w:val="00324153"/>
    <w:rsid w:val="003241B5"/>
    <w:rsid w:val="003247E3"/>
    <w:rsid w:val="00324B8F"/>
    <w:rsid w:val="00326311"/>
    <w:rsid w:val="003266E3"/>
    <w:rsid w:val="003267AB"/>
    <w:rsid w:val="00326ED5"/>
    <w:rsid w:val="0032779B"/>
    <w:rsid w:val="003277C6"/>
    <w:rsid w:val="0032797F"/>
    <w:rsid w:val="003279B1"/>
    <w:rsid w:val="00330CD1"/>
    <w:rsid w:val="00330F96"/>
    <w:rsid w:val="00331402"/>
    <w:rsid w:val="00331564"/>
    <w:rsid w:val="00331A0A"/>
    <w:rsid w:val="00331C83"/>
    <w:rsid w:val="00331F43"/>
    <w:rsid w:val="00332085"/>
    <w:rsid w:val="00332258"/>
    <w:rsid w:val="00332626"/>
    <w:rsid w:val="00332651"/>
    <w:rsid w:val="00332C2C"/>
    <w:rsid w:val="00332C71"/>
    <w:rsid w:val="00332E1C"/>
    <w:rsid w:val="00332FE7"/>
    <w:rsid w:val="0033326F"/>
    <w:rsid w:val="00333357"/>
    <w:rsid w:val="00334216"/>
    <w:rsid w:val="00334591"/>
    <w:rsid w:val="00334FEC"/>
    <w:rsid w:val="00335234"/>
    <w:rsid w:val="003357A5"/>
    <w:rsid w:val="003358AC"/>
    <w:rsid w:val="00335A67"/>
    <w:rsid w:val="00335ACF"/>
    <w:rsid w:val="00335DFC"/>
    <w:rsid w:val="003369E9"/>
    <w:rsid w:val="00336AF8"/>
    <w:rsid w:val="00336D82"/>
    <w:rsid w:val="00336E00"/>
    <w:rsid w:val="00336FCE"/>
    <w:rsid w:val="00340943"/>
    <w:rsid w:val="00340D6C"/>
    <w:rsid w:val="00340F4C"/>
    <w:rsid w:val="00341201"/>
    <w:rsid w:val="0034151E"/>
    <w:rsid w:val="00341652"/>
    <w:rsid w:val="003417A1"/>
    <w:rsid w:val="00341F7B"/>
    <w:rsid w:val="0034221D"/>
    <w:rsid w:val="00342701"/>
    <w:rsid w:val="003428A8"/>
    <w:rsid w:val="00342971"/>
    <w:rsid w:val="00342CDD"/>
    <w:rsid w:val="003433E1"/>
    <w:rsid w:val="0034376F"/>
    <w:rsid w:val="0034379A"/>
    <w:rsid w:val="00343C4C"/>
    <w:rsid w:val="003444EA"/>
    <w:rsid w:val="00344820"/>
    <w:rsid w:val="00344F4E"/>
    <w:rsid w:val="00345318"/>
    <w:rsid w:val="00345DA7"/>
    <w:rsid w:val="00345E28"/>
    <w:rsid w:val="00345F3F"/>
    <w:rsid w:val="003466C2"/>
    <w:rsid w:val="00346AE9"/>
    <w:rsid w:val="00346CD9"/>
    <w:rsid w:val="00346FA2"/>
    <w:rsid w:val="0034755D"/>
    <w:rsid w:val="0034781D"/>
    <w:rsid w:val="00347A7B"/>
    <w:rsid w:val="00347C78"/>
    <w:rsid w:val="00347EE3"/>
    <w:rsid w:val="003506A3"/>
    <w:rsid w:val="0035073E"/>
    <w:rsid w:val="003508F5"/>
    <w:rsid w:val="00350ED6"/>
    <w:rsid w:val="00351508"/>
    <w:rsid w:val="003516AB"/>
    <w:rsid w:val="00351A20"/>
    <w:rsid w:val="003520F2"/>
    <w:rsid w:val="00352478"/>
    <w:rsid w:val="00352844"/>
    <w:rsid w:val="00352DD2"/>
    <w:rsid w:val="00352F42"/>
    <w:rsid w:val="00353066"/>
    <w:rsid w:val="003530D0"/>
    <w:rsid w:val="003534F2"/>
    <w:rsid w:val="00353A33"/>
    <w:rsid w:val="00354081"/>
    <w:rsid w:val="00354271"/>
    <w:rsid w:val="00354501"/>
    <w:rsid w:val="003552DE"/>
    <w:rsid w:val="003552EC"/>
    <w:rsid w:val="00355346"/>
    <w:rsid w:val="003555CB"/>
    <w:rsid w:val="0035597C"/>
    <w:rsid w:val="00356912"/>
    <w:rsid w:val="00356CC3"/>
    <w:rsid w:val="00357112"/>
    <w:rsid w:val="0035733C"/>
    <w:rsid w:val="00357450"/>
    <w:rsid w:val="00357726"/>
    <w:rsid w:val="0035776E"/>
    <w:rsid w:val="00357DB0"/>
    <w:rsid w:val="0036024D"/>
    <w:rsid w:val="003602E7"/>
    <w:rsid w:val="00360878"/>
    <w:rsid w:val="00361487"/>
    <w:rsid w:val="003617E9"/>
    <w:rsid w:val="00361AD2"/>
    <w:rsid w:val="00362655"/>
    <w:rsid w:val="00362B31"/>
    <w:rsid w:val="00363320"/>
    <w:rsid w:val="00363362"/>
    <w:rsid w:val="0036364D"/>
    <w:rsid w:val="00363751"/>
    <w:rsid w:val="00363892"/>
    <w:rsid w:val="00363BA9"/>
    <w:rsid w:val="003645AF"/>
    <w:rsid w:val="003646B0"/>
    <w:rsid w:val="00364934"/>
    <w:rsid w:val="00364B65"/>
    <w:rsid w:val="00364C67"/>
    <w:rsid w:val="003656F1"/>
    <w:rsid w:val="003657B7"/>
    <w:rsid w:val="00365A6F"/>
    <w:rsid w:val="003662D4"/>
    <w:rsid w:val="0036650E"/>
    <w:rsid w:val="0036682B"/>
    <w:rsid w:val="0036699E"/>
    <w:rsid w:val="00366D2A"/>
    <w:rsid w:val="00366D35"/>
    <w:rsid w:val="00367112"/>
    <w:rsid w:val="003672B7"/>
    <w:rsid w:val="00367842"/>
    <w:rsid w:val="00370778"/>
    <w:rsid w:val="00370DCA"/>
    <w:rsid w:val="003715A2"/>
    <w:rsid w:val="00372319"/>
    <w:rsid w:val="00372368"/>
    <w:rsid w:val="003728D3"/>
    <w:rsid w:val="003739FC"/>
    <w:rsid w:val="00373A92"/>
    <w:rsid w:val="00373ED7"/>
    <w:rsid w:val="0037401F"/>
    <w:rsid w:val="003742E8"/>
    <w:rsid w:val="003749B0"/>
    <w:rsid w:val="00374C56"/>
    <w:rsid w:val="00374D55"/>
    <w:rsid w:val="00375811"/>
    <w:rsid w:val="00375C47"/>
    <w:rsid w:val="0037600D"/>
    <w:rsid w:val="003760B4"/>
    <w:rsid w:val="0037686F"/>
    <w:rsid w:val="00376C06"/>
    <w:rsid w:val="00377031"/>
    <w:rsid w:val="00377691"/>
    <w:rsid w:val="003779B7"/>
    <w:rsid w:val="00377ACB"/>
    <w:rsid w:val="00377BBF"/>
    <w:rsid w:val="00377D23"/>
    <w:rsid w:val="0038003F"/>
    <w:rsid w:val="00380240"/>
    <w:rsid w:val="00380684"/>
    <w:rsid w:val="003808C1"/>
    <w:rsid w:val="00380CD3"/>
    <w:rsid w:val="003812C2"/>
    <w:rsid w:val="00381316"/>
    <w:rsid w:val="0038131C"/>
    <w:rsid w:val="00381419"/>
    <w:rsid w:val="00381751"/>
    <w:rsid w:val="003825B1"/>
    <w:rsid w:val="00382674"/>
    <w:rsid w:val="00382C4F"/>
    <w:rsid w:val="00382CD5"/>
    <w:rsid w:val="00382DFD"/>
    <w:rsid w:val="003830F2"/>
    <w:rsid w:val="003831BB"/>
    <w:rsid w:val="00383416"/>
    <w:rsid w:val="0038342A"/>
    <w:rsid w:val="0038386C"/>
    <w:rsid w:val="00383AEB"/>
    <w:rsid w:val="003847F8"/>
    <w:rsid w:val="00384DCF"/>
    <w:rsid w:val="0038543F"/>
    <w:rsid w:val="0038587C"/>
    <w:rsid w:val="003858E3"/>
    <w:rsid w:val="00385B90"/>
    <w:rsid w:val="00386C51"/>
    <w:rsid w:val="003870C7"/>
    <w:rsid w:val="00387279"/>
    <w:rsid w:val="003873EC"/>
    <w:rsid w:val="0038758C"/>
    <w:rsid w:val="003877FA"/>
    <w:rsid w:val="00387B14"/>
    <w:rsid w:val="00387CE8"/>
    <w:rsid w:val="0039050A"/>
    <w:rsid w:val="00390BBB"/>
    <w:rsid w:val="00391051"/>
    <w:rsid w:val="00391722"/>
    <w:rsid w:val="003918C2"/>
    <w:rsid w:val="003923C9"/>
    <w:rsid w:val="003929B9"/>
    <w:rsid w:val="0039302C"/>
    <w:rsid w:val="003930E4"/>
    <w:rsid w:val="0039325B"/>
    <w:rsid w:val="00393818"/>
    <w:rsid w:val="00393B51"/>
    <w:rsid w:val="00393D4D"/>
    <w:rsid w:val="0039486E"/>
    <w:rsid w:val="00394B46"/>
    <w:rsid w:val="00395136"/>
    <w:rsid w:val="00395D05"/>
    <w:rsid w:val="00395D07"/>
    <w:rsid w:val="0039621D"/>
    <w:rsid w:val="0039625A"/>
    <w:rsid w:val="00396DE8"/>
    <w:rsid w:val="00396E03"/>
    <w:rsid w:val="00397213"/>
    <w:rsid w:val="003974F3"/>
    <w:rsid w:val="00397623"/>
    <w:rsid w:val="003977A3"/>
    <w:rsid w:val="00397B3F"/>
    <w:rsid w:val="00397E52"/>
    <w:rsid w:val="003A050D"/>
    <w:rsid w:val="003A0C00"/>
    <w:rsid w:val="003A0C60"/>
    <w:rsid w:val="003A0D1A"/>
    <w:rsid w:val="003A0E36"/>
    <w:rsid w:val="003A1006"/>
    <w:rsid w:val="003A117A"/>
    <w:rsid w:val="003A13A2"/>
    <w:rsid w:val="003A1870"/>
    <w:rsid w:val="003A18F2"/>
    <w:rsid w:val="003A19E1"/>
    <w:rsid w:val="003A2214"/>
    <w:rsid w:val="003A2282"/>
    <w:rsid w:val="003A2290"/>
    <w:rsid w:val="003A2350"/>
    <w:rsid w:val="003A265D"/>
    <w:rsid w:val="003A311C"/>
    <w:rsid w:val="003A36FC"/>
    <w:rsid w:val="003A3841"/>
    <w:rsid w:val="003A3DF1"/>
    <w:rsid w:val="003A3F86"/>
    <w:rsid w:val="003A3FE5"/>
    <w:rsid w:val="003A518A"/>
    <w:rsid w:val="003A577F"/>
    <w:rsid w:val="003A5905"/>
    <w:rsid w:val="003A5977"/>
    <w:rsid w:val="003A61A8"/>
    <w:rsid w:val="003A6759"/>
    <w:rsid w:val="003A6CD3"/>
    <w:rsid w:val="003A769A"/>
    <w:rsid w:val="003A7FE6"/>
    <w:rsid w:val="003B030F"/>
    <w:rsid w:val="003B0761"/>
    <w:rsid w:val="003B076F"/>
    <w:rsid w:val="003B0AB5"/>
    <w:rsid w:val="003B0C3B"/>
    <w:rsid w:val="003B0CEB"/>
    <w:rsid w:val="003B0E7D"/>
    <w:rsid w:val="003B1525"/>
    <w:rsid w:val="003B1858"/>
    <w:rsid w:val="003B1CD3"/>
    <w:rsid w:val="003B1D7D"/>
    <w:rsid w:val="003B1EF7"/>
    <w:rsid w:val="003B2183"/>
    <w:rsid w:val="003B220C"/>
    <w:rsid w:val="003B2492"/>
    <w:rsid w:val="003B27CE"/>
    <w:rsid w:val="003B2805"/>
    <w:rsid w:val="003B2C01"/>
    <w:rsid w:val="003B2C2C"/>
    <w:rsid w:val="003B2E36"/>
    <w:rsid w:val="003B2F20"/>
    <w:rsid w:val="003B2F26"/>
    <w:rsid w:val="003B384A"/>
    <w:rsid w:val="003B40B4"/>
    <w:rsid w:val="003B4338"/>
    <w:rsid w:val="003B4529"/>
    <w:rsid w:val="003B4643"/>
    <w:rsid w:val="003B4C8E"/>
    <w:rsid w:val="003B532E"/>
    <w:rsid w:val="003B53D3"/>
    <w:rsid w:val="003B573B"/>
    <w:rsid w:val="003B574D"/>
    <w:rsid w:val="003B5B18"/>
    <w:rsid w:val="003B5E91"/>
    <w:rsid w:val="003B635A"/>
    <w:rsid w:val="003B6BED"/>
    <w:rsid w:val="003B6C70"/>
    <w:rsid w:val="003B6EA9"/>
    <w:rsid w:val="003B6F86"/>
    <w:rsid w:val="003B7026"/>
    <w:rsid w:val="003B7B45"/>
    <w:rsid w:val="003B7C67"/>
    <w:rsid w:val="003B7D50"/>
    <w:rsid w:val="003B7E52"/>
    <w:rsid w:val="003C017E"/>
    <w:rsid w:val="003C06C4"/>
    <w:rsid w:val="003C1208"/>
    <w:rsid w:val="003C1441"/>
    <w:rsid w:val="003C14F9"/>
    <w:rsid w:val="003C1B9D"/>
    <w:rsid w:val="003C1BBD"/>
    <w:rsid w:val="003C25CD"/>
    <w:rsid w:val="003C292B"/>
    <w:rsid w:val="003C30E0"/>
    <w:rsid w:val="003C3836"/>
    <w:rsid w:val="003C3B3F"/>
    <w:rsid w:val="003C44CC"/>
    <w:rsid w:val="003C47CE"/>
    <w:rsid w:val="003C48A9"/>
    <w:rsid w:val="003C48AB"/>
    <w:rsid w:val="003C4BDA"/>
    <w:rsid w:val="003C4DED"/>
    <w:rsid w:val="003C4EEE"/>
    <w:rsid w:val="003C52BC"/>
    <w:rsid w:val="003C54D5"/>
    <w:rsid w:val="003C56AF"/>
    <w:rsid w:val="003C5803"/>
    <w:rsid w:val="003C5AB8"/>
    <w:rsid w:val="003C6B1B"/>
    <w:rsid w:val="003C6D66"/>
    <w:rsid w:val="003C7D1B"/>
    <w:rsid w:val="003D057E"/>
    <w:rsid w:val="003D17D8"/>
    <w:rsid w:val="003D1848"/>
    <w:rsid w:val="003D1C2B"/>
    <w:rsid w:val="003D216F"/>
    <w:rsid w:val="003D21BE"/>
    <w:rsid w:val="003D25ED"/>
    <w:rsid w:val="003D2CD5"/>
    <w:rsid w:val="003D2D9F"/>
    <w:rsid w:val="003D30AC"/>
    <w:rsid w:val="003D32A3"/>
    <w:rsid w:val="003D33F5"/>
    <w:rsid w:val="003D3472"/>
    <w:rsid w:val="003D4770"/>
    <w:rsid w:val="003D49B9"/>
    <w:rsid w:val="003D4B53"/>
    <w:rsid w:val="003D513E"/>
    <w:rsid w:val="003D524C"/>
    <w:rsid w:val="003D52BE"/>
    <w:rsid w:val="003D560D"/>
    <w:rsid w:val="003D5FF7"/>
    <w:rsid w:val="003D615C"/>
    <w:rsid w:val="003D6443"/>
    <w:rsid w:val="003D64AC"/>
    <w:rsid w:val="003D6539"/>
    <w:rsid w:val="003D697C"/>
    <w:rsid w:val="003D6F1B"/>
    <w:rsid w:val="003D701E"/>
    <w:rsid w:val="003D7233"/>
    <w:rsid w:val="003D77A5"/>
    <w:rsid w:val="003D78BB"/>
    <w:rsid w:val="003D7D0F"/>
    <w:rsid w:val="003E05F3"/>
    <w:rsid w:val="003E06FC"/>
    <w:rsid w:val="003E120C"/>
    <w:rsid w:val="003E14B2"/>
    <w:rsid w:val="003E14E7"/>
    <w:rsid w:val="003E17C2"/>
    <w:rsid w:val="003E18FD"/>
    <w:rsid w:val="003E2081"/>
    <w:rsid w:val="003E2087"/>
    <w:rsid w:val="003E22BD"/>
    <w:rsid w:val="003E2BD1"/>
    <w:rsid w:val="003E32C1"/>
    <w:rsid w:val="003E3686"/>
    <w:rsid w:val="003E399B"/>
    <w:rsid w:val="003E3B7C"/>
    <w:rsid w:val="003E3B8B"/>
    <w:rsid w:val="003E42DF"/>
    <w:rsid w:val="003E457C"/>
    <w:rsid w:val="003E477B"/>
    <w:rsid w:val="003E4DEB"/>
    <w:rsid w:val="003E50B6"/>
    <w:rsid w:val="003E5238"/>
    <w:rsid w:val="003E5560"/>
    <w:rsid w:val="003E5695"/>
    <w:rsid w:val="003E584F"/>
    <w:rsid w:val="003E5B51"/>
    <w:rsid w:val="003E5D2A"/>
    <w:rsid w:val="003E5E29"/>
    <w:rsid w:val="003E6417"/>
    <w:rsid w:val="003E647C"/>
    <w:rsid w:val="003E6717"/>
    <w:rsid w:val="003E6E80"/>
    <w:rsid w:val="003E7009"/>
    <w:rsid w:val="003E742E"/>
    <w:rsid w:val="003E7764"/>
    <w:rsid w:val="003E7F5A"/>
    <w:rsid w:val="003F0B3C"/>
    <w:rsid w:val="003F0C5A"/>
    <w:rsid w:val="003F1151"/>
    <w:rsid w:val="003F14CC"/>
    <w:rsid w:val="003F1A39"/>
    <w:rsid w:val="003F1B38"/>
    <w:rsid w:val="003F1DD9"/>
    <w:rsid w:val="003F223B"/>
    <w:rsid w:val="003F22A7"/>
    <w:rsid w:val="003F361C"/>
    <w:rsid w:val="003F3CEC"/>
    <w:rsid w:val="003F3D11"/>
    <w:rsid w:val="003F3F99"/>
    <w:rsid w:val="003F4863"/>
    <w:rsid w:val="003F4893"/>
    <w:rsid w:val="003F49EB"/>
    <w:rsid w:val="003F4E7B"/>
    <w:rsid w:val="003F5639"/>
    <w:rsid w:val="003F56A8"/>
    <w:rsid w:val="003F5DAA"/>
    <w:rsid w:val="003F5E6C"/>
    <w:rsid w:val="003F5FD6"/>
    <w:rsid w:val="003F614A"/>
    <w:rsid w:val="003F6511"/>
    <w:rsid w:val="003F6BDC"/>
    <w:rsid w:val="003F6CD8"/>
    <w:rsid w:val="003F6D10"/>
    <w:rsid w:val="003F6EB8"/>
    <w:rsid w:val="003F721F"/>
    <w:rsid w:val="003F734A"/>
    <w:rsid w:val="003F744D"/>
    <w:rsid w:val="003F7809"/>
    <w:rsid w:val="00400C48"/>
    <w:rsid w:val="00400F9C"/>
    <w:rsid w:val="00401683"/>
    <w:rsid w:val="00401933"/>
    <w:rsid w:val="00401A73"/>
    <w:rsid w:val="00401D27"/>
    <w:rsid w:val="00401ED6"/>
    <w:rsid w:val="00402141"/>
    <w:rsid w:val="00402420"/>
    <w:rsid w:val="004025BF"/>
    <w:rsid w:val="00402C58"/>
    <w:rsid w:val="0040359C"/>
    <w:rsid w:val="00403783"/>
    <w:rsid w:val="00403976"/>
    <w:rsid w:val="00404073"/>
    <w:rsid w:val="00404096"/>
    <w:rsid w:val="00404B2C"/>
    <w:rsid w:val="00404BA0"/>
    <w:rsid w:val="0040523B"/>
    <w:rsid w:val="00405586"/>
    <w:rsid w:val="00405905"/>
    <w:rsid w:val="00405963"/>
    <w:rsid w:val="00405A4B"/>
    <w:rsid w:val="00405CB5"/>
    <w:rsid w:val="00405D4C"/>
    <w:rsid w:val="00406496"/>
    <w:rsid w:val="004065D7"/>
    <w:rsid w:val="0040672B"/>
    <w:rsid w:val="00406B25"/>
    <w:rsid w:val="00406E02"/>
    <w:rsid w:val="00406F3C"/>
    <w:rsid w:val="00406FD2"/>
    <w:rsid w:val="004077BD"/>
    <w:rsid w:val="00407978"/>
    <w:rsid w:val="00407D29"/>
    <w:rsid w:val="00407E9B"/>
    <w:rsid w:val="00407F04"/>
    <w:rsid w:val="004106ED"/>
    <w:rsid w:val="004107CD"/>
    <w:rsid w:val="00410977"/>
    <w:rsid w:val="00410B07"/>
    <w:rsid w:val="00410BEC"/>
    <w:rsid w:val="0041103D"/>
    <w:rsid w:val="0041201D"/>
    <w:rsid w:val="004120EB"/>
    <w:rsid w:val="00412449"/>
    <w:rsid w:val="004124B7"/>
    <w:rsid w:val="00412A73"/>
    <w:rsid w:val="00413355"/>
    <w:rsid w:val="004135B3"/>
    <w:rsid w:val="004158A8"/>
    <w:rsid w:val="004159BF"/>
    <w:rsid w:val="00415C52"/>
    <w:rsid w:val="00415DE2"/>
    <w:rsid w:val="0041602E"/>
    <w:rsid w:val="004166BC"/>
    <w:rsid w:val="0041679A"/>
    <w:rsid w:val="00416911"/>
    <w:rsid w:val="004169B9"/>
    <w:rsid w:val="00416A32"/>
    <w:rsid w:val="00417152"/>
    <w:rsid w:val="004175B6"/>
    <w:rsid w:val="00417714"/>
    <w:rsid w:val="00417BB4"/>
    <w:rsid w:val="00417C33"/>
    <w:rsid w:val="00417D16"/>
    <w:rsid w:val="00417E1D"/>
    <w:rsid w:val="00417ECD"/>
    <w:rsid w:val="00420545"/>
    <w:rsid w:val="00420620"/>
    <w:rsid w:val="00420AA9"/>
    <w:rsid w:val="00420CB5"/>
    <w:rsid w:val="00420F56"/>
    <w:rsid w:val="00421675"/>
    <w:rsid w:val="00421A7F"/>
    <w:rsid w:val="00421ED1"/>
    <w:rsid w:val="00422146"/>
    <w:rsid w:val="00422303"/>
    <w:rsid w:val="00422ED6"/>
    <w:rsid w:val="004239FF"/>
    <w:rsid w:val="00423A39"/>
    <w:rsid w:val="00423C08"/>
    <w:rsid w:val="004243F9"/>
    <w:rsid w:val="004244D4"/>
    <w:rsid w:val="00424647"/>
    <w:rsid w:val="00425437"/>
    <w:rsid w:val="0042563A"/>
    <w:rsid w:val="00425724"/>
    <w:rsid w:val="00425729"/>
    <w:rsid w:val="00425AC0"/>
    <w:rsid w:val="00425ACB"/>
    <w:rsid w:val="00425AED"/>
    <w:rsid w:val="00425DA0"/>
    <w:rsid w:val="00425E97"/>
    <w:rsid w:val="0042609B"/>
    <w:rsid w:val="00426210"/>
    <w:rsid w:val="00426B1C"/>
    <w:rsid w:val="00426B82"/>
    <w:rsid w:val="00426F10"/>
    <w:rsid w:val="004275C9"/>
    <w:rsid w:val="004279EA"/>
    <w:rsid w:val="00427ED8"/>
    <w:rsid w:val="00427FF2"/>
    <w:rsid w:val="00430489"/>
    <w:rsid w:val="004309C8"/>
    <w:rsid w:val="00430B6C"/>
    <w:rsid w:val="00430B7F"/>
    <w:rsid w:val="00430EA4"/>
    <w:rsid w:val="00430F36"/>
    <w:rsid w:val="00431975"/>
    <w:rsid w:val="00431E54"/>
    <w:rsid w:val="004323D0"/>
    <w:rsid w:val="0043285D"/>
    <w:rsid w:val="00432932"/>
    <w:rsid w:val="00432A85"/>
    <w:rsid w:val="00432A8E"/>
    <w:rsid w:val="00432B6E"/>
    <w:rsid w:val="00432E67"/>
    <w:rsid w:val="00432E68"/>
    <w:rsid w:val="00433733"/>
    <w:rsid w:val="00433B94"/>
    <w:rsid w:val="00434015"/>
    <w:rsid w:val="00434325"/>
    <w:rsid w:val="0043447C"/>
    <w:rsid w:val="0043456C"/>
    <w:rsid w:val="00434932"/>
    <w:rsid w:val="004349F7"/>
    <w:rsid w:val="00434C33"/>
    <w:rsid w:val="00434D0D"/>
    <w:rsid w:val="004350BA"/>
    <w:rsid w:val="00435802"/>
    <w:rsid w:val="004358FA"/>
    <w:rsid w:val="00435A1B"/>
    <w:rsid w:val="00435D51"/>
    <w:rsid w:val="00435FFF"/>
    <w:rsid w:val="00436758"/>
    <w:rsid w:val="00436860"/>
    <w:rsid w:val="00436861"/>
    <w:rsid w:val="00436BBA"/>
    <w:rsid w:val="00436D25"/>
    <w:rsid w:val="00437253"/>
    <w:rsid w:val="004375A1"/>
    <w:rsid w:val="004404A2"/>
    <w:rsid w:val="00440A06"/>
    <w:rsid w:val="00440EF8"/>
    <w:rsid w:val="00440F98"/>
    <w:rsid w:val="004416A0"/>
    <w:rsid w:val="00441AF8"/>
    <w:rsid w:val="00441B06"/>
    <w:rsid w:val="00441E3E"/>
    <w:rsid w:val="004423DE"/>
    <w:rsid w:val="00442A1A"/>
    <w:rsid w:val="00442C1F"/>
    <w:rsid w:val="00442DCC"/>
    <w:rsid w:val="00443AEA"/>
    <w:rsid w:val="0044408A"/>
    <w:rsid w:val="00444495"/>
    <w:rsid w:val="00444508"/>
    <w:rsid w:val="00444509"/>
    <w:rsid w:val="00445096"/>
    <w:rsid w:val="0044536C"/>
    <w:rsid w:val="00445DEB"/>
    <w:rsid w:val="00445FBF"/>
    <w:rsid w:val="004461DD"/>
    <w:rsid w:val="00446348"/>
    <w:rsid w:val="0044666B"/>
    <w:rsid w:val="0044694C"/>
    <w:rsid w:val="00446A13"/>
    <w:rsid w:val="00446ACB"/>
    <w:rsid w:val="00446AD8"/>
    <w:rsid w:val="004474D4"/>
    <w:rsid w:val="00447576"/>
    <w:rsid w:val="00447A29"/>
    <w:rsid w:val="00447EA3"/>
    <w:rsid w:val="004500B9"/>
    <w:rsid w:val="00450DD9"/>
    <w:rsid w:val="00450FD5"/>
    <w:rsid w:val="00451137"/>
    <w:rsid w:val="0045113B"/>
    <w:rsid w:val="004514A2"/>
    <w:rsid w:val="00451FAA"/>
    <w:rsid w:val="00452F7A"/>
    <w:rsid w:val="004535F3"/>
    <w:rsid w:val="00453AA8"/>
    <w:rsid w:val="00453B63"/>
    <w:rsid w:val="00453B68"/>
    <w:rsid w:val="004541F3"/>
    <w:rsid w:val="004541FD"/>
    <w:rsid w:val="0045489F"/>
    <w:rsid w:val="00454AF8"/>
    <w:rsid w:val="00454BC1"/>
    <w:rsid w:val="00454D1F"/>
    <w:rsid w:val="0045558E"/>
    <w:rsid w:val="0045580C"/>
    <w:rsid w:val="004559EF"/>
    <w:rsid w:val="00455B62"/>
    <w:rsid w:val="004567AC"/>
    <w:rsid w:val="00456F80"/>
    <w:rsid w:val="00456FCA"/>
    <w:rsid w:val="00457730"/>
    <w:rsid w:val="00457ACC"/>
    <w:rsid w:val="004600F6"/>
    <w:rsid w:val="00460457"/>
    <w:rsid w:val="00460B08"/>
    <w:rsid w:val="00460D19"/>
    <w:rsid w:val="00461421"/>
    <w:rsid w:val="00461432"/>
    <w:rsid w:val="004617BA"/>
    <w:rsid w:val="00461BEA"/>
    <w:rsid w:val="00461E39"/>
    <w:rsid w:val="0046299E"/>
    <w:rsid w:val="00462C08"/>
    <w:rsid w:val="00462DEA"/>
    <w:rsid w:val="004639FB"/>
    <w:rsid w:val="00463A4F"/>
    <w:rsid w:val="00464124"/>
    <w:rsid w:val="004643BC"/>
    <w:rsid w:val="0046482D"/>
    <w:rsid w:val="00464B27"/>
    <w:rsid w:val="00464EF5"/>
    <w:rsid w:val="00464F80"/>
    <w:rsid w:val="00464FF5"/>
    <w:rsid w:val="00464FFD"/>
    <w:rsid w:val="004651F3"/>
    <w:rsid w:val="004656C0"/>
    <w:rsid w:val="00465E50"/>
    <w:rsid w:val="00465FDA"/>
    <w:rsid w:val="00466618"/>
    <w:rsid w:val="00466BDF"/>
    <w:rsid w:val="004676F6"/>
    <w:rsid w:val="00467A80"/>
    <w:rsid w:val="0047006B"/>
    <w:rsid w:val="00470513"/>
    <w:rsid w:val="0047052B"/>
    <w:rsid w:val="00470865"/>
    <w:rsid w:val="00470A44"/>
    <w:rsid w:val="00470E31"/>
    <w:rsid w:val="00470EB6"/>
    <w:rsid w:val="0047136E"/>
    <w:rsid w:val="004713E7"/>
    <w:rsid w:val="00471561"/>
    <w:rsid w:val="00471613"/>
    <w:rsid w:val="00471A4D"/>
    <w:rsid w:val="00471AB2"/>
    <w:rsid w:val="00471E45"/>
    <w:rsid w:val="00471E6F"/>
    <w:rsid w:val="004720A3"/>
    <w:rsid w:val="00472254"/>
    <w:rsid w:val="004723FC"/>
    <w:rsid w:val="00472862"/>
    <w:rsid w:val="004730F6"/>
    <w:rsid w:val="00473116"/>
    <w:rsid w:val="004732E0"/>
    <w:rsid w:val="00473874"/>
    <w:rsid w:val="00474027"/>
    <w:rsid w:val="004742D9"/>
    <w:rsid w:val="00474822"/>
    <w:rsid w:val="004748AB"/>
    <w:rsid w:val="00474E36"/>
    <w:rsid w:val="004756C6"/>
    <w:rsid w:val="00475B31"/>
    <w:rsid w:val="00475C89"/>
    <w:rsid w:val="00475EF2"/>
    <w:rsid w:val="00476048"/>
    <w:rsid w:val="0047614F"/>
    <w:rsid w:val="00476711"/>
    <w:rsid w:val="00477A1E"/>
    <w:rsid w:val="00477A5B"/>
    <w:rsid w:val="00477F32"/>
    <w:rsid w:val="00480FF9"/>
    <w:rsid w:val="004810CF"/>
    <w:rsid w:val="00481340"/>
    <w:rsid w:val="004814B3"/>
    <w:rsid w:val="004818A1"/>
    <w:rsid w:val="004818D5"/>
    <w:rsid w:val="00482465"/>
    <w:rsid w:val="004824DD"/>
    <w:rsid w:val="004826CF"/>
    <w:rsid w:val="0048280F"/>
    <w:rsid w:val="004828B2"/>
    <w:rsid w:val="00482AF5"/>
    <w:rsid w:val="00482C3D"/>
    <w:rsid w:val="00482DD6"/>
    <w:rsid w:val="00482DFE"/>
    <w:rsid w:val="00482FFB"/>
    <w:rsid w:val="004830AA"/>
    <w:rsid w:val="004835A5"/>
    <w:rsid w:val="00483858"/>
    <w:rsid w:val="00483AF3"/>
    <w:rsid w:val="00483E9E"/>
    <w:rsid w:val="00484066"/>
    <w:rsid w:val="00484440"/>
    <w:rsid w:val="00484A4E"/>
    <w:rsid w:val="00484ABB"/>
    <w:rsid w:val="00484F00"/>
    <w:rsid w:val="00485453"/>
    <w:rsid w:val="0048546D"/>
    <w:rsid w:val="00485A12"/>
    <w:rsid w:val="00485CF8"/>
    <w:rsid w:val="0048614A"/>
    <w:rsid w:val="00486649"/>
    <w:rsid w:val="0048681B"/>
    <w:rsid w:val="00486F36"/>
    <w:rsid w:val="004871D6"/>
    <w:rsid w:val="0048781F"/>
    <w:rsid w:val="00487B57"/>
    <w:rsid w:val="00487BB6"/>
    <w:rsid w:val="004901AF"/>
    <w:rsid w:val="004903B1"/>
    <w:rsid w:val="00490A4A"/>
    <w:rsid w:val="00490BD2"/>
    <w:rsid w:val="0049192C"/>
    <w:rsid w:val="00491BE4"/>
    <w:rsid w:val="00491D4B"/>
    <w:rsid w:val="00491E51"/>
    <w:rsid w:val="00491F82"/>
    <w:rsid w:val="0049220C"/>
    <w:rsid w:val="00492783"/>
    <w:rsid w:val="0049283C"/>
    <w:rsid w:val="00492A49"/>
    <w:rsid w:val="00493428"/>
    <w:rsid w:val="0049365E"/>
    <w:rsid w:val="00493C5A"/>
    <w:rsid w:val="00493FBF"/>
    <w:rsid w:val="004941C0"/>
    <w:rsid w:val="004942B5"/>
    <w:rsid w:val="0049431B"/>
    <w:rsid w:val="00494DAD"/>
    <w:rsid w:val="00495829"/>
    <w:rsid w:val="004959DC"/>
    <w:rsid w:val="00495A78"/>
    <w:rsid w:val="00495FFC"/>
    <w:rsid w:val="0049623F"/>
    <w:rsid w:val="004964F6"/>
    <w:rsid w:val="0049652D"/>
    <w:rsid w:val="004967C5"/>
    <w:rsid w:val="004973CB"/>
    <w:rsid w:val="004975D3"/>
    <w:rsid w:val="00497BDD"/>
    <w:rsid w:val="004A06D0"/>
    <w:rsid w:val="004A084A"/>
    <w:rsid w:val="004A13A5"/>
    <w:rsid w:val="004A2072"/>
    <w:rsid w:val="004A211E"/>
    <w:rsid w:val="004A294B"/>
    <w:rsid w:val="004A2E90"/>
    <w:rsid w:val="004A3338"/>
    <w:rsid w:val="004A3878"/>
    <w:rsid w:val="004A3B43"/>
    <w:rsid w:val="004A4236"/>
    <w:rsid w:val="004A446A"/>
    <w:rsid w:val="004A4B54"/>
    <w:rsid w:val="004A52D6"/>
    <w:rsid w:val="004A57AA"/>
    <w:rsid w:val="004A5940"/>
    <w:rsid w:val="004A627E"/>
    <w:rsid w:val="004A6374"/>
    <w:rsid w:val="004A6626"/>
    <w:rsid w:val="004A6663"/>
    <w:rsid w:val="004A6853"/>
    <w:rsid w:val="004A68A5"/>
    <w:rsid w:val="004A6D0F"/>
    <w:rsid w:val="004A6FC8"/>
    <w:rsid w:val="004A764F"/>
    <w:rsid w:val="004A7B47"/>
    <w:rsid w:val="004A7B8D"/>
    <w:rsid w:val="004B0131"/>
    <w:rsid w:val="004B022E"/>
    <w:rsid w:val="004B062D"/>
    <w:rsid w:val="004B07E8"/>
    <w:rsid w:val="004B0CFF"/>
    <w:rsid w:val="004B0EA3"/>
    <w:rsid w:val="004B111F"/>
    <w:rsid w:val="004B2A9B"/>
    <w:rsid w:val="004B2CA3"/>
    <w:rsid w:val="004B35E9"/>
    <w:rsid w:val="004B36DA"/>
    <w:rsid w:val="004B3A98"/>
    <w:rsid w:val="004B3BF8"/>
    <w:rsid w:val="004B3C23"/>
    <w:rsid w:val="004B4635"/>
    <w:rsid w:val="004B49EC"/>
    <w:rsid w:val="004B4A7C"/>
    <w:rsid w:val="004B5039"/>
    <w:rsid w:val="004B50EA"/>
    <w:rsid w:val="004B561B"/>
    <w:rsid w:val="004B5A8F"/>
    <w:rsid w:val="004B60B9"/>
    <w:rsid w:val="004B672C"/>
    <w:rsid w:val="004B6FB0"/>
    <w:rsid w:val="004B72C1"/>
    <w:rsid w:val="004B7BCE"/>
    <w:rsid w:val="004C0362"/>
    <w:rsid w:val="004C0BCE"/>
    <w:rsid w:val="004C0C66"/>
    <w:rsid w:val="004C0D32"/>
    <w:rsid w:val="004C0F9B"/>
    <w:rsid w:val="004C120F"/>
    <w:rsid w:val="004C1282"/>
    <w:rsid w:val="004C1AC5"/>
    <w:rsid w:val="004C1E26"/>
    <w:rsid w:val="004C2078"/>
    <w:rsid w:val="004C23A0"/>
    <w:rsid w:val="004C2741"/>
    <w:rsid w:val="004C28FA"/>
    <w:rsid w:val="004C30CB"/>
    <w:rsid w:val="004C3A36"/>
    <w:rsid w:val="004C3D63"/>
    <w:rsid w:val="004C412C"/>
    <w:rsid w:val="004C4B5A"/>
    <w:rsid w:val="004C4C21"/>
    <w:rsid w:val="004C4F5C"/>
    <w:rsid w:val="004C4F6D"/>
    <w:rsid w:val="004C525C"/>
    <w:rsid w:val="004C52F9"/>
    <w:rsid w:val="004C5631"/>
    <w:rsid w:val="004C56E5"/>
    <w:rsid w:val="004C5984"/>
    <w:rsid w:val="004C61A1"/>
    <w:rsid w:val="004C6290"/>
    <w:rsid w:val="004C66C7"/>
    <w:rsid w:val="004C6F2C"/>
    <w:rsid w:val="004C75F5"/>
    <w:rsid w:val="004C77EE"/>
    <w:rsid w:val="004C7AA6"/>
    <w:rsid w:val="004D08DF"/>
    <w:rsid w:val="004D0A7F"/>
    <w:rsid w:val="004D11BC"/>
    <w:rsid w:val="004D11C3"/>
    <w:rsid w:val="004D1BC4"/>
    <w:rsid w:val="004D1ED3"/>
    <w:rsid w:val="004D1F46"/>
    <w:rsid w:val="004D2648"/>
    <w:rsid w:val="004D273F"/>
    <w:rsid w:val="004D28BC"/>
    <w:rsid w:val="004D291C"/>
    <w:rsid w:val="004D2FCF"/>
    <w:rsid w:val="004D34CA"/>
    <w:rsid w:val="004D3724"/>
    <w:rsid w:val="004D3A26"/>
    <w:rsid w:val="004D4106"/>
    <w:rsid w:val="004D4529"/>
    <w:rsid w:val="004D487E"/>
    <w:rsid w:val="004D4ACB"/>
    <w:rsid w:val="004D55F2"/>
    <w:rsid w:val="004D5867"/>
    <w:rsid w:val="004D587F"/>
    <w:rsid w:val="004D5BB2"/>
    <w:rsid w:val="004D5D1A"/>
    <w:rsid w:val="004D5D79"/>
    <w:rsid w:val="004D600D"/>
    <w:rsid w:val="004D6A6F"/>
    <w:rsid w:val="004D6AEA"/>
    <w:rsid w:val="004D6B9F"/>
    <w:rsid w:val="004D79B1"/>
    <w:rsid w:val="004D79F5"/>
    <w:rsid w:val="004D7D67"/>
    <w:rsid w:val="004E0357"/>
    <w:rsid w:val="004E0770"/>
    <w:rsid w:val="004E0A8C"/>
    <w:rsid w:val="004E0EA4"/>
    <w:rsid w:val="004E111C"/>
    <w:rsid w:val="004E18AB"/>
    <w:rsid w:val="004E2413"/>
    <w:rsid w:val="004E276C"/>
    <w:rsid w:val="004E27A6"/>
    <w:rsid w:val="004E3690"/>
    <w:rsid w:val="004E427E"/>
    <w:rsid w:val="004E4484"/>
    <w:rsid w:val="004E4626"/>
    <w:rsid w:val="004E46F6"/>
    <w:rsid w:val="004E4733"/>
    <w:rsid w:val="004E4797"/>
    <w:rsid w:val="004E49C7"/>
    <w:rsid w:val="004E50E3"/>
    <w:rsid w:val="004E5438"/>
    <w:rsid w:val="004E5B05"/>
    <w:rsid w:val="004E5BE2"/>
    <w:rsid w:val="004E6686"/>
    <w:rsid w:val="004E6C70"/>
    <w:rsid w:val="004E6E23"/>
    <w:rsid w:val="004E71BF"/>
    <w:rsid w:val="004E7DDD"/>
    <w:rsid w:val="004E7E80"/>
    <w:rsid w:val="004F0402"/>
    <w:rsid w:val="004F0475"/>
    <w:rsid w:val="004F0954"/>
    <w:rsid w:val="004F0EA3"/>
    <w:rsid w:val="004F0F5F"/>
    <w:rsid w:val="004F1036"/>
    <w:rsid w:val="004F1446"/>
    <w:rsid w:val="004F1721"/>
    <w:rsid w:val="004F1952"/>
    <w:rsid w:val="004F1B8E"/>
    <w:rsid w:val="004F206D"/>
    <w:rsid w:val="004F2160"/>
    <w:rsid w:val="004F236E"/>
    <w:rsid w:val="004F275E"/>
    <w:rsid w:val="004F2EEE"/>
    <w:rsid w:val="004F44F5"/>
    <w:rsid w:val="004F4635"/>
    <w:rsid w:val="004F466B"/>
    <w:rsid w:val="004F47B9"/>
    <w:rsid w:val="004F48D3"/>
    <w:rsid w:val="004F4C5B"/>
    <w:rsid w:val="004F4E2A"/>
    <w:rsid w:val="004F52EC"/>
    <w:rsid w:val="004F5506"/>
    <w:rsid w:val="004F5B9D"/>
    <w:rsid w:val="004F5F3C"/>
    <w:rsid w:val="004F61B7"/>
    <w:rsid w:val="004F6307"/>
    <w:rsid w:val="004F6D60"/>
    <w:rsid w:val="004F6E9B"/>
    <w:rsid w:val="004F6FE6"/>
    <w:rsid w:val="004F7698"/>
    <w:rsid w:val="004F7981"/>
    <w:rsid w:val="004F7AF8"/>
    <w:rsid w:val="005006CD"/>
    <w:rsid w:val="00500993"/>
    <w:rsid w:val="005009E7"/>
    <w:rsid w:val="00500A9D"/>
    <w:rsid w:val="00500AED"/>
    <w:rsid w:val="00500BCA"/>
    <w:rsid w:val="005019C1"/>
    <w:rsid w:val="00501A5B"/>
    <w:rsid w:val="00501C42"/>
    <w:rsid w:val="00501FAE"/>
    <w:rsid w:val="00502656"/>
    <w:rsid w:val="0050282A"/>
    <w:rsid w:val="005029EA"/>
    <w:rsid w:val="00502B83"/>
    <w:rsid w:val="00502C39"/>
    <w:rsid w:val="00502D25"/>
    <w:rsid w:val="005031DD"/>
    <w:rsid w:val="0050352B"/>
    <w:rsid w:val="00503D7E"/>
    <w:rsid w:val="00504CBF"/>
    <w:rsid w:val="005052E6"/>
    <w:rsid w:val="005054CE"/>
    <w:rsid w:val="00505513"/>
    <w:rsid w:val="005055AD"/>
    <w:rsid w:val="00505A02"/>
    <w:rsid w:val="00505A25"/>
    <w:rsid w:val="00505B48"/>
    <w:rsid w:val="00505C93"/>
    <w:rsid w:val="00506105"/>
    <w:rsid w:val="00506C0D"/>
    <w:rsid w:val="00506E61"/>
    <w:rsid w:val="005071B5"/>
    <w:rsid w:val="00507301"/>
    <w:rsid w:val="00507529"/>
    <w:rsid w:val="005078A9"/>
    <w:rsid w:val="00507D67"/>
    <w:rsid w:val="005100B9"/>
    <w:rsid w:val="005104E5"/>
    <w:rsid w:val="00510E9E"/>
    <w:rsid w:val="00510F55"/>
    <w:rsid w:val="00510FAE"/>
    <w:rsid w:val="0051154D"/>
    <w:rsid w:val="005115E8"/>
    <w:rsid w:val="00511695"/>
    <w:rsid w:val="00511D35"/>
    <w:rsid w:val="00511D69"/>
    <w:rsid w:val="00512064"/>
    <w:rsid w:val="0051213E"/>
    <w:rsid w:val="00512229"/>
    <w:rsid w:val="00512C7E"/>
    <w:rsid w:val="00513176"/>
    <w:rsid w:val="00513571"/>
    <w:rsid w:val="005144CB"/>
    <w:rsid w:val="00514694"/>
    <w:rsid w:val="005147EC"/>
    <w:rsid w:val="00514CEF"/>
    <w:rsid w:val="00514DE6"/>
    <w:rsid w:val="00515AA5"/>
    <w:rsid w:val="00515D55"/>
    <w:rsid w:val="00516615"/>
    <w:rsid w:val="00516959"/>
    <w:rsid w:val="005169FE"/>
    <w:rsid w:val="00516BAA"/>
    <w:rsid w:val="00517372"/>
    <w:rsid w:val="005177D9"/>
    <w:rsid w:val="00517E09"/>
    <w:rsid w:val="005203BD"/>
    <w:rsid w:val="00520D81"/>
    <w:rsid w:val="00520EA3"/>
    <w:rsid w:val="00521000"/>
    <w:rsid w:val="00521384"/>
    <w:rsid w:val="00521472"/>
    <w:rsid w:val="00521958"/>
    <w:rsid w:val="00521AA6"/>
    <w:rsid w:val="0052214D"/>
    <w:rsid w:val="00522378"/>
    <w:rsid w:val="005226FB"/>
    <w:rsid w:val="00522C59"/>
    <w:rsid w:val="00522E13"/>
    <w:rsid w:val="00523F35"/>
    <w:rsid w:val="0052427A"/>
    <w:rsid w:val="005243CA"/>
    <w:rsid w:val="00524881"/>
    <w:rsid w:val="005248DA"/>
    <w:rsid w:val="00524D8B"/>
    <w:rsid w:val="00524EF6"/>
    <w:rsid w:val="005251FD"/>
    <w:rsid w:val="0052589D"/>
    <w:rsid w:val="00526407"/>
    <w:rsid w:val="0052642A"/>
    <w:rsid w:val="005264A6"/>
    <w:rsid w:val="0052659F"/>
    <w:rsid w:val="005266AC"/>
    <w:rsid w:val="00526ACD"/>
    <w:rsid w:val="00526DCA"/>
    <w:rsid w:val="0053046D"/>
    <w:rsid w:val="0053075E"/>
    <w:rsid w:val="005307C4"/>
    <w:rsid w:val="00530D97"/>
    <w:rsid w:val="00530E63"/>
    <w:rsid w:val="00531B2A"/>
    <w:rsid w:val="00531E8E"/>
    <w:rsid w:val="0053256F"/>
    <w:rsid w:val="00532C0D"/>
    <w:rsid w:val="005335A3"/>
    <w:rsid w:val="005337BB"/>
    <w:rsid w:val="005339F1"/>
    <w:rsid w:val="00533FC9"/>
    <w:rsid w:val="00534046"/>
    <w:rsid w:val="00534409"/>
    <w:rsid w:val="005346DF"/>
    <w:rsid w:val="00534F16"/>
    <w:rsid w:val="0053524F"/>
    <w:rsid w:val="005359C9"/>
    <w:rsid w:val="00536101"/>
    <w:rsid w:val="00536135"/>
    <w:rsid w:val="005362EC"/>
    <w:rsid w:val="00536602"/>
    <w:rsid w:val="00536978"/>
    <w:rsid w:val="005370CE"/>
    <w:rsid w:val="0053731C"/>
    <w:rsid w:val="0053731D"/>
    <w:rsid w:val="00537340"/>
    <w:rsid w:val="00537574"/>
    <w:rsid w:val="0054015B"/>
    <w:rsid w:val="00540326"/>
    <w:rsid w:val="0054037E"/>
    <w:rsid w:val="00540397"/>
    <w:rsid w:val="00540604"/>
    <w:rsid w:val="00541120"/>
    <w:rsid w:val="00541612"/>
    <w:rsid w:val="00541C8C"/>
    <w:rsid w:val="00541EE6"/>
    <w:rsid w:val="00542913"/>
    <w:rsid w:val="00542C96"/>
    <w:rsid w:val="00542D7D"/>
    <w:rsid w:val="00543451"/>
    <w:rsid w:val="005436DD"/>
    <w:rsid w:val="00543A24"/>
    <w:rsid w:val="00543A6E"/>
    <w:rsid w:val="005445B1"/>
    <w:rsid w:val="005445FE"/>
    <w:rsid w:val="0054464D"/>
    <w:rsid w:val="00544853"/>
    <w:rsid w:val="00544C51"/>
    <w:rsid w:val="005453D3"/>
    <w:rsid w:val="005455AE"/>
    <w:rsid w:val="00545DA7"/>
    <w:rsid w:val="00545FB1"/>
    <w:rsid w:val="005460F4"/>
    <w:rsid w:val="005462CD"/>
    <w:rsid w:val="00546304"/>
    <w:rsid w:val="005466E7"/>
    <w:rsid w:val="005468A8"/>
    <w:rsid w:val="00546C96"/>
    <w:rsid w:val="00546D8B"/>
    <w:rsid w:val="00546F62"/>
    <w:rsid w:val="00547296"/>
    <w:rsid w:val="00547374"/>
    <w:rsid w:val="00547531"/>
    <w:rsid w:val="0054762D"/>
    <w:rsid w:val="00547BE3"/>
    <w:rsid w:val="00547CA8"/>
    <w:rsid w:val="00547CC6"/>
    <w:rsid w:val="00550236"/>
    <w:rsid w:val="0055059F"/>
    <w:rsid w:val="00550DAC"/>
    <w:rsid w:val="005514CC"/>
    <w:rsid w:val="005518A0"/>
    <w:rsid w:val="00551954"/>
    <w:rsid w:val="00551AAC"/>
    <w:rsid w:val="00551D6E"/>
    <w:rsid w:val="00552549"/>
    <w:rsid w:val="0055270E"/>
    <w:rsid w:val="00552FB7"/>
    <w:rsid w:val="005531E1"/>
    <w:rsid w:val="005537D3"/>
    <w:rsid w:val="005537E4"/>
    <w:rsid w:val="005539F0"/>
    <w:rsid w:val="00553C86"/>
    <w:rsid w:val="00553F99"/>
    <w:rsid w:val="00554C9E"/>
    <w:rsid w:val="005556C6"/>
    <w:rsid w:val="00555EF9"/>
    <w:rsid w:val="005561B1"/>
    <w:rsid w:val="00556490"/>
    <w:rsid w:val="00556E69"/>
    <w:rsid w:val="0055730B"/>
    <w:rsid w:val="005574A0"/>
    <w:rsid w:val="00557904"/>
    <w:rsid w:val="00557931"/>
    <w:rsid w:val="00557C08"/>
    <w:rsid w:val="00557C0C"/>
    <w:rsid w:val="00557CC0"/>
    <w:rsid w:val="00557CC8"/>
    <w:rsid w:val="005601CC"/>
    <w:rsid w:val="00560CE7"/>
    <w:rsid w:val="005614DB"/>
    <w:rsid w:val="00562072"/>
    <w:rsid w:val="0056233E"/>
    <w:rsid w:val="0056240B"/>
    <w:rsid w:val="00563272"/>
    <w:rsid w:val="00563469"/>
    <w:rsid w:val="005637CE"/>
    <w:rsid w:val="005639EE"/>
    <w:rsid w:val="00563A79"/>
    <w:rsid w:val="00563C1C"/>
    <w:rsid w:val="00563D5A"/>
    <w:rsid w:val="00563D88"/>
    <w:rsid w:val="0056464C"/>
    <w:rsid w:val="00564E6B"/>
    <w:rsid w:val="005654C9"/>
    <w:rsid w:val="0056555F"/>
    <w:rsid w:val="00565EE7"/>
    <w:rsid w:val="005661E3"/>
    <w:rsid w:val="0056632A"/>
    <w:rsid w:val="00566DFE"/>
    <w:rsid w:val="00567205"/>
    <w:rsid w:val="005675A6"/>
    <w:rsid w:val="005675C6"/>
    <w:rsid w:val="0056782D"/>
    <w:rsid w:val="005679BA"/>
    <w:rsid w:val="00567F2B"/>
    <w:rsid w:val="00570020"/>
    <w:rsid w:val="005701C2"/>
    <w:rsid w:val="00570391"/>
    <w:rsid w:val="005704F0"/>
    <w:rsid w:val="00570C7E"/>
    <w:rsid w:val="00571242"/>
    <w:rsid w:val="0057162B"/>
    <w:rsid w:val="005716D4"/>
    <w:rsid w:val="00571ED8"/>
    <w:rsid w:val="00572550"/>
    <w:rsid w:val="0057292F"/>
    <w:rsid w:val="00572A47"/>
    <w:rsid w:val="00572D62"/>
    <w:rsid w:val="00572E69"/>
    <w:rsid w:val="00572EA3"/>
    <w:rsid w:val="00573016"/>
    <w:rsid w:val="00573BAC"/>
    <w:rsid w:val="00573E5F"/>
    <w:rsid w:val="00573F4E"/>
    <w:rsid w:val="00573F76"/>
    <w:rsid w:val="00574441"/>
    <w:rsid w:val="0057454F"/>
    <w:rsid w:val="00574AB0"/>
    <w:rsid w:val="00574C3C"/>
    <w:rsid w:val="00575956"/>
    <w:rsid w:val="00575CD0"/>
    <w:rsid w:val="00576354"/>
    <w:rsid w:val="00576826"/>
    <w:rsid w:val="00576895"/>
    <w:rsid w:val="00576B01"/>
    <w:rsid w:val="00576FBA"/>
    <w:rsid w:val="005771E7"/>
    <w:rsid w:val="005779B1"/>
    <w:rsid w:val="005800AF"/>
    <w:rsid w:val="005801FE"/>
    <w:rsid w:val="00581337"/>
    <w:rsid w:val="00581646"/>
    <w:rsid w:val="005816BC"/>
    <w:rsid w:val="00581858"/>
    <w:rsid w:val="0058195D"/>
    <w:rsid w:val="00581DB5"/>
    <w:rsid w:val="00581F34"/>
    <w:rsid w:val="00582346"/>
    <w:rsid w:val="00582646"/>
    <w:rsid w:val="00582805"/>
    <w:rsid w:val="005830D0"/>
    <w:rsid w:val="00583169"/>
    <w:rsid w:val="00583190"/>
    <w:rsid w:val="005833E4"/>
    <w:rsid w:val="0058363F"/>
    <w:rsid w:val="005838F8"/>
    <w:rsid w:val="00583C20"/>
    <w:rsid w:val="00583DA9"/>
    <w:rsid w:val="00583EED"/>
    <w:rsid w:val="00584391"/>
    <w:rsid w:val="00584585"/>
    <w:rsid w:val="0058509F"/>
    <w:rsid w:val="005853DA"/>
    <w:rsid w:val="0058559D"/>
    <w:rsid w:val="00585B3C"/>
    <w:rsid w:val="00585FB4"/>
    <w:rsid w:val="00586C8D"/>
    <w:rsid w:val="0058705F"/>
    <w:rsid w:val="005870A1"/>
    <w:rsid w:val="00587264"/>
    <w:rsid w:val="00587A4F"/>
    <w:rsid w:val="00587BB0"/>
    <w:rsid w:val="00587CCF"/>
    <w:rsid w:val="005900BC"/>
    <w:rsid w:val="0059033A"/>
    <w:rsid w:val="005905D1"/>
    <w:rsid w:val="005905E0"/>
    <w:rsid w:val="005908DD"/>
    <w:rsid w:val="00591818"/>
    <w:rsid w:val="00591E0D"/>
    <w:rsid w:val="00591F9B"/>
    <w:rsid w:val="00592224"/>
    <w:rsid w:val="005923EC"/>
    <w:rsid w:val="00592801"/>
    <w:rsid w:val="00592C88"/>
    <w:rsid w:val="005933C1"/>
    <w:rsid w:val="00593F10"/>
    <w:rsid w:val="005942FC"/>
    <w:rsid w:val="0059435E"/>
    <w:rsid w:val="0059469F"/>
    <w:rsid w:val="00594AA5"/>
    <w:rsid w:val="00594B0B"/>
    <w:rsid w:val="00595312"/>
    <w:rsid w:val="00595781"/>
    <w:rsid w:val="00595A23"/>
    <w:rsid w:val="005962F0"/>
    <w:rsid w:val="00596E06"/>
    <w:rsid w:val="00597F7B"/>
    <w:rsid w:val="005A023F"/>
    <w:rsid w:val="005A0854"/>
    <w:rsid w:val="005A08EA"/>
    <w:rsid w:val="005A0F92"/>
    <w:rsid w:val="005A11ED"/>
    <w:rsid w:val="005A1483"/>
    <w:rsid w:val="005A1B3E"/>
    <w:rsid w:val="005A1C99"/>
    <w:rsid w:val="005A1DFE"/>
    <w:rsid w:val="005A2CBF"/>
    <w:rsid w:val="005A3318"/>
    <w:rsid w:val="005A3340"/>
    <w:rsid w:val="005A36A9"/>
    <w:rsid w:val="005A3C94"/>
    <w:rsid w:val="005A45FE"/>
    <w:rsid w:val="005A4647"/>
    <w:rsid w:val="005A4D17"/>
    <w:rsid w:val="005A5553"/>
    <w:rsid w:val="005A5759"/>
    <w:rsid w:val="005A5A04"/>
    <w:rsid w:val="005A5D7C"/>
    <w:rsid w:val="005A6164"/>
    <w:rsid w:val="005A6943"/>
    <w:rsid w:val="005A6A4A"/>
    <w:rsid w:val="005A6F96"/>
    <w:rsid w:val="005A73AC"/>
    <w:rsid w:val="005A7610"/>
    <w:rsid w:val="005A766C"/>
    <w:rsid w:val="005A7678"/>
    <w:rsid w:val="005A77E4"/>
    <w:rsid w:val="005A7BFA"/>
    <w:rsid w:val="005A7FD1"/>
    <w:rsid w:val="005B0566"/>
    <w:rsid w:val="005B057D"/>
    <w:rsid w:val="005B09DA"/>
    <w:rsid w:val="005B1E2F"/>
    <w:rsid w:val="005B1EEB"/>
    <w:rsid w:val="005B25A9"/>
    <w:rsid w:val="005B26D6"/>
    <w:rsid w:val="005B2CC5"/>
    <w:rsid w:val="005B2DE4"/>
    <w:rsid w:val="005B3189"/>
    <w:rsid w:val="005B31E3"/>
    <w:rsid w:val="005B4515"/>
    <w:rsid w:val="005B4B35"/>
    <w:rsid w:val="005B4EE2"/>
    <w:rsid w:val="005B5140"/>
    <w:rsid w:val="005B5222"/>
    <w:rsid w:val="005B548A"/>
    <w:rsid w:val="005B5731"/>
    <w:rsid w:val="005B5A68"/>
    <w:rsid w:val="005B5E13"/>
    <w:rsid w:val="005B62D5"/>
    <w:rsid w:val="005B706C"/>
    <w:rsid w:val="005B7489"/>
    <w:rsid w:val="005B79E3"/>
    <w:rsid w:val="005B7DBB"/>
    <w:rsid w:val="005C0587"/>
    <w:rsid w:val="005C07A8"/>
    <w:rsid w:val="005C193F"/>
    <w:rsid w:val="005C1C27"/>
    <w:rsid w:val="005C1FB8"/>
    <w:rsid w:val="005C2014"/>
    <w:rsid w:val="005C21F3"/>
    <w:rsid w:val="005C2955"/>
    <w:rsid w:val="005C2A35"/>
    <w:rsid w:val="005C2CC3"/>
    <w:rsid w:val="005C3339"/>
    <w:rsid w:val="005C3356"/>
    <w:rsid w:val="005C3863"/>
    <w:rsid w:val="005C396B"/>
    <w:rsid w:val="005C3D41"/>
    <w:rsid w:val="005C3FDB"/>
    <w:rsid w:val="005C40C8"/>
    <w:rsid w:val="005C46FB"/>
    <w:rsid w:val="005C506B"/>
    <w:rsid w:val="005C538E"/>
    <w:rsid w:val="005C53BC"/>
    <w:rsid w:val="005C54E7"/>
    <w:rsid w:val="005C55C4"/>
    <w:rsid w:val="005C5678"/>
    <w:rsid w:val="005C5751"/>
    <w:rsid w:val="005C5C12"/>
    <w:rsid w:val="005C5D37"/>
    <w:rsid w:val="005C60B1"/>
    <w:rsid w:val="005C656B"/>
    <w:rsid w:val="005C68D8"/>
    <w:rsid w:val="005C6DAD"/>
    <w:rsid w:val="005C71BC"/>
    <w:rsid w:val="005C72B4"/>
    <w:rsid w:val="005C75E1"/>
    <w:rsid w:val="005C7C1A"/>
    <w:rsid w:val="005D06C7"/>
    <w:rsid w:val="005D0970"/>
    <w:rsid w:val="005D1014"/>
    <w:rsid w:val="005D1077"/>
    <w:rsid w:val="005D1145"/>
    <w:rsid w:val="005D11C9"/>
    <w:rsid w:val="005D1252"/>
    <w:rsid w:val="005D132E"/>
    <w:rsid w:val="005D18AB"/>
    <w:rsid w:val="005D1A79"/>
    <w:rsid w:val="005D1A98"/>
    <w:rsid w:val="005D1B7A"/>
    <w:rsid w:val="005D2232"/>
    <w:rsid w:val="005D2496"/>
    <w:rsid w:val="005D2525"/>
    <w:rsid w:val="005D26B6"/>
    <w:rsid w:val="005D2A4D"/>
    <w:rsid w:val="005D30AD"/>
    <w:rsid w:val="005D31E5"/>
    <w:rsid w:val="005D3301"/>
    <w:rsid w:val="005D3FD1"/>
    <w:rsid w:val="005D4478"/>
    <w:rsid w:val="005D4893"/>
    <w:rsid w:val="005D48D7"/>
    <w:rsid w:val="005D4DDA"/>
    <w:rsid w:val="005D4F94"/>
    <w:rsid w:val="005D57C0"/>
    <w:rsid w:val="005D5828"/>
    <w:rsid w:val="005D5957"/>
    <w:rsid w:val="005D5B3C"/>
    <w:rsid w:val="005D5BCF"/>
    <w:rsid w:val="005D64E1"/>
    <w:rsid w:val="005D64F4"/>
    <w:rsid w:val="005D6BBA"/>
    <w:rsid w:val="005D712C"/>
    <w:rsid w:val="005D73B5"/>
    <w:rsid w:val="005D7644"/>
    <w:rsid w:val="005D7699"/>
    <w:rsid w:val="005D7BC9"/>
    <w:rsid w:val="005D7C11"/>
    <w:rsid w:val="005D7DB8"/>
    <w:rsid w:val="005E0350"/>
    <w:rsid w:val="005E06D1"/>
    <w:rsid w:val="005E15F6"/>
    <w:rsid w:val="005E165E"/>
    <w:rsid w:val="005E16DE"/>
    <w:rsid w:val="005E193D"/>
    <w:rsid w:val="005E19AF"/>
    <w:rsid w:val="005E1D39"/>
    <w:rsid w:val="005E1DB3"/>
    <w:rsid w:val="005E1F66"/>
    <w:rsid w:val="005E21A0"/>
    <w:rsid w:val="005E2863"/>
    <w:rsid w:val="005E2D34"/>
    <w:rsid w:val="005E2DD5"/>
    <w:rsid w:val="005E2DE2"/>
    <w:rsid w:val="005E30AB"/>
    <w:rsid w:val="005E3537"/>
    <w:rsid w:val="005E36E1"/>
    <w:rsid w:val="005E3787"/>
    <w:rsid w:val="005E45FC"/>
    <w:rsid w:val="005E46BE"/>
    <w:rsid w:val="005E493E"/>
    <w:rsid w:val="005E4A8B"/>
    <w:rsid w:val="005E51E7"/>
    <w:rsid w:val="005E5BC9"/>
    <w:rsid w:val="005E601A"/>
    <w:rsid w:val="005E675A"/>
    <w:rsid w:val="005E73FC"/>
    <w:rsid w:val="005E7A42"/>
    <w:rsid w:val="005E7DD7"/>
    <w:rsid w:val="005F0777"/>
    <w:rsid w:val="005F095B"/>
    <w:rsid w:val="005F0A50"/>
    <w:rsid w:val="005F106A"/>
    <w:rsid w:val="005F1784"/>
    <w:rsid w:val="005F1862"/>
    <w:rsid w:val="005F191C"/>
    <w:rsid w:val="005F1A18"/>
    <w:rsid w:val="005F24DF"/>
    <w:rsid w:val="005F29EE"/>
    <w:rsid w:val="005F35D0"/>
    <w:rsid w:val="005F369D"/>
    <w:rsid w:val="005F3B4F"/>
    <w:rsid w:val="005F4065"/>
    <w:rsid w:val="005F4825"/>
    <w:rsid w:val="005F48AB"/>
    <w:rsid w:val="005F4C1D"/>
    <w:rsid w:val="005F4E3A"/>
    <w:rsid w:val="005F51CE"/>
    <w:rsid w:val="005F5450"/>
    <w:rsid w:val="005F5915"/>
    <w:rsid w:val="005F59C3"/>
    <w:rsid w:val="005F5D0B"/>
    <w:rsid w:val="005F5E88"/>
    <w:rsid w:val="005F5EA8"/>
    <w:rsid w:val="005F62C8"/>
    <w:rsid w:val="005F690F"/>
    <w:rsid w:val="005F6B06"/>
    <w:rsid w:val="005F6DC4"/>
    <w:rsid w:val="005F7279"/>
    <w:rsid w:val="005F7749"/>
    <w:rsid w:val="005F77D1"/>
    <w:rsid w:val="005F7A00"/>
    <w:rsid w:val="005F7C4B"/>
    <w:rsid w:val="005F7CCD"/>
    <w:rsid w:val="0060014F"/>
    <w:rsid w:val="00600636"/>
    <w:rsid w:val="00600895"/>
    <w:rsid w:val="00600913"/>
    <w:rsid w:val="00600CDA"/>
    <w:rsid w:val="00600D05"/>
    <w:rsid w:val="00601018"/>
    <w:rsid w:val="006014B9"/>
    <w:rsid w:val="006016DE"/>
    <w:rsid w:val="00601C56"/>
    <w:rsid w:val="00601E0F"/>
    <w:rsid w:val="0060260E"/>
    <w:rsid w:val="0060265A"/>
    <w:rsid w:val="00602835"/>
    <w:rsid w:val="00602A02"/>
    <w:rsid w:val="00602BAC"/>
    <w:rsid w:val="006033D1"/>
    <w:rsid w:val="0060350B"/>
    <w:rsid w:val="00603728"/>
    <w:rsid w:val="00603C58"/>
    <w:rsid w:val="00603CEC"/>
    <w:rsid w:val="0060458B"/>
    <w:rsid w:val="0060485B"/>
    <w:rsid w:val="00604A07"/>
    <w:rsid w:val="00604AE2"/>
    <w:rsid w:val="00604B99"/>
    <w:rsid w:val="00604C2B"/>
    <w:rsid w:val="006059DC"/>
    <w:rsid w:val="00606892"/>
    <w:rsid w:val="00606F58"/>
    <w:rsid w:val="0060774F"/>
    <w:rsid w:val="0060788F"/>
    <w:rsid w:val="00607A72"/>
    <w:rsid w:val="00607B4B"/>
    <w:rsid w:val="00607B86"/>
    <w:rsid w:val="00607EFD"/>
    <w:rsid w:val="0061043C"/>
    <w:rsid w:val="00610C0E"/>
    <w:rsid w:val="00610D3C"/>
    <w:rsid w:val="00611920"/>
    <w:rsid w:val="00611FCD"/>
    <w:rsid w:val="00612BC0"/>
    <w:rsid w:val="00612C6B"/>
    <w:rsid w:val="006136DF"/>
    <w:rsid w:val="006137C7"/>
    <w:rsid w:val="00613926"/>
    <w:rsid w:val="00613E8C"/>
    <w:rsid w:val="00614BDC"/>
    <w:rsid w:val="00614E13"/>
    <w:rsid w:val="0061551E"/>
    <w:rsid w:val="0061640F"/>
    <w:rsid w:val="00616647"/>
    <w:rsid w:val="006166D3"/>
    <w:rsid w:val="006169B4"/>
    <w:rsid w:val="00617183"/>
    <w:rsid w:val="006174DB"/>
    <w:rsid w:val="00617671"/>
    <w:rsid w:val="00617726"/>
    <w:rsid w:val="00617CE5"/>
    <w:rsid w:val="00617EFF"/>
    <w:rsid w:val="00620233"/>
    <w:rsid w:val="006202FD"/>
    <w:rsid w:val="006203BA"/>
    <w:rsid w:val="00620753"/>
    <w:rsid w:val="00620BE8"/>
    <w:rsid w:val="00620E26"/>
    <w:rsid w:val="00620E54"/>
    <w:rsid w:val="00620EE5"/>
    <w:rsid w:val="006211CF"/>
    <w:rsid w:val="00621257"/>
    <w:rsid w:val="0062130B"/>
    <w:rsid w:val="006217A7"/>
    <w:rsid w:val="00621C3A"/>
    <w:rsid w:val="00622700"/>
    <w:rsid w:val="00622D1B"/>
    <w:rsid w:val="00623676"/>
    <w:rsid w:val="00623B19"/>
    <w:rsid w:val="00623E20"/>
    <w:rsid w:val="00624B0B"/>
    <w:rsid w:val="00624F70"/>
    <w:rsid w:val="00625608"/>
    <w:rsid w:val="00625693"/>
    <w:rsid w:val="0062588E"/>
    <w:rsid w:val="0062685C"/>
    <w:rsid w:val="00626B95"/>
    <w:rsid w:val="006272BF"/>
    <w:rsid w:val="00627403"/>
    <w:rsid w:val="00627936"/>
    <w:rsid w:val="00627DCC"/>
    <w:rsid w:val="00630029"/>
    <w:rsid w:val="00630122"/>
    <w:rsid w:val="00630242"/>
    <w:rsid w:val="006306E8"/>
    <w:rsid w:val="00630ABA"/>
    <w:rsid w:val="006312AC"/>
    <w:rsid w:val="006318DC"/>
    <w:rsid w:val="006321A3"/>
    <w:rsid w:val="00632261"/>
    <w:rsid w:val="006325F8"/>
    <w:rsid w:val="00632785"/>
    <w:rsid w:val="0063331B"/>
    <w:rsid w:val="00633463"/>
    <w:rsid w:val="00633C81"/>
    <w:rsid w:val="006344FA"/>
    <w:rsid w:val="00634D42"/>
    <w:rsid w:val="00635ACA"/>
    <w:rsid w:val="00635B21"/>
    <w:rsid w:val="00635C6A"/>
    <w:rsid w:val="0063691E"/>
    <w:rsid w:val="00636B8B"/>
    <w:rsid w:val="00637720"/>
    <w:rsid w:val="006377B6"/>
    <w:rsid w:val="006379AD"/>
    <w:rsid w:val="00637D45"/>
    <w:rsid w:val="00637FAC"/>
    <w:rsid w:val="00640DAB"/>
    <w:rsid w:val="006411F4"/>
    <w:rsid w:val="006414A5"/>
    <w:rsid w:val="006417B1"/>
    <w:rsid w:val="006419F2"/>
    <w:rsid w:val="00641FBB"/>
    <w:rsid w:val="00642219"/>
    <w:rsid w:val="00642256"/>
    <w:rsid w:val="006423FD"/>
    <w:rsid w:val="00642D0C"/>
    <w:rsid w:val="006430A2"/>
    <w:rsid w:val="006430EF"/>
    <w:rsid w:val="00643520"/>
    <w:rsid w:val="00643BF2"/>
    <w:rsid w:val="006446F6"/>
    <w:rsid w:val="006448B6"/>
    <w:rsid w:val="00644CE0"/>
    <w:rsid w:val="00644E81"/>
    <w:rsid w:val="006453B4"/>
    <w:rsid w:val="00645811"/>
    <w:rsid w:val="00646836"/>
    <w:rsid w:val="00646FBB"/>
    <w:rsid w:val="00647448"/>
    <w:rsid w:val="00647558"/>
    <w:rsid w:val="0064782C"/>
    <w:rsid w:val="00647CE2"/>
    <w:rsid w:val="00647ED2"/>
    <w:rsid w:val="0065006D"/>
    <w:rsid w:val="006507DB"/>
    <w:rsid w:val="00650A10"/>
    <w:rsid w:val="00650AE3"/>
    <w:rsid w:val="00650CB5"/>
    <w:rsid w:val="00651564"/>
    <w:rsid w:val="0065175B"/>
    <w:rsid w:val="00651773"/>
    <w:rsid w:val="00651D79"/>
    <w:rsid w:val="00652056"/>
    <w:rsid w:val="00652520"/>
    <w:rsid w:val="00652C6C"/>
    <w:rsid w:val="006531F9"/>
    <w:rsid w:val="00653BA1"/>
    <w:rsid w:val="00653F80"/>
    <w:rsid w:val="00653FA3"/>
    <w:rsid w:val="00654083"/>
    <w:rsid w:val="00654468"/>
    <w:rsid w:val="00654534"/>
    <w:rsid w:val="00654AA3"/>
    <w:rsid w:val="00654B25"/>
    <w:rsid w:val="00654BC4"/>
    <w:rsid w:val="00654E13"/>
    <w:rsid w:val="00654EE1"/>
    <w:rsid w:val="006556B5"/>
    <w:rsid w:val="00655C54"/>
    <w:rsid w:val="00655CE8"/>
    <w:rsid w:val="00655E22"/>
    <w:rsid w:val="00655F70"/>
    <w:rsid w:val="006563EC"/>
    <w:rsid w:val="00656714"/>
    <w:rsid w:val="006567C6"/>
    <w:rsid w:val="006569B7"/>
    <w:rsid w:val="0065794F"/>
    <w:rsid w:val="00660081"/>
    <w:rsid w:val="00660477"/>
    <w:rsid w:val="006604C0"/>
    <w:rsid w:val="0066087F"/>
    <w:rsid w:val="00660D4C"/>
    <w:rsid w:val="00661005"/>
    <w:rsid w:val="006612EB"/>
    <w:rsid w:val="00661366"/>
    <w:rsid w:val="0066139F"/>
    <w:rsid w:val="0066164E"/>
    <w:rsid w:val="0066198F"/>
    <w:rsid w:val="006619D1"/>
    <w:rsid w:val="00661FBD"/>
    <w:rsid w:val="006630CF"/>
    <w:rsid w:val="006634A5"/>
    <w:rsid w:val="00663612"/>
    <w:rsid w:val="006639F9"/>
    <w:rsid w:val="00663C65"/>
    <w:rsid w:val="00663FB4"/>
    <w:rsid w:val="00664035"/>
    <w:rsid w:val="00664229"/>
    <w:rsid w:val="00664A6E"/>
    <w:rsid w:val="00664D05"/>
    <w:rsid w:val="00664F1A"/>
    <w:rsid w:val="006655F5"/>
    <w:rsid w:val="00665662"/>
    <w:rsid w:val="00665995"/>
    <w:rsid w:val="00665A05"/>
    <w:rsid w:val="0066625B"/>
    <w:rsid w:val="00666490"/>
    <w:rsid w:val="0066677D"/>
    <w:rsid w:val="00666D8F"/>
    <w:rsid w:val="00666DAA"/>
    <w:rsid w:val="00666E1D"/>
    <w:rsid w:val="006670F1"/>
    <w:rsid w:val="006675E5"/>
    <w:rsid w:val="00667837"/>
    <w:rsid w:val="00667962"/>
    <w:rsid w:val="00667B96"/>
    <w:rsid w:val="00667CC3"/>
    <w:rsid w:val="00670787"/>
    <w:rsid w:val="00670B97"/>
    <w:rsid w:val="00670CFF"/>
    <w:rsid w:val="006710B7"/>
    <w:rsid w:val="00671281"/>
    <w:rsid w:val="00671A8E"/>
    <w:rsid w:val="00672267"/>
    <w:rsid w:val="00672B02"/>
    <w:rsid w:val="00673203"/>
    <w:rsid w:val="00673AA4"/>
    <w:rsid w:val="00673C33"/>
    <w:rsid w:val="00673E27"/>
    <w:rsid w:val="00674272"/>
    <w:rsid w:val="006744F2"/>
    <w:rsid w:val="006748BB"/>
    <w:rsid w:val="00674D1D"/>
    <w:rsid w:val="00674E3E"/>
    <w:rsid w:val="006756C6"/>
    <w:rsid w:val="0067592C"/>
    <w:rsid w:val="006766BF"/>
    <w:rsid w:val="00676730"/>
    <w:rsid w:val="006768AC"/>
    <w:rsid w:val="00676A30"/>
    <w:rsid w:val="00676ACF"/>
    <w:rsid w:val="00676B77"/>
    <w:rsid w:val="00676E00"/>
    <w:rsid w:val="00676F19"/>
    <w:rsid w:val="006770AC"/>
    <w:rsid w:val="00677365"/>
    <w:rsid w:val="0067793C"/>
    <w:rsid w:val="00680393"/>
    <w:rsid w:val="006817BA"/>
    <w:rsid w:val="00681971"/>
    <w:rsid w:val="00681CD5"/>
    <w:rsid w:val="00681EF8"/>
    <w:rsid w:val="00681F10"/>
    <w:rsid w:val="00682035"/>
    <w:rsid w:val="00683452"/>
    <w:rsid w:val="00683482"/>
    <w:rsid w:val="0068400B"/>
    <w:rsid w:val="0068411F"/>
    <w:rsid w:val="006842A8"/>
    <w:rsid w:val="006849BB"/>
    <w:rsid w:val="00684D14"/>
    <w:rsid w:val="006851DD"/>
    <w:rsid w:val="00685288"/>
    <w:rsid w:val="00685950"/>
    <w:rsid w:val="00685BF8"/>
    <w:rsid w:val="00685CC7"/>
    <w:rsid w:val="0068616E"/>
    <w:rsid w:val="006862A6"/>
    <w:rsid w:val="00686701"/>
    <w:rsid w:val="00686A19"/>
    <w:rsid w:val="006871B1"/>
    <w:rsid w:val="00687C70"/>
    <w:rsid w:val="00690365"/>
    <w:rsid w:val="00690755"/>
    <w:rsid w:val="00690829"/>
    <w:rsid w:val="00690B42"/>
    <w:rsid w:val="00690DF3"/>
    <w:rsid w:val="006914D2"/>
    <w:rsid w:val="00691523"/>
    <w:rsid w:val="00691A16"/>
    <w:rsid w:val="00691B02"/>
    <w:rsid w:val="00691D58"/>
    <w:rsid w:val="00691D7A"/>
    <w:rsid w:val="00692183"/>
    <w:rsid w:val="006939EC"/>
    <w:rsid w:val="00694EC6"/>
    <w:rsid w:val="00694F8F"/>
    <w:rsid w:val="00695937"/>
    <w:rsid w:val="0069597C"/>
    <w:rsid w:val="00695D95"/>
    <w:rsid w:val="006960B9"/>
    <w:rsid w:val="00696258"/>
    <w:rsid w:val="00696326"/>
    <w:rsid w:val="00696736"/>
    <w:rsid w:val="00696E16"/>
    <w:rsid w:val="006970D5"/>
    <w:rsid w:val="00697118"/>
    <w:rsid w:val="0069739D"/>
    <w:rsid w:val="00697CDE"/>
    <w:rsid w:val="006A0222"/>
    <w:rsid w:val="006A0293"/>
    <w:rsid w:val="006A08C1"/>
    <w:rsid w:val="006A0BE2"/>
    <w:rsid w:val="006A0D51"/>
    <w:rsid w:val="006A0DCB"/>
    <w:rsid w:val="006A1186"/>
    <w:rsid w:val="006A16C5"/>
    <w:rsid w:val="006A1E83"/>
    <w:rsid w:val="006A1EE1"/>
    <w:rsid w:val="006A1F2C"/>
    <w:rsid w:val="006A2159"/>
    <w:rsid w:val="006A249B"/>
    <w:rsid w:val="006A3897"/>
    <w:rsid w:val="006A38F6"/>
    <w:rsid w:val="006A4211"/>
    <w:rsid w:val="006A436A"/>
    <w:rsid w:val="006A4813"/>
    <w:rsid w:val="006A49A4"/>
    <w:rsid w:val="006A4AE2"/>
    <w:rsid w:val="006A4D8A"/>
    <w:rsid w:val="006A4F99"/>
    <w:rsid w:val="006A50C8"/>
    <w:rsid w:val="006A5EE5"/>
    <w:rsid w:val="006A625E"/>
    <w:rsid w:val="006A64A9"/>
    <w:rsid w:val="006A661F"/>
    <w:rsid w:val="006A6AF9"/>
    <w:rsid w:val="006A6B52"/>
    <w:rsid w:val="006A7AD0"/>
    <w:rsid w:val="006A7D66"/>
    <w:rsid w:val="006A7DFF"/>
    <w:rsid w:val="006B0469"/>
    <w:rsid w:val="006B0925"/>
    <w:rsid w:val="006B1C87"/>
    <w:rsid w:val="006B24E1"/>
    <w:rsid w:val="006B277A"/>
    <w:rsid w:val="006B29BA"/>
    <w:rsid w:val="006B2C28"/>
    <w:rsid w:val="006B311C"/>
    <w:rsid w:val="006B38A8"/>
    <w:rsid w:val="006B3B09"/>
    <w:rsid w:val="006B3F25"/>
    <w:rsid w:val="006B4785"/>
    <w:rsid w:val="006B4949"/>
    <w:rsid w:val="006B4C57"/>
    <w:rsid w:val="006B52D9"/>
    <w:rsid w:val="006B556C"/>
    <w:rsid w:val="006B56EC"/>
    <w:rsid w:val="006B5A06"/>
    <w:rsid w:val="006B5ADB"/>
    <w:rsid w:val="006B69D2"/>
    <w:rsid w:val="006B6B5B"/>
    <w:rsid w:val="006B6CB4"/>
    <w:rsid w:val="006B73B9"/>
    <w:rsid w:val="006B741B"/>
    <w:rsid w:val="006B7642"/>
    <w:rsid w:val="006B7EFE"/>
    <w:rsid w:val="006C0522"/>
    <w:rsid w:val="006C06D7"/>
    <w:rsid w:val="006C0CF3"/>
    <w:rsid w:val="006C0DBD"/>
    <w:rsid w:val="006C1021"/>
    <w:rsid w:val="006C13CB"/>
    <w:rsid w:val="006C145B"/>
    <w:rsid w:val="006C1A1F"/>
    <w:rsid w:val="006C25F1"/>
    <w:rsid w:val="006C2626"/>
    <w:rsid w:val="006C2966"/>
    <w:rsid w:val="006C2C29"/>
    <w:rsid w:val="006C2EF3"/>
    <w:rsid w:val="006C355C"/>
    <w:rsid w:val="006C3790"/>
    <w:rsid w:val="006C3E91"/>
    <w:rsid w:val="006C44C8"/>
    <w:rsid w:val="006C44CD"/>
    <w:rsid w:val="006C4683"/>
    <w:rsid w:val="006C4749"/>
    <w:rsid w:val="006C4D9E"/>
    <w:rsid w:val="006C4FD2"/>
    <w:rsid w:val="006C51CD"/>
    <w:rsid w:val="006C5448"/>
    <w:rsid w:val="006C567D"/>
    <w:rsid w:val="006C56B8"/>
    <w:rsid w:val="006C6FE4"/>
    <w:rsid w:val="006C746C"/>
    <w:rsid w:val="006C758D"/>
    <w:rsid w:val="006C7693"/>
    <w:rsid w:val="006D0F7B"/>
    <w:rsid w:val="006D103A"/>
    <w:rsid w:val="006D1DE1"/>
    <w:rsid w:val="006D2317"/>
    <w:rsid w:val="006D266D"/>
    <w:rsid w:val="006D2C7E"/>
    <w:rsid w:val="006D2F68"/>
    <w:rsid w:val="006D31EC"/>
    <w:rsid w:val="006D32CD"/>
    <w:rsid w:val="006D3749"/>
    <w:rsid w:val="006D37B0"/>
    <w:rsid w:val="006D3994"/>
    <w:rsid w:val="006D3A92"/>
    <w:rsid w:val="006D3DBF"/>
    <w:rsid w:val="006D489D"/>
    <w:rsid w:val="006D4D0F"/>
    <w:rsid w:val="006D4D7F"/>
    <w:rsid w:val="006D4FD3"/>
    <w:rsid w:val="006D51A0"/>
    <w:rsid w:val="006D51B1"/>
    <w:rsid w:val="006D5A15"/>
    <w:rsid w:val="006D5D7E"/>
    <w:rsid w:val="006D5FF2"/>
    <w:rsid w:val="006D6048"/>
    <w:rsid w:val="006D65CA"/>
    <w:rsid w:val="006D6C3A"/>
    <w:rsid w:val="006D6E3C"/>
    <w:rsid w:val="006D6F55"/>
    <w:rsid w:val="006D6F58"/>
    <w:rsid w:val="006D73BB"/>
    <w:rsid w:val="006D76B9"/>
    <w:rsid w:val="006D7B92"/>
    <w:rsid w:val="006D7FD1"/>
    <w:rsid w:val="006E0448"/>
    <w:rsid w:val="006E09DE"/>
    <w:rsid w:val="006E0DF1"/>
    <w:rsid w:val="006E0E9C"/>
    <w:rsid w:val="006E1377"/>
    <w:rsid w:val="006E143C"/>
    <w:rsid w:val="006E1582"/>
    <w:rsid w:val="006E165D"/>
    <w:rsid w:val="006E1938"/>
    <w:rsid w:val="006E1970"/>
    <w:rsid w:val="006E1DDE"/>
    <w:rsid w:val="006E2136"/>
    <w:rsid w:val="006E2191"/>
    <w:rsid w:val="006E2329"/>
    <w:rsid w:val="006E24B2"/>
    <w:rsid w:val="006E2816"/>
    <w:rsid w:val="006E2917"/>
    <w:rsid w:val="006E2AF2"/>
    <w:rsid w:val="006E322B"/>
    <w:rsid w:val="006E3280"/>
    <w:rsid w:val="006E44D9"/>
    <w:rsid w:val="006E47C7"/>
    <w:rsid w:val="006E50A3"/>
    <w:rsid w:val="006E53B4"/>
    <w:rsid w:val="006E5E48"/>
    <w:rsid w:val="006E6220"/>
    <w:rsid w:val="006E62EB"/>
    <w:rsid w:val="006E64C8"/>
    <w:rsid w:val="006E6607"/>
    <w:rsid w:val="006E67FA"/>
    <w:rsid w:val="006E6CFE"/>
    <w:rsid w:val="006E6E11"/>
    <w:rsid w:val="006E71C1"/>
    <w:rsid w:val="006E71F3"/>
    <w:rsid w:val="006E7410"/>
    <w:rsid w:val="006E778C"/>
    <w:rsid w:val="006E7AC2"/>
    <w:rsid w:val="006F00FD"/>
    <w:rsid w:val="006F0854"/>
    <w:rsid w:val="006F0C20"/>
    <w:rsid w:val="006F13A7"/>
    <w:rsid w:val="006F144F"/>
    <w:rsid w:val="006F155C"/>
    <w:rsid w:val="006F1A01"/>
    <w:rsid w:val="006F2800"/>
    <w:rsid w:val="006F28B2"/>
    <w:rsid w:val="006F3306"/>
    <w:rsid w:val="006F37B8"/>
    <w:rsid w:val="006F3D99"/>
    <w:rsid w:val="006F3DA0"/>
    <w:rsid w:val="006F43CD"/>
    <w:rsid w:val="006F46D2"/>
    <w:rsid w:val="006F513C"/>
    <w:rsid w:val="006F5E2D"/>
    <w:rsid w:val="006F5E70"/>
    <w:rsid w:val="006F61F8"/>
    <w:rsid w:val="006F6789"/>
    <w:rsid w:val="006F68F6"/>
    <w:rsid w:val="006F68F9"/>
    <w:rsid w:val="006F70DB"/>
    <w:rsid w:val="006F74EA"/>
    <w:rsid w:val="006F77E7"/>
    <w:rsid w:val="006F7D2B"/>
    <w:rsid w:val="00700017"/>
    <w:rsid w:val="007004C2"/>
    <w:rsid w:val="007007E6"/>
    <w:rsid w:val="00700A01"/>
    <w:rsid w:val="00701027"/>
    <w:rsid w:val="007012C0"/>
    <w:rsid w:val="00701345"/>
    <w:rsid w:val="007016AF"/>
    <w:rsid w:val="0070195E"/>
    <w:rsid w:val="00701A74"/>
    <w:rsid w:val="00701EE8"/>
    <w:rsid w:val="00702372"/>
    <w:rsid w:val="007023B6"/>
    <w:rsid w:val="0070283F"/>
    <w:rsid w:val="00702E7F"/>
    <w:rsid w:val="00703056"/>
    <w:rsid w:val="00703094"/>
    <w:rsid w:val="00703459"/>
    <w:rsid w:val="00703BB5"/>
    <w:rsid w:val="00703C0D"/>
    <w:rsid w:val="00703E31"/>
    <w:rsid w:val="00704676"/>
    <w:rsid w:val="007047E3"/>
    <w:rsid w:val="00704935"/>
    <w:rsid w:val="00704CB9"/>
    <w:rsid w:val="00704CBD"/>
    <w:rsid w:val="00705322"/>
    <w:rsid w:val="00706065"/>
    <w:rsid w:val="0070635D"/>
    <w:rsid w:val="00706390"/>
    <w:rsid w:val="007067A8"/>
    <w:rsid w:val="00706A36"/>
    <w:rsid w:val="00706E83"/>
    <w:rsid w:val="00707489"/>
    <w:rsid w:val="007075CD"/>
    <w:rsid w:val="00707882"/>
    <w:rsid w:val="007078B4"/>
    <w:rsid w:val="007079B4"/>
    <w:rsid w:val="007079E1"/>
    <w:rsid w:val="00707AAA"/>
    <w:rsid w:val="00707B1D"/>
    <w:rsid w:val="00707B2B"/>
    <w:rsid w:val="00707CC9"/>
    <w:rsid w:val="007105D2"/>
    <w:rsid w:val="0071073E"/>
    <w:rsid w:val="00710855"/>
    <w:rsid w:val="00710DDA"/>
    <w:rsid w:val="007112C8"/>
    <w:rsid w:val="007113AF"/>
    <w:rsid w:val="00711462"/>
    <w:rsid w:val="00711875"/>
    <w:rsid w:val="00711CB6"/>
    <w:rsid w:val="00711EEC"/>
    <w:rsid w:val="00711F5E"/>
    <w:rsid w:val="00712148"/>
    <w:rsid w:val="00712FE6"/>
    <w:rsid w:val="00713110"/>
    <w:rsid w:val="007134AA"/>
    <w:rsid w:val="00713D54"/>
    <w:rsid w:val="00713EEF"/>
    <w:rsid w:val="00714433"/>
    <w:rsid w:val="00714FEA"/>
    <w:rsid w:val="00715B06"/>
    <w:rsid w:val="00715CED"/>
    <w:rsid w:val="00715DED"/>
    <w:rsid w:val="0071687A"/>
    <w:rsid w:val="00716ADF"/>
    <w:rsid w:val="00716D12"/>
    <w:rsid w:val="00716E53"/>
    <w:rsid w:val="00720335"/>
    <w:rsid w:val="00720C62"/>
    <w:rsid w:val="00720DE0"/>
    <w:rsid w:val="00720F78"/>
    <w:rsid w:val="0072102A"/>
    <w:rsid w:val="00721307"/>
    <w:rsid w:val="00721627"/>
    <w:rsid w:val="00722509"/>
    <w:rsid w:val="007225E8"/>
    <w:rsid w:val="00722834"/>
    <w:rsid w:val="00722986"/>
    <w:rsid w:val="00722E20"/>
    <w:rsid w:val="007232BF"/>
    <w:rsid w:val="007236C8"/>
    <w:rsid w:val="00723718"/>
    <w:rsid w:val="00723918"/>
    <w:rsid w:val="00723961"/>
    <w:rsid w:val="00723E17"/>
    <w:rsid w:val="0072437F"/>
    <w:rsid w:val="00724530"/>
    <w:rsid w:val="007245EF"/>
    <w:rsid w:val="007247D2"/>
    <w:rsid w:val="00724F70"/>
    <w:rsid w:val="007251C7"/>
    <w:rsid w:val="007258F9"/>
    <w:rsid w:val="00725E74"/>
    <w:rsid w:val="00725F82"/>
    <w:rsid w:val="00726362"/>
    <w:rsid w:val="00726714"/>
    <w:rsid w:val="007275AE"/>
    <w:rsid w:val="0073050E"/>
    <w:rsid w:val="00730824"/>
    <w:rsid w:val="007309FE"/>
    <w:rsid w:val="00731273"/>
    <w:rsid w:val="0073130C"/>
    <w:rsid w:val="0073150E"/>
    <w:rsid w:val="007315C2"/>
    <w:rsid w:val="007315FD"/>
    <w:rsid w:val="0073164F"/>
    <w:rsid w:val="007316EF"/>
    <w:rsid w:val="00731A34"/>
    <w:rsid w:val="00731CFE"/>
    <w:rsid w:val="00731E22"/>
    <w:rsid w:val="00731EE5"/>
    <w:rsid w:val="0073217C"/>
    <w:rsid w:val="00732307"/>
    <w:rsid w:val="00732999"/>
    <w:rsid w:val="00732E97"/>
    <w:rsid w:val="00733046"/>
    <w:rsid w:val="0073358D"/>
    <w:rsid w:val="0073369D"/>
    <w:rsid w:val="007343B2"/>
    <w:rsid w:val="0073441B"/>
    <w:rsid w:val="007344AB"/>
    <w:rsid w:val="007346A0"/>
    <w:rsid w:val="007348EF"/>
    <w:rsid w:val="007350D1"/>
    <w:rsid w:val="00735462"/>
    <w:rsid w:val="007356E3"/>
    <w:rsid w:val="007358D2"/>
    <w:rsid w:val="00735CCB"/>
    <w:rsid w:val="007368F9"/>
    <w:rsid w:val="00736BF9"/>
    <w:rsid w:val="00736F63"/>
    <w:rsid w:val="007370A6"/>
    <w:rsid w:val="007371A5"/>
    <w:rsid w:val="00737A30"/>
    <w:rsid w:val="00737C75"/>
    <w:rsid w:val="0074018D"/>
    <w:rsid w:val="00740AA1"/>
    <w:rsid w:val="00741BCC"/>
    <w:rsid w:val="0074295A"/>
    <w:rsid w:val="00742B99"/>
    <w:rsid w:val="00742C38"/>
    <w:rsid w:val="00742DA3"/>
    <w:rsid w:val="0074315D"/>
    <w:rsid w:val="007448E2"/>
    <w:rsid w:val="00744F0A"/>
    <w:rsid w:val="007450F3"/>
    <w:rsid w:val="007451C7"/>
    <w:rsid w:val="0074537E"/>
    <w:rsid w:val="0074547C"/>
    <w:rsid w:val="007457D9"/>
    <w:rsid w:val="00745967"/>
    <w:rsid w:val="00746325"/>
    <w:rsid w:val="00746346"/>
    <w:rsid w:val="00746716"/>
    <w:rsid w:val="007469B0"/>
    <w:rsid w:val="0074771B"/>
    <w:rsid w:val="00747C06"/>
    <w:rsid w:val="00750DD0"/>
    <w:rsid w:val="0075126E"/>
    <w:rsid w:val="0075155A"/>
    <w:rsid w:val="00751707"/>
    <w:rsid w:val="00751752"/>
    <w:rsid w:val="007517EE"/>
    <w:rsid w:val="0075201C"/>
    <w:rsid w:val="007520EF"/>
    <w:rsid w:val="007522C7"/>
    <w:rsid w:val="0075294F"/>
    <w:rsid w:val="00752D88"/>
    <w:rsid w:val="00753027"/>
    <w:rsid w:val="007536EF"/>
    <w:rsid w:val="00753B0E"/>
    <w:rsid w:val="00754993"/>
    <w:rsid w:val="00754D82"/>
    <w:rsid w:val="00754DE8"/>
    <w:rsid w:val="00755432"/>
    <w:rsid w:val="007556FD"/>
    <w:rsid w:val="00755995"/>
    <w:rsid w:val="00755C06"/>
    <w:rsid w:val="00755DB0"/>
    <w:rsid w:val="00755EE1"/>
    <w:rsid w:val="00755F1A"/>
    <w:rsid w:val="00756547"/>
    <w:rsid w:val="00756B09"/>
    <w:rsid w:val="00756F1A"/>
    <w:rsid w:val="007571EA"/>
    <w:rsid w:val="007571FF"/>
    <w:rsid w:val="00757678"/>
    <w:rsid w:val="0075772A"/>
    <w:rsid w:val="00757AE6"/>
    <w:rsid w:val="007600F8"/>
    <w:rsid w:val="0076010A"/>
    <w:rsid w:val="0076020B"/>
    <w:rsid w:val="00760B48"/>
    <w:rsid w:val="00760C7B"/>
    <w:rsid w:val="00760F46"/>
    <w:rsid w:val="007611B5"/>
    <w:rsid w:val="007613B7"/>
    <w:rsid w:val="00761810"/>
    <w:rsid w:val="007619D0"/>
    <w:rsid w:val="00761CD9"/>
    <w:rsid w:val="00761EDE"/>
    <w:rsid w:val="00762007"/>
    <w:rsid w:val="00762164"/>
    <w:rsid w:val="0076233F"/>
    <w:rsid w:val="00762442"/>
    <w:rsid w:val="0076249D"/>
    <w:rsid w:val="00762BE7"/>
    <w:rsid w:val="00762D9F"/>
    <w:rsid w:val="00762FE0"/>
    <w:rsid w:val="007631AF"/>
    <w:rsid w:val="0076339A"/>
    <w:rsid w:val="00763873"/>
    <w:rsid w:val="0076392F"/>
    <w:rsid w:val="0076399F"/>
    <w:rsid w:val="00763BD3"/>
    <w:rsid w:val="00763EA4"/>
    <w:rsid w:val="00764AA1"/>
    <w:rsid w:val="0076545E"/>
    <w:rsid w:val="0076565B"/>
    <w:rsid w:val="00765BCF"/>
    <w:rsid w:val="0076609F"/>
    <w:rsid w:val="0076664B"/>
    <w:rsid w:val="00766AF8"/>
    <w:rsid w:val="00766FA4"/>
    <w:rsid w:val="00766FCD"/>
    <w:rsid w:val="00767202"/>
    <w:rsid w:val="00770A1C"/>
    <w:rsid w:val="00771A7F"/>
    <w:rsid w:val="00771B1C"/>
    <w:rsid w:val="00771B52"/>
    <w:rsid w:val="00771C84"/>
    <w:rsid w:val="00772522"/>
    <w:rsid w:val="00772561"/>
    <w:rsid w:val="00772891"/>
    <w:rsid w:val="00772E18"/>
    <w:rsid w:val="00773314"/>
    <w:rsid w:val="00773DD3"/>
    <w:rsid w:val="007742B8"/>
    <w:rsid w:val="00774504"/>
    <w:rsid w:val="00774715"/>
    <w:rsid w:val="00774DF7"/>
    <w:rsid w:val="00775433"/>
    <w:rsid w:val="0077553B"/>
    <w:rsid w:val="00777086"/>
    <w:rsid w:val="00777463"/>
    <w:rsid w:val="007775D7"/>
    <w:rsid w:val="007779A9"/>
    <w:rsid w:val="00777D4F"/>
    <w:rsid w:val="007801AC"/>
    <w:rsid w:val="00780314"/>
    <w:rsid w:val="0078044D"/>
    <w:rsid w:val="007806A7"/>
    <w:rsid w:val="00780BA7"/>
    <w:rsid w:val="00780CA2"/>
    <w:rsid w:val="00781240"/>
    <w:rsid w:val="0078144F"/>
    <w:rsid w:val="0078170C"/>
    <w:rsid w:val="0078173E"/>
    <w:rsid w:val="0078173F"/>
    <w:rsid w:val="00781AC4"/>
    <w:rsid w:val="00781CFE"/>
    <w:rsid w:val="007821E4"/>
    <w:rsid w:val="00782314"/>
    <w:rsid w:val="007823F9"/>
    <w:rsid w:val="007824AA"/>
    <w:rsid w:val="007824C2"/>
    <w:rsid w:val="007825C1"/>
    <w:rsid w:val="007826EF"/>
    <w:rsid w:val="007827A0"/>
    <w:rsid w:val="00782875"/>
    <w:rsid w:val="0078299E"/>
    <w:rsid w:val="00782A52"/>
    <w:rsid w:val="00782B0E"/>
    <w:rsid w:val="00782D65"/>
    <w:rsid w:val="00783331"/>
    <w:rsid w:val="00783366"/>
    <w:rsid w:val="0078366B"/>
    <w:rsid w:val="00783851"/>
    <w:rsid w:val="00783D4D"/>
    <w:rsid w:val="0078459F"/>
    <w:rsid w:val="0078468E"/>
    <w:rsid w:val="00784BB6"/>
    <w:rsid w:val="007855CC"/>
    <w:rsid w:val="00785C47"/>
    <w:rsid w:val="007863DF"/>
    <w:rsid w:val="007865C5"/>
    <w:rsid w:val="0078689A"/>
    <w:rsid w:val="00786E0E"/>
    <w:rsid w:val="00790436"/>
    <w:rsid w:val="00790568"/>
    <w:rsid w:val="00790754"/>
    <w:rsid w:val="00790DA7"/>
    <w:rsid w:val="00790E3B"/>
    <w:rsid w:val="00791223"/>
    <w:rsid w:val="007913B5"/>
    <w:rsid w:val="00791504"/>
    <w:rsid w:val="00791923"/>
    <w:rsid w:val="0079192B"/>
    <w:rsid w:val="00791C30"/>
    <w:rsid w:val="00791C5D"/>
    <w:rsid w:val="007928D6"/>
    <w:rsid w:val="00792FF6"/>
    <w:rsid w:val="00793099"/>
    <w:rsid w:val="007932A5"/>
    <w:rsid w:val="007934A5"/>
    <w:rsid w:val="007936A1"/>
    <w:rsid w:val="00793877"/>
    <w:rsid w:val="00793D17"/>
    <w:rsid w:val="00794A31"/>
    <w:rsid w:val="00794B7C"/>
    <w:rsid w:val="007951C7"/>
    <w:rsid w:val="007952F0"/>
    <w:rsid w:val="007954DA"/>
    <w:rsid w:val="00795726"/>
    <w:rsid w:val="00796150"/>
    <w:rsid w:val="00796678"/>
    <w:rsid w:val="0079690E"/>
    <w:rsid w:val="00796A2B"/>
    <w:rsid w:val="00796E22"/>
    <w:rsid w:val="00797438"/>
    <w:rsid w:val="00797567"/>
    <w:rsid w:val="00797972"/>
    <w:rsid w:val="007A00ED"/>
    <w:rsid w:val="007A05CB"/>
    <w:rsid w:val="007A06E6"/>
    <w:rsid w:val="007A06FB"/>
    <w:rsid w:val="007A0817"/>
    <w:rsid w:val="007A0CBD"/>
    <w:rsid w:val="007A0CCF"/>
    <w:rsid w:val="007A0CED"/>
    <w:rsid w:val="007A0E94"/>
    <w:rsid w:val="007A1246"/>
    <w:rsid w:val="007A181C"/>
    <w:rsid w:val="007A1ADA"/>
    <w:rsid w:val="007A1D64"/>
    <w:rsid w:val="007A1F9C"/>
    <w:rsid w:val="007A205C"/>
    <w:rsid w:val="007A2384"/>
    <w:rsid w:val="007A2623"/>
    <w:rsid w:val="007A2AA3"/>
    <w:rsid w:val="007A2CF4"/>
    <w:rsid w:val="007A3104"/>
    <w:rsid w:val="007A31C0"/>
    <w:rsid w:val="007A31F5"/>
    <w:rsid w:val="007A3796"/>
    <w:rsid w:val="007A3D3B"/>
    <w:rsid w:val="007A46EC"/>
    <w:rsid w:val="007A4A95"/>
    <w:rsid w:val="007A4FD8"/>
    <w:rsid w:val="007A5281"/>
    <w:rsid w:val="007A55DB"/>
    <w:rsid w:val="007A5D16"/>
    <w:rsid w:val="007A60FC"/>
    <w:rsid w:val="007A62C1"/>
    <w:rsid w:val="007A68B1"/>
    <w:rsid w:val="007A7172"/>
    <w:rsid w:val="007A71DC"/>
    <w:rsid w:val="007A738A"/>
    <w:rsid w:val="007A77DA"/>
    <w:rsid w:val="007A7CC0"/>
    <w:rsid w:val="007B07D4"/>
    <w:rsid w:val="007B0A8F"/>
    <w:rsid w:val="007B1355"/>
    <w:rsid w:val="007B136F"/>
    <w:rsid w:val="007B137E"/>
    <w:rsid w:val="007B1592"/>
    <w:rsid w:val="007B1A12"/>
    <w:rsid w:val="007B1ADE"/>
    <w:rsid w:val="007B1D51"/>
    <w:rsid w:val="007B1F60"/>
    <w:rsid w:val="007B23C8"/>
    <w:rsid w:val="007B26CA"/>
    <w:rsid w:val="007B26FA"/>
    <w:rsid w:val="007B27AB"/>
    <w:rsid w:val="007B2D58"/>
    <w:rsid w:val="007B30F3"/>
    <w:rsid w:val="007B37B2"/>
    <w:rsid w:val="007B3854"/>
    <w:rsid w:val="007B3E4A"/>
    <w:rsid w:val="007B4161"/>
    <w:rsid w:val="007B44AB"/>
    <w:rsid w:val="007B47F6"/>
    <w:rsid w:val="007B5827"/>
    <w:rsid w:val="007B59CB"/>
    <w:rsid w:val="007B666C"/>
    <w:rsid w:val="007B6A7C"/>
    <w:rsid w:val="007B6A90"/>
    <w:rsid w:val="007B6A99"/>
    <w:rsid w:val="007B6CF6"/>
    <w:rsid w:val="007B755C"/>
    <w:rsid w:val="007B7860"/>
    <w:rsid w:val="007B7C64"/>
    <w:rsid w:val="007B7D7F"/>
    <w:rsid w:val="007C0026"/>
    <w:rsid w:val="007C03D9"/>
    <w:rsid w:val="007C0730"/>
    <w:rsid w:val="007C096A"/>
    <w:rsid w:val="007C0AF9"/>
    <w:rsid w:val="007C1068"/>
    <w:rsid w:val="007C1905"/>
    <w:rsid w:val="007C1A3A"/>
    <w:rsid w:val="007C1B9A"/>
    <w:rsid w:val="007C1E2B"/>
    <w:rsid w:val="007C29C9"/>
    <w:rsid w:val="007C335F"/>
    <w:rsid w:val="007C3D9B"/>
    <w:rsid w:val="007C4506"/>
    <w:rsid w:val="007C4751"/>
    <w:rsid w:val="007C4CD1"/>
    <w:rsid w:val="007C4D9D"/>
    <w:rsid w:val="007C51A5"/>
    <w:rsid w:val="007C5304"/>
    <w:rsid w:val="007C58A8"/>
    <w:rsid w:val="007C592C"/>
    <w:rsid w:val="007C5E69"/>
    <w:rsid w:val="007C62BF"/>
    <w:rsid w:val="007C62DB"/>
    <w:rsid w:val="007C70E2"/>
    <w:rsid w:val="007C751A"/>
    <w:rsid w:val="007C756A"/>
    <w:rsid w:val="007C75ED"/>
    <w:rsid w:val="007C7A8F"/>
    <w:rsid w:val="007C7E63"/>
    <w:rsid w:val="007D01EE"/>
    <w:rsid w:val="007D01FC"/>
    <w:rsid w:val="007D0C94"/>
    <w:rsid w:val="007D0D63"/>
    <w:rsid w:val="007D1164"/>
    <w:rsid w:val="007D13D5"/>
    <w:rsid w:val="007D1415"/>
    <w:rsid w:val="007D174D"/>
    <w:rsid w:val="007D1B4F"/>
    <w:rsid w:val="007D1CF3"/>
    <w:rsid w:val="007D1E1D"/>
    <w:rsid w:val="007D1F43"/>
    <w:rsid w:val="007D210C"/>
    <w:rsid w:val="007D26A3"/>
    <w:rsid w:val="007D282C"/>
    <w:rsid w:val="007D2D30"/>
    <w:rsid w:val="007D2FC1"/>
    <w:rsid w:val="007D3015"/>
    <w:rsid w:val="007D302F"/>
    <w:rsid w:val="007D34E9"/>
    <w:rsid w:val="007D358F"/>
    <w:rsid w:val="007D4221"/>
    <w:rsid w:val="007D45D6"/>
    <w:rsid w:val="007D53D5"/>
    <w:rsid w:val="007D56E5"/>
    <w:rsid w:val="007D575E"/>
    <w:rsid w:val="007D58AA"/>
    <w:rsid w:val="007D59B1"/>
    <w:rsid w:val="007D59D7"/>
    <w:rsid w:val="007D5A04"/>
    <w:rsid w:val="007D5B21"/>
    <w:rsid w:val="007D5F07"/>
    <w:rsid w:val="007D645F"/>
    <w:rsid w:val="007D67C3"/>
    <w:rsid w:val="007D68F6"/>
    <w:rsid w:val="007D70A1"/>
    <w:rsid w:val="007D7590"/>
    <w:rsid w:val="007E0048"/>
    <w:rsid w:val="007E05D3"/>
    <w:rsid w:val="007E07EC"/>
    <w:rsid w:val="007E1A7F"/>
    <w:rsid w:val="007E1B21"/>
    <w:rsid w:val="007E2AB7"/>
    <w:rsid w:val="007E3776"/>
    <w:rsid w:val="007E3896"/>
    <w:rsid w:val="007E395A"/>
    <w:rsid w:val="007E3B5F"/>
    <w:rsid w:val="007E3D1B"/>
    <w:rsid w:val="007E3FED"/>
    <w:rsid w:val="007E45E1"/>
    <w:rsid w:val="007E4D23"/>
    <w:rsid w:val="007E5235"/>
    <w:rsid w:val="007E5326"/>
    <w:rsid w:val="007E53F4"/>
    <w:rsid w:val="007E55F6"/>
    <w:rsid w:val="007E57BC"/>
    <w:rsid w:val="007E5AA7"/>
    <w:rsid w:val="007E5DFD"/>
    <w:rsid w:val="007E5E8D"/>
    <w:rsid w:val="007E7329"/>
    <w:rsid w:val="007E751D"/>
    <w:rsid w:val="007E771A"/>
    <w:rsid w:val="007E7ABA"/>
    <w:rsid w:val="007E7EB1"/>
    <w:rsid w:val="007E7FBB"/>
    <w:rsid w:val="007F0233"/>
    <w:rsid w:val="007F09C3"/>
    <w:rsid w:val="007F0E42"/>
    <w:rsid w:val="007F189B"/>
    <w:rsid w:val="007F1CD1"/>
    <w:rsid w:val="007F24E3"/>
    <w:rsid w:val="007F28F6"/>
    <w:rsid w:val="007F2A61"/>
    <w:rsid w:val="007F2C5C"/>
    <w:rsid w:val="007F2CAD"/>
    <w:rsid w:val="007F2CD6"/>
    <w:rsid w:val="007F34E6"/>
    <w:rsid w:val="007F3764"/>
    <w:rsid w:val="007F3BE7"/>
    <w:rsid w:val="007F3F5A"/>
    <w:rsid w:val="007F40F2"/>
    <w:rsid w:val="007F4590"/>
    <w:rsid w:val="007F5573"/>
    <w:rsid w:val="007F5B9A"/>
    <w:rsid w:val="007F6477"/>
    <w:rsid w:val="007F69E3"/>
    <w:rsid w:val="007F6AE1"/>
    <w:rsid w:val="007F723D"/>
    <w:rsid w:val="007F7644"/>
    <w:rsid w:val="007F76F8"/>
    <w:rsid w:val="007F7D54"/>
    <w:rsid w:val="007F7F94"/>
    <w:rsid w:val="00800575"/>
    <w:rsid w:val="0080079C"/>
    <w:rsid w:val="008008FC"/>
    <w:rsid w:val="00800A61"/>
    <w:rsid w:val="008014EA"/>
    <w:rsid w:val="00801D98"/>
    <w:rsid w:val="00802752"/>
    <w:rsid w:val="00802C86"/>
    <w:rsid w:val="00802E93"/>
    <w:rsid w:val="008030E7"/>
    <w:rsid w:val="0080328F"/>
    <w:rsid w:val="00803DC4"/>
    <w:rsid w:val="00803E8C"/>
    <w:rsid w:val="00803F9B"/>
    <w:rsid w:val="008040BD"/>
    <w:rsid w:val="00804335"/>
    <w:rsid w:val="00804CAB"/>
    <w:rsid w:val="0080537E"/>
    <w:rsid w:val="00805B92"/>
    <w:rsid w:val="00805D78"/>
    <w:rsid w:val="00806291"/>
    <w:rsid w:val="008062CA"/>
    <w:rsid w:val="008065DF"/>
    <w:rsid w:val="00806752"/>
    <w:rsid w:val="008068C2"/>
    <w:rsid w:val="00806CCB"/>
    <w:rsid w:val="00807133"/>
    <w:rsid w:val="00807170"/>
    <w:rsid w:val="00807F2F"/>
    <w:rsid w:val="00810093"/>
    <w:rsid w:val="0081054C"/>
    <w:rsid w:val="0081067E"/>
    <w:rsid w:val="00810933"/>
    <w:rsid w:val="00810C38"/>
    <w:rsid w:val="00811265"/>
    <w:rsid w:val="0081138B"/>
    <w:rsid w:val="0081163A"/>
    <w:rsid w:val="00811BAF"/>
    <w:rsid w:val="0081217E"/>
    <w:rsid w:val="008121FF"/>
    <w:rsid w:val="008126AB"/>
    <w:rsid w:val="00812766"/>
    <w:rsid w:val="0081423A"/>
    <w:rsid w:val="00814313"/>
    <w:rsid w:val="008147A3"/>
    <w:rsid w:val="008147EC"/>
    <w:rsid w:val="00814C2B"/>
    <w:rsid w:val="00814D64"/>
    <w:rsid w:val="0081506C"/>
    <w:rsid w:val="008152AC"/>
    <w:rsid w:val="008153C3"/>
    <w:rsid w:val="008154D4"/>
    <w:rsid w:val="008158DF"/>
    <w:rsid w:val="00815A13"/>
    <w:rsid w:val="00815AD3"/>
    <w:rsid w:val="00816166"/>
    <w:rsid w:val="00816AB7"/>
    <w:rsid w:val="00817414"/>
    <w:rsid w:val="00817744"/>
    <w:rsid w:val="0082006A"/>
    <w:rsid w:val="00820101"/>
    <w:rsid w:val="0082014E"/>
    <w:rsid w:val="0082055E"/>
    <w:rsid w:val="008205EF"/>
    <w:rsid w:val="00820973"/>
    <w:rsid w:val="00820BAB"/>
    <w:rsid w:val="00820FFE"/>
    <w:rsid w:val="00821972"/>
    <w:rsid w:val="00821D20"/>
    <w:rsid w:val="00821DC8"/>
    <w:rsid w:val="00821F62"/>
    <w:rsid w:val="00822071"/>
    <w:rsid w:val="008221F9"/>
    <w:rsid w:val="00823F27"/>
    <w:rsid w:val="0082412B"/>
    <w:rsid w:val="0082424A"/>
    <w:rsid w:val="008242B6"/>
    <w:rsid w:val="008243F6"/>
    <w:rsid w:val="00824D4B"/>
    <w:rsid w:val="00824F90"/>
    <w:rsid w:val="008259B7"/>
    <w:rsid w:val="00825F59"/>
    <w:rsid w:val="00826056"/>
    <w:rsid w:val="008261EB"/>
    <w:rsid w:val="00826B7A"/>
    <w:rsid w:val="00826BF3"/>
    <w:rsid w:val="00826C2D"/>
    <w:rsid w:val="00826F9A"/>
    <w:rsid w:val="00827005"/>
    <w:rsid w:val="00827278"/>
    <w:rsid w:val="0083034E"/>
    <w:rsid w:val="00830526"/>
    <w:rsid w:val="008305F8"/>
    <w:rsid w:val="00830979"/>
    <w:rsid w:val="00830B95"/>
    <w:rsid w:val="00830D58"/>
    <w:rsid w:val="0083121B"/>
    <w:rsid w:val="0083155A"/>
    <w:rsid w:val="00831BD1"/>
    <w:rsid w:val="00831C72"/>
    <w:rsid w:val="00832366"/>
    <w:rsid w:val="008323FF"/>
    <w:rsid w:val="00832A0D"/>
    <w:rsid w:val="008332AB"/>
    <w:rsid w:val="00833962"/>
    <w:rsid w:val="00834467"/>
    <w:rsid w:val="008349CC"/>
    <w:rsid w:val="00834DFE"/>
    <w:rsid w:val="0083511B"/>
    <w:rsid w:val="008364A3"/>
    <w:rsid w:val="00836812"/>
    <w:rsid w:val="008368BB"/>
    <w:rsid w:val="00836B42"/>
    <w:rsid w:val="0083719A"/>
    <w:rsid w:val="00837477"/>
    <w:rsid w:val="00837B10"/>
    <w:rsid w:val="00837CD0"/>
    <w:rsid w:val="0084004E"/>
    <w:rsid w:val="0084034D"/>
    <w:rsid w:val="008409FF"/>
    <w:rsid w:val="00840F84"/>
    <w:rsid w:val="00841349"/>
    <w:rsid w:val="008413E7"/>
    <w:rsid w:val="008415C9"/>
    <w:rsid w:val="00841772"/>
    <w:rsid w:val="00842390"/>
    <w:rsid w:val="00842413"/>
    <w:rsid w:val="00842F58"/>
    <w:rsid w:val="0084373F"/>
    <w:rsid w:val="00843BEA"/>
    <w:rsid w:val="00844390"/>
    <w:rsid w:val="00844498"/>
    <w:rsid w:val="00844A96"/>
    <w:rsid w:val="00844B00"/>
    <w:rsid w:val="00844DE4"/>
    <w:rsid w:val="00844F8E"/>
    <w:rsid w:val="008459B4"/>
    <w:rsid w:val="008459DC"/>
    <w:rsid w:val="00845A4B"/>
    <w:rsid w:val="00845FE8"/>
    <w:rsid w:val="008461E0"/>
    <w:rsid w:val="008463DD"/>
    <w:rsid w:val="008464B2"/>
    <w:rsid w:val="008464CA"/>
    <w:rsid w:val="00846F44"/>
    <w:rsid w:val="00847E69"/>
    <w:rsid w:val="00850148"/>
    <w:rsid w:val="008501F3"/>
    <w:rsid w:val="008502F6"/>
    <w:rsid w:val="00850458"/>
    <w:rsid w:val="00850839"/>
    <w:rsid w:val="00850A76"/>
    <w:rsid w:val="00850C40"/>
    <w:rsid w:val="0085133B"/>
    <w:rsid w:val="008513DD"/>
    <w:rsid w:val="00851652"/>
    <w:rsid w:val="008516B7"/>
    <w:rsid w:val="0085190E"/>
    <w:rsid w:val="0085198C"/>
    <w:rsid w:val="00851B2E"/>
    <w:rsid w:val="00852214"/>
    <w:rsid w:val="00852344"/>
    <w:rsid w:val="0085281F"/>
    <w:rsid w:val="00852944"/>
    <w:rsid w:val="00852B35"/>
    <w:rsid w:val="00852DD4"/>
    <w:rsid w:val="00853373"/>
    <w:rsid w:val="00853A57"/>
    <w:rsid w:val="00853B35"/>
    <w:rsid w:val="00853C96"/>
    <w:rsid w:val="008540F3"/>
    <w:rsid w:val="008546E5"/>
    <w:rsid w:val="008547B0"/>
    <w:rsid w:val="00854934"/>
    <w:rsid w:val="00854B57"/>
    <w:rsid w:val="00854B8E"/>
    <w:rsid w:val="00854BB8"/>
    <w:rsid w:val="00854DB2"/>
    <w:rsid w:val="00854F06"/>
    <w:rsid w:val="00854F55"/>
    <w:rsid w:val="00855E2E"/>
    <w:rsid w:val="00856167"/>
    <w:rsid w:val="00856346"/>
    <w:rsid w:val="008563A7"/>
    <w:rsid w:val="008563D4"/>
    <w:rsid w:val="0085692D"/>
    <w:rsid w:val="00857024"/>
    <w:rsid w:val="0085782F"/>
    <w:rsid w:val="00857995"/>
    <w:rsid w:val="008600C2"/>
    <w:rsid w:val="0086011A"/>
    <w:rsid w:val="008607B6"/>
    <w:rsid w:val="00860A42"/>
    <w:rsid w:val="00860C5C"/>
    <w:rsid w:val="00861CAC"/>
    <w:rsid w:val="00861E55"/>
    <w:rsid w:val="00862220"/>
    <w:rsid w:val="0086232C"/>
    <w:rsid w:val="0086266C"/>
    <w:rsid w:val="00862AFA"/>
    <w:rsid w:val="00862F14"/>
    <w:rsid w:val="0086322F"/>
    <w:rsid w:val="008634C3"/>
    <w:rsid w:val="00863517"/>
    <w:rsid w:val="008637D5"/>
    <w:rsid w:val="00863BA8"/>
    <w:rsid w:val="00863E9C"/>
    <w:rsid w:val="008644AF"/>
    <w:rsid w:val="00864827"/>
    <w:rsid w:val="00864910"/>
    <w:rsid w:val="00865052"/>
    <w:rsid w:val="00865594"/>
    <w:rsid w:val="00865A4D"/>
    <w:rsid w:val="00865CE6"/>
    <w:rsid w:val="00865CF8"/>
    <w:rsid w:val="00866035"/>
    <w:rsid w:val="008666A6"/>
    <w:rsid w:val="00867360"/>
    <w:rsid w:val="0086747C"/>
    <w:rsid w:val="008675D9"/>
    <w:rsid w:val="008677C6"/>
    <w:rsid w:val="00867B5B"/>
    <w:rsid w:val="00867F2B"/>
    <w:rsid w:val="00870437"/>
    <w:rsid w:val="0087081C"/>
    <w:rsid w:val="00870DEA"/>
    <w:rsid w:val="00870F9F"/>
    <w:rsid w:val="00871089"/>
    <w:rsid w:val="0087173D"/>
    <w:rsid w:val="00871C2E"/>
    <w:rsid w:val="00871F97"/>
    <w:rsid w:val="008720A5"/>
    <w:rsid w:val="008720CB"/>
    <w:rsid w:val="008723CD"/>
    <w:rsid w:val="008723F8"/>
    <w:rsid w:val="00872659"/>
    <w:rsid w:val="008726CC"/>
    <w:rsid w:val="00872E81"/>
    <w:rsid w:val="00872F3D"/>
    <w:rsid w:val="00873478"/>
    <w:rsid w:val="008736F2"/>
    <w:rsid w:val="00873D60"/>
    <w:rsid w:val="00873EFF"/>
    <w:rsid w:val="00874331"/>
    <w:rsid w:val="008744E9"/>
    <w:rsid w:val="0087474E"/>
    <w:rsid w:val="00874BDC"/>
    <w:rsid w:val="00874C04"/>
    <w:rsid w:val="00875158"/>
    <w:rsid w:val="008752D8"/>
    <w:rsid w:val="00875714"/>
    <w:rsid w:val="00875BC5"/>
    <w:rsid w:val="00875DB1"/>
    <w:rsid w:val="00875DBE"/>
    <w:rsid w:val="00875E74"/>
    <w:rsid w:val="00875F00"/>
    <w:rsid w:val="00876199"/>
    <w:rsid w:val="00876250"/>
    <w:rsid w:val="008762FE"/>
    <w:rsid w:val="008771C1"/>
    <w:rsid w:val="0087730E"/>
    <w:rsid w:val="008774DE"/>
    <w:rsid w:val="00877B1A"/>
    <w:rsid w:val="00877F51"/>
    <w:rsid w:val="00880262"/>
    <w:rsid w:val="008805CA"/>
    <w:rsid w:val="008809FF"/>
    <w:rsid w:val="0088111D"/>
    <w:rsid w:val="008812C6"/>
    <w:rsid w:val="008814F3"/>
    <w:rsid w:val="0088154B"/>
    <w:rsid w:val="008822D0"/>
    <w:rsid w:val="008822FA"/>
    <w:rsid w:val="008829BA"/>
    <w:rsid w:val="00883782"/>
    <w:rsid w:val="00883B6D"/>
    <w:rsid w:val="0088435E"/>
    <w:rsid w:val="00884E33"/>
    <w:rsid w:val="008851A5"/>
    <w:rsid w:val="00885284"/>
    <w:rsid w:val="0088537B"/>
    <w:rsid w:val="00885527"/>
    <w:rsid w:val="008859F7"/>
    <w:rsid w:val="00885BD8"/>
    <w:rsid w:val="00885E0A"/>
    <w:rsid w:val="00885F5E"/>
    <w:rsid w:val="00886073"/>
    <w:rsid w:val="00887C4B"/>
    <w:rsid w:val="0089025D"/>
    <w:rsid w:val="00891F05"/>
    <w:rsid w:val="00891FFD"/>
    <w:rsid w:val="00892450"/>
    <w:rsid w:val="008926F9"/>
    <w:rsid w:val="0089335D"/>
    <w:rsid w:val="0089338C"/>
    <w:rsid w:val="00893814"/>
    <w:rsid w:val="0089438A"/>
    <w:rsid w:val="00894398"/>
    <w:rsid w:val="0089456B"/>
    <w:rsid w:val="00894E81"/>
    <w:rsid w:val="008950FD"/>
    <w:rsid w:val="008956C6"/>
    <w:rsid w:val="008957F0"/>
    <w:rsid w:val="00895F0B"/>
    <w:rsid w:val="00895FEE"/>
    <w:rsid w:val="0089606E"/>
    <w:rsid w:val="0089616F"/>
    <w:rsid w:val="00896424"/>
    <w:rsid w:val="00896871"/>
    <w:rsid w:val="00896887"/>
    <w:rsid w:val="00896DFD"/>
    <w:rsid w:val="00896E4E"/>
    <w:rsid w:val="00896E6D"/>
    <w:rsid w:val="00896EA9"/>
    <w:rsid w:val="00896F82"/>
    <w:rsid w:val="00896FC8"/>
    <w:rsid w:val="00897002"/>
    <w:rsid w:val="00897354"/>
    <w:rsid w:val="008A0204"/>
    <w:rsid w:val="008A03E5"/>
    <w:rsid w:val="008A0AB9"/>
    <w:rsid w:val="008A1621"/>
    <w:rsid w:val="008A1666"/>
    <w:rsid w:val="008A17F3"/>
    <w:rsid w:val="008A1B7E"/>
    <w:rsid w:val="008A1DA4"/>
    <w:rsid w:val="008A2249"/>
    <w:rsid w:val="008A25A5"/>
    <w:rsid w:val="008A25B9"/>
    <w:rsid w:val="008A2C3C"/>
    <w:rsid w:val="008A2DC0"/>
    <w:rsid w:val="008A2FE5"/>
    <w:rsid w:val="008A324A"/>
    <w:rsid w:val="008A35BC"/>
    <w:rsid w:val="008A38C3"/>
    <w:rsid w:val="008A3998"/>
    <w:rsid w:val="008A3AA8"/>
    <w:rsid w:val="008A3AE4"/>
    <w:rsid w:val="008A3B00"/>
    <w:rsid w:val="008A3B78"/>
    <w:rsid w:val="008A44EE"/>
    <w:rsid w:val="008A4523"/>
    <w:rsid w:val="008A4A19"/>
    <w:rsid w:val="008A4CCF"/>
    <w:rsid w:val="008A5ABA"/>
    <w:rsid w:val="008A5C12"/>
    <w:rsid w:val="008A5F6F"/>
    <w:rsid w:val="008A5F89"/>
    <w:rsid w:val="008A6502"/>
    <w:rsid w:val="008A6A18"/>
    <w:rsid w:val="008A6AFA"/>
    <w:rsid w:val="008A6B74"/>
    <w:rsid w:val="008A6EB1"/>
    <w:rsid w:val="008A77B3"/>
    <w:rsid w:val="008B00CB"/>
    <w:rsid w:val="008B01D4"/>
    <w:rsid w:val="008B01D7"/>
    <w:rsid w:val="008B0292"/>
    <w:rsid w:val="008B03C8"/>
    <w:rsid w:val="008B0660"/>
    <w:rsid w:val="008B1296"/>
    <w:rsid w:val="008B1311"/>
    <w:rsid w:val="008B1370"/>
    <w:rsid w:val="008B1D08"/>
    <w:rsid w:val="008B1E63"/>
    <w:rsid w:val="008B2356"/>
    <w:rsid w:val="008B24CF"/>
    <w:rsid w:val="008B28CF"/>
    <w:rsid w:val="008B2903"/>
    <w:rsid w:val="008B2956"/>
    <w:rsid w:val="008B443E"/>
    <w:rsid w:val="008B45BA"/>
    <w:rsid w:val="008B50B8"/>
    <w:rsid w:val="008B51C0"/>
    <w:rsid w:val="008B5382"/>
    <w:rsid w:val="008B561D"/>
    <w:rsid w:val="008B568F"/>
    <w:rsid w:val="008B574C"/>
    <w:rsid w:val="008B5D19"/>
    <w:rsid w:val="008B5DD8"/>
    <w:rsid w:val="008B64E9"/>
    <w:rsid w:val="008B6663"/>
    <w:rsid w:val="008B6CE1"/>
    <w:rsid w:val="008B71E0"/>
    <w:rsid w:val="008B7302"/>
    <w:rsid w:val="008B7D50"/>
    <w:rsid w:val="008C0182"/>
    <w:rsid w:val="008C06E9"/>
    <w:rsid w:val="008C0E0C"/>
    <w:rsid w:val="008C1567"/>
    <w:rsid w:val="008C1868"/>
    <w:rsid w:val="008C258F"/>
    <w:rsid w:val="008C2B06"/>
    <w:rsid w:val="008C2B30"/>
    <w:rsid w:val="008C2BEA"/>
    <w:rsid w:val="008C2DF8"/>
    <w:rsid w:val="008C30D6"/>
    <w:rsid w:val="008C320F"/>
    <w:rsid w:val="008C3475"/>
    <w:rsid w:val="008C3A6A"/>
    <w:rsid w:val="008C3E19"/>
    <w:rsid w:val="008C4196"/>
    <w:rsid w:val="008C48D4"/>
    <w:rsid w:val="008C4B36"/>
    <w:rsid w:val="008C580D"/>
    <w:rsid w:val="008C6067"/>
    <w:rsid w:val="008C60AC"/>
    <w:rsid w:val="008C6988"/>
    <w:rsid w:val="008C6EAA"/>
    <w:rsid w:val="008C7112"/>
    <w:rsid w:val="008C7126"/>
    <w:rsid w:val="008C7653"/>
    <w:rsid w:val="008C7822"/>
    <w:rsid w:val="008C7AAA"/>
    <w:rsid w:val="008C7DAA"/>
    <w:rsid w:val="008C7ECE"/>
    <w:rsid w:val="008C7F00"/>
    <w:rsid w:val="008D00AB"/>
    <w:rsid w:val="008D0501"/>
    <w:rsid w:val="008D07A0"/>
    <w:rsid w:val="008D0B43"/>
    <w:rsid w:val="008D1628"/>
    <w:rsid w:val="008D1CBE"/>
    <w:rsid w:val="008D1DFE"/>
    <w:rsid w:val="008D1EDF"/>
    <w:rsid w:val="008D1FC7"/>
    <w:rsid w:val="008D28F0"/>
    <w:rsid w:val="008D3504"/>
    <w:rsid w:val="008D3893"/>
    <w:rsid w:val="008D413B"/>
    <w:rsid w:val="008D41F2"/>
    <w:rsid w:val="008D46A9"/>
    <w:rsid w:val="008D47A3"/>
    <w:rsid w:val="008D4B6E"/>
    <w:rsid w:val="008D4EE3"/>
    <w:rsid w:val="008D548C"/>
    <w:rsid w:val="008D5601"/>
    <w:rsid w:val="008D579A"/>
    <w:rsid w:val="008D669E"/>
    <w:rsid w:val="008D6CAC"/>
    <w:rsid w:val="008D6CF4"/>
    <w:rsid w:val="008D73BF"/>
    <w:rsid w:val="008D7436"/>
    <w:rsid w:val="008D75C5"/>
    <w:rsid w:val="008D7C94"/>
    <w:rsid w:val="008E0925"/>
    <w:rsid w:val="008E0E12"/>
    <w:rsid w:val="008E1301"/>
    <w:rsid w:val="008E1894"/>
    <w:rsid w:val="008E1A18"/>
    <w:rsid w:val="008E1C4C"/>
    <w:rsid w:val="008E1CFF"/>
    <w:rsid w:val="008E1D3D"/>
    <w:rsid w:val="008E1FFA"/>
    <w:rsid w:val="008E21CA"/>
    <w:rsid w:val="008E2656"/>
    <w:rsid w:val="008E28F8"/>
    <w:rsid w:val="008E29E4"/>
    <w:rsid w:val="008E2D4E"/>
    <w:rsid w:val="008E30EF"/>
    <w:rsid w:val="008E3971"/>
    <w:rsid w:val="008E3BE8"/>
    <w:rsid w:val="008E3CE4"/>
    <w:rsid w:val="008E4B64"/>
    <w:rsid w:val="008E4D8C"/>
    <w:rsid w:val="008E4F22"/>
    <w:rsid w:val="008E527F"/>
    <w:rsid w:val="008E52FD"/>
    <w:rsid w:val="008E5B64"/>
    <w:rsid w:val="008E5E59"/>
    <w:rsid w:val="008E5F71"/>
    <w:rsid w:val="008E63C7"/>
    <w:rsid w:val="008E6525"/>
    <w:rsid w:val="008E6A9A"/>
    <w:rsid w:val="008E6D97"/>
    <w:rsid w:val="008E7E70"/>
    <w:rsid w:val="008F000C"/>
    <w:rsid w:val="008F05E2"/>
    <w:rsid w:val="008F07F5"/>
    <w:rsid w:val="008F13F1"/>
    <w:rsid w:val="008F24A8"/>
    <w:rsid w:val="008F26C8"/>
    <w:rsid w:val="008F3187"/>
    <w:rsid w:val="008F3841"/>
    <w:rsid w:val="008F3999"/>
    <w:rsid w:val="008F3B69"/>
    <w:rsid w:val="008F41F7"/>
    <w:rsid w:val="008F453A"/>
    <w:rsid w:val="008F48FC"/>
    <w:rsid w:val="008F4F60"/>
    <w:rsid w:val="008F51EF"/>
    <w:rsid w:val="008F53E4"/>
    <w:rsid w:val="008F5901"/>
    <w:rsid w:val="008F5C8A"/>
    <w:rsid w:val="008F5FF3"/>
    <w:rsid w:val="008F68B2"/>
    <w:rsid w:val="008F6B68"/>
    <w:rsid w:val="008F6DDA"/>
    <w:rsid w:val="009001DF"/>
    <w:rsid w:val="0090024F"/>
    <w:rsid w:val="009002D2"/>
    <w:rsid w:val="009002EC"/>
    <w:rsid w:val="00900EC6"/>
    <w:rsid w:val="00900FCF"/>
    <w:rsid w:val="00901902"/>
    <w:rsid w:val="009019AA"/>
    <w:rsid w:val="00901D3C"/>
    <w:rsid w:val="009020B9"/>
    <w:rsid w:val="009020F5"/>
    <w:rsid w:val="00902833"/>
    <w:rsid w:val="00903121"/>
    <w:rsid w:val="00904556"/>
    <w:rsid w:val="00904564"/>
    <w:rsid w:val="00904A60"/>
    <w:rsid w:val="00904B9A"/>
    <w:rsid w:val="00904CA3"/>
    <w:rsid w:val="009050CE"/>
    <w:rsid w:val="00905A07"/>
    <w:rsid w:val="00905A7E"/>
    <w:rsid w:val="00905BAE"/>
    <w:rsid w:val="00905EBD"/>
    <w:rsid w:val="0090609A"/>
    <w:rsid w:val="00906113"/>
    <w:rsid w:val="00906749"/>
    <w:rsid w:val="00906C67"/>
    <w:rsid w:val="009070A6"/>
    <w:rsid w:val="009077E5"/>
    <w:rsid w:val="00907AD1"/>
    <w:rsid w:val="00910498"/>
    <w:rsid w:val="0091081B"/>
    <w:rsid w:val="00910C10"/>
    <w:rsid w:val="0091171D"/>
    <w:rsid w:val="00911ADD"/>
    <w:rsid w:val="00911E8C"/>
    <w:rsid w:val="00911FA7"/>
    <w:rsid w:val="009126C8"/>
    <w:rsid w:val="00912B74"/>
    <w:rsid w:val="00912B86"/>
    <w:rsid w:val="00912C9E"/>
    <w:rsid w:val="00913081"/>
    <w:rsid w:val="00913865"/>
    <w:rsid w:val="00913DF4"/>
    <w:rsid w:val="0091447A"/>
    <w:rsid w:val="00914A6D"/>
    <w:rsid w:val="00914B20"/>
    <w:rsid w:val="00914DC5"/>
    <w:rsid w:val="00915408"/>
    <w:rsid w:val="009154B0"/>
    <w:rsid w:val="00915898"/>
    <w:rsid w:val="00915B54"/>
    <w:rsid w:val="00915D42"/>
    <w:rsid w:val="00915E0E"/>
    <w:rsid w:val="00915F88"/>
    <w:rsid w:val="00916886"/>
    <w:rsid w:val="00916A07"/>
    <w:rsid w:val="00916B03"/>
    <w:rsid w:val="009170CE"/>
    <w:rsid w:val="0091712F"/>
    <w:rsid w:val="00917AA5"/>
    <w:rsid w:val="00917DB1"/>
    <w:rsid w:val="00920004"/>
    <w:rsid w:val="00920946"/>
    <w:rsid w:val="00920AF7"/>
    <w:rsid w:val="00920E3F"/>
    <w:rsid w:val="00921094"/>
    <w:rsid w:val="00922030"/>
    <w:rsid w:val="00922F37"/>
    <w:rsid w:val="0092319A"/>
    <w:rsid w:val="00923C89"/>
    <w:rsid w:val="00923D78"/>
    <w:rsid w:val="00923D8D"/>
    <w:rsid w:val="00923DE9"/>
    <w:rsid w:val="00923EEE"/>
    <w:rsid w:val="00924633"/>
    <w:rsid w:val="009247AD"/>
    <w:rsid w:val="009248AD"/>
    <w:rsid w:val="00924907"/>
    <w:rsid w:val="009249CE"/>
    <w:rsid w:val="00924EA8"/>
    <w:rsid w:val="009250C0"/>
    <w:rsid w:val="0092511E"/>
    <w:rsid w:val="00925521"/>
    <w:rsid w:val="009257CF"/>
    <w:rsid w:val="00925D5A"/>
    <w:rsid w:val="00925EDA"/>
    <w:rsid w:val="00925F87"/>
    <w:rsid w:val="00926139"/>
    <w:rsid w:val="0092688A"/>
    <w:rsid w:val="00926B7F"/>
    <w:rsid w:val="00927595"/>
    <w:rsid w:val="00927695"/>
    <w:rsid w:val="00927B80"/>
    <w:rsid w:val="00927D7C"/>
    <w:rsid w:val="00927E16"/>
    <w:rsid w:val="00927F2F"/>
    <w:rsid w:val="009303FB"/>
    <w:rsid w:val="00930419"/>
    <w:rsid w:val="009304C8"/>
    <w:rsid w:val="00930BC0"/>
    <w:rsid w:val="00930F75"/>
    <w:rsid w:val="00931194"/>
    <w:rsid w:val="00931F77"/>
    <w:rsid w:val="00932205"/>
    <w:rsid w:val="00932883"/>
    <w:rsid w:val="00932B09"/>
    <w:rsid w:val="00932E44"/>
    <w:rsid w:val="00932F41"/>
    <w:rsid w:val="00933064"/>
    <w:rsid w:val="0093356A"/>
    <w:rsid w:val="00933616"/>
    <w:rsid w:val="00933630"/>
    <w:rsid w:val="00933A7C"/>
    <w:rsid w:val="00933DD8"/>
    <w:rsid w:val="00934780"/>
    <w:rsid w:val="009359E3"/>
    <w:rsid w:val="00936382"/>
    <w:rsid w:val="00936A09"/>
    <w:rsid w:val="00936DAE"/>
    <w:rsid w:val="00937002"/>
    <w:rsid w:val="0093743D"/>
    <w:rsid w:val="00937B84"/>
    <w:rsid w:val="00937D55"/>
    <w:rsid w:val="00937EE0"/>
    <w:rsid w:val="009408FE"/>
    <w:rsid w:val="00940F01"/>
    <w:rsid w:val="009415E8"/>
    <w:rsid w:val="00941639"/>
    <w:rsid w:val="00941690"/>
    <w:rsid w:val="0094246A"/>
    <w:rsid w:val="00942B1B"/>
    <w:rsid w:val="00942EAA"/>
    <w:rsid w:val="00943E55"/>
    <w:rsid w:val="00944139"/>
    <w:rsid w:val="00944DCC"/>
    <w:rsid w:val="00944F23"/>
    <w:rsid w:val="009450FE"/>
    <w:rsid w:val="00945157"/>
    <w:rsid w:val="00945485"/>
    <w:rsid w:val="00945C32"/>
    <w:rsid w:val="00945C5F"/>
    <w:rsid w:val="00945C8F"/>
    <w:rsid w:val="00946201"/>
    <w:rsid w:val="009466D3"/>
    <w:rsid w:val="00946FAD"/>
    <w:rsid w:val="009506E2"/>
    <w:rsid w:val="00950840"/>
    <w:rsid w:val="00950B2E"/>
    <w:rsid w:val="00950BBD"/>
    <w:rsid w:val="00951270"/>
    <w:rsid w:val="009512B8"/>
    <w:rsid w:val="009516F6"/>
    <w:rsid w:val="00951D23"/>
    <w:rsid w:val="0095215B"/>
    <w:rsid w:val="00952429"/>
    <w:rsid w:val="00952EAD"/>
    <w:rsid w:val="009530E5"/>
    <w:rsid w:val="0095328E"/>
    <w:rsid w:val="009536FC"/>
    <w:rsid w:val="0095426A"/>
    <w:rsid w:val="00954BD6"/>
    <w:rsid w:val="00954CEC"/>
    <w:rsid w:val="00954D87"/>
    <w:rsid w:val="00955CBA"/>
    <w:rsid w:val="009564C9"/>
    <w:rsid w:val="00956787"/>
    <w:rsid w:val="0095773C"/>
    <w:rsid w:val="00957C1B"/>
    <w:rsid w:val="00957E8B"/>
    <w:rsid w:val="009604C4"/>
    <w:rsid w:val="009606D0"/>
    <w:rsid w:val="009613A2"/>
    <w:rsid w:val="0096141C"/>
    <w:rsid w:val="00961DE1"/>
    <w:rsid w:val="00962DAF"/>
    <w:rsid w:val="00962E14"/>
    <w:rsid w:val="00962EC1"/>
    <w:rsid w:val="00963D9E"/>
    <w:rsid w:val="00964026"/>
    <w:rsid w:val="00964089"/>
    <w:rsid w:val="0096410E"/>
    <w:rsid w:val="009645AC"/>
    <w:rsid w:val="00964A1F"/>
    <w:rsid w:val="00964ABF"/>
    <w:rsid w:val="00964AD7"/>
    <w:rsid w:val="00965485"/>
    <w:rsid w:val="009655D1"/>
    <w:rsid w:val="00965B0F"/>
    <w:rsid w:val="00965BEA"/>
    <w:rsid w:val="00965E7A"/>
    <w:rsid w:val="00965F81"/>
    <w:rsid w:val="0096602B"/>
    <w:rsid w:val="0096632F"/>
    <w:rsid w:val="00966805"/>
    <w:rsid w:val="00966CDD"/>
    <w:rsid w:val="00966D00"/>
    <w:rsid w:val="00966E54"/>
    <w:rsid w:val="009670AF"/>
    <w:rsid w:val="00967A79"/>
    <w:rsid w:val="00967B9C"/>
    <w:rsid w:val="009700C9"/>
    <w:rsid w:val="009709E9"/>
    <w:rsid w:val="00970BD9"/>
    <w:rsid w:val="00970EA4"/>
    <w:rsid w:val="00970FBB"/>
    <w:rsid w:val="00971B9B"/>
    <w:rsid w:val="00971DF9"/>
    <w:rsid w:val="009720E3"/>
    <w:rsid w:val="00972CB8"/>
    <w:rsid w:val="009737F5"/>
    <w:rsid w:val="00973BB6"/>
    <w:rsid w:val="00973F66"/>
    <w:rsid w:val="009741D8"/>
    <w:rsid w:val="009742F3"/>
    <w:rsid w:val="0097466B"/>
    <w:rsid w:val="00975238"/>
    <w:rsid w:val="00975838"/>
    <w:rsid w:val="00975A3C"/>
    <w:rsid w:val="00975F13"/>
    <w:rsid w:val="00975F49"/>
    <w:rsid w:val="0097696C"/>
    <w:rsid w:val="00977014"/>
    <w:rsid w:val="00977993"/>
    <w:rsid w:val="00977FA5"/>
    <w:rsid w:val="00980351"/>
    <w:rsid w:val="009805A7"/>
    <w:rsid w:val="009806CA"/>
    <w:rsid w:val="00980CDA"/>
    <w:rsid w:val="00980F0D"/>
    <w:rsid w:val="00981001"/>
    <w:rsid w:val="0098158D"/>
    <w:rsid w:val="009819D9"/>
    <w:rsid w:val="00981CAE"/>
    <w:rsid w:val="00981FA8"/>
    <w:rsid w:val="00982088"/>
    <w:rsid w:val="00982125"/>
    <w:rsid w:val="00983235"/>
    <w:rsid w:val="00983A06"/>
    <w:rsid w:val="00983AB5"/>
    <w:rsid w:val="00983DCF"/>
    <w:rsid w:val="009845C8"/>
    <w:rsid w:val="00984682"/>
    <w:rsid w:val="009847AA"/>
    <w:rsid w:val="00984A6C"/>
    <w:rsid w:val="00984D4C"/>
    <w:rsid w:val="009850A0"/>
    <w:rsid w:val="009857EF"/>
    <w:rsid w:val="00985AC6"/>
    <w:rsid w:val="00985D98"/>
    <w:rsid w:val="00985FC0"/>
    <w:rsid w:val="00986069"/>
    <w:rsid w:val="0098611D"/>
    <w:rsid w:val="009862FF"/>
    <w:rsid w:val="009864AE"/>
    <w:rsid w:val="00987387"/>
    <w:rsid w:val="0098758E"/>
    <w:rsid w:val="0098777E"/>
    <w:rsid w:val="009877A9"/>
    <w:rsid w:val="00987A14"/>
    <w:rsid w:val="009908F4"/>
    <w:rsid w:val="00990DDE"/>
    <w:rsid w:val="00991222"/>
    <w:rsid w:val="0099158E"/>
    <w:rsid w:val="00991B1A"/>
    <w:rsid w:val="00991F38"/>
    <w:rsid w:val="00992041"/>
    <w:rsid w:val="00992179"/>
    <w:rsid w:val="00992802"/>
    <w:rsid w:val="009928C6"/>
    <w:rsid w:val="0099298A"/>
    <w:rsid w:val="00992B6C"/>
    <w:rsid w:val="0099308D"/>
    <w:rsid w:val="009931FB"/>
    <w:rsid w:val="00993B80"/>
    <w:rsid w:val="0099409E"/>
    <w:rsid w:val="00994274"/>
    <w:rsid w:val="00994305"/>
    <w:rsid w:val="0099479A"/>
    <w:rsid w:val="009948F1"/>
    <w:rsid w:val="00994F80"/>
    <w:rsid w:val="009954E6"/>
    <w:rsid w:val="0099561C"/>
    <w:rsid w:val="0099575D"/>
    <w:rsid w:val="00995A25"/>
    <w:rsid w:val="00995F1F"/>
    <w:rsid w:val="00996749"/>
    <w:rsid w:val="00996B53"/>
    <w:rsid w:val="00996FE1"/>
    <w:rsid w:val="00997417"/>
    <w:rsid w:val="009975F5"/>
    <w:rsid w:val="009977FD"/>
    <w:rsid w:val="00997FC7"/>
    <w:rsid w:val="009A0B64"/>
    <w:rsid w:val="009A1563"/>
    <w:rsid w:val="009A1E4F"/>
    <w:rsid w:val="009A21E2"/>
    <w:rsid w:val="009A21E3"/>
    <w:rsid w:val="009A268F"/>
    <w:rsid w:val="009A2D03"/>
    <w:rsid w:val="009A39DC"/>
    <w:rsid w:val="009A3F27"/>
    <w:rsid w:val="009A43FC"/>
    <w:rsid w:val="009A4C35"/>
    <w:rsid w:val="009A4E2B"/>
    <w:rsid w:val="009A4EE2"/>
    <w:rsid w:val="009A52B5"/>
    <w:rsid w:val="009A531C"/>
    <w:rsid w:val="009A5753"/>
    <w:rsid w:val="009A57EB"/>
    <w:rsid w:val="009A63DD"/>
    <w:rsid w:val="009A6437"/>
    <w:rsid w:val="009A6442"/>
    <w:rsid w:val="009A6465"/>
    <w:rsid w:val="009A65B0"/>
    <w:rsid w:val="009A6612"/>
    <w:rsid w:val="009A67A3"/>
    <w:rsid w:val="009A68C8"/>
    <w:rsid w:val="009A699B"/>
    <w:rsid w:val="009A6CA4"/>
    <w:rsid w:val="009A7168"/>
    <w:rsid w:val="009A71BC"/>
    <w:rsid w:val="009A7BA5"/>
    <w:rsid w:val="009B04B1"/>
    <w:rsid w:val="009B103D"/>
    <w:rsid w:val="009B1313"/>
    <w:rsid w:val="009B180C"/>
    <w:rsid w:val="009B1B50"/>
    <w:rsid w:val="009B2036"/>
    <w:rsid w:val="009B2077"/>
    <w:rsid w:val="009B25E9"/>
    <w:rsid w:val="009B31CE"/>
    <w:rsid w:val="009B33A3"/>
    <w:rsid w:val="009B3624"/>
    <w:rsid w:val="009B393E"/>
    <w:rsid w:val="009B3BE1"/>
    <w:rsid w:val="009B3BE6"/>
    <w:rsid w:val="009B3EBA"/>
    <w:rsid w:val="009B3EFA"/>
    <w:rsid w:val="009B42F4"/>
    <w:rsid w:val="009B4A9B"/>
    <w:rsid w:val="009B4CEE"/>
    <w:rsid w:val="009B585F"/>
    <w:rsid w:val="009B68E6"/>
    <w:rsid w:val="009B6DDA"/>
    <w:rsid w:val="009B6EBC"/>
    <w:rsid w:val="009B7A84"/>
    <w:rsid w:val="009B7A96"/>
    <w:rsid w:val="009B7C85"/>
    <w:rsid w:val="009B7E02"/>
    <w:rsid w:val="009B7E22"/>
    <w:rsid w:val="009B7FD9"/>
    <w:rsid w:val="009C04E9"/>
    <w:rsid w:val="009C0732"/>
    <w:rsid w:val="009C08B7"/>
    <w:rsid w:val="009C09B8"/>
    <w:rsid w:val="009C0A9D"/>
    <w:rsid w:val="009C0B9A"/>
    <w:rsid w:val="009C0D95"/>
    <w:rsid w:val="009C1557"/>
    <w:rsid w:val="009C17C5"/>
    <w:rsid w:val="009C17E2"/>
    <w:rsid w:val="009C181F"/>
    <w:rsid w:val="009C19DB"/>
    <w:rsid w:val="009C1AD6"/>
    <w:rsid w:val="009C2214"/>
    <w:rsid w:val="009C239A"/>
    <w:rsid w:val="009C23CF"/>
    <w:rsid w:val="009C3130"/>
    <w:rsid w:val="009C34BB"/>
    <w:rsid w:val="009C3668"/>
    <w:rsid w:val="009C36AB"/>
    <w:rsid w:val="009C387F"/>
    <w:rsid w:val="009C3D28"/>
    <w:rsid w:val="009C404D"/>
    <w:rsid w:val="009C42D6"/>
    <w:rsid w:val="009C4A1B"/>
    <w:rsid w:val="009C4AE7"/>
    <w:rsid w:val="009C4C11"/>
    <w:rsid w:val="009C4CDB"/>
    <w:rsid w:val="009C4DC8"/>
    <w:rsid w:val="009C4ECF"/>
    <w:rsid w:val="009C53E7"/>
    <w:rsid w:val="009C610F"/>
    <w:rsid w:val="009C659F"/>
    <w:rsid w:val="009C65A2"/>
    <w:rsid w:val="009C6DB8"/>
    <w:rsid w:val="009C6EA2"/>
    <w:rsid w:val="009C77BF"/>
    <w:rsid w:val="009C7AAF"/>
    <w:rsid w:val="009C7C37"/>
    <w:rsid w:val="009D0196"/>
    <w:rsid w:val="009D08BD"/>
    <w:rsid w:val="009D0DB2"/>
    <w:rsid w:val="009D0FD1"/>
    <w:rsid w:val="009D1077"/>
    <w:rsid w:val="009D11E4"/>
    <w:rsid w:val="009D123B"/>
    <w:rsid w:val="009D16A0"/>
    <w:rsid w:val="009D1AA9"/>
    <w:rsid w:val="009D1F8A"/>
    <w:rsid w:val="009D2210"/>
    <w:rsid w:val="009D23A2"/>
    <w:rsid w:val="009D262A"/>
    <w:rsid w:val="009D26AB"/>
    <w:rsid w:val="009D2B03"/>
    <w:rsid w:val="009D2B9F"/>
    <w:rsid w:val="009D2F81"/>
    <w:rsid w:val="009D4309"/>
    <w:rsid w:val="009D45EE"/>
    <w:rsid w:val="009D4AC6"/>
    <w:rsid w:val="009D4C9F"/>
    <w:rsid w:val="009D4D90"/>
    <w:rsid w:val="009D4F93"/>
    <w:rsid w:val="009D5081"/>
    <w:rsid w:val="009D53F2"/>
    <w:rsid w:val="009D5747"/>
    <w:rsid w:val="009D5F65"/>
    <w:rsid w:val="009D6576"/>
    <w:rsid w:val="009D65A0"/>
    <w:rsid w:val="009D65C9"/>
    <w:rsid w:val="009D6725"/>
    <w:rsid w:val="009D6A08"/>
    <w:rsid w:val="009D6AC0"/>
    <w:rsid w:val="009D6D69"/>
    <w:rsid w:val="009D7226"/>
    <w:rsid w:val="009D73E3"/>
    <w:rsid w:val="009D7A5B"/>
    <w:rsid w:val="009D7DCA"/>
    <w:rsid w:val="009D7E2C"/>
    <w:rsid w:val="009E00F5"/>
    <w:rsid w:val="009E05A1"/>
    <w:rsid w:val="009E0E64"/>
    <w:rsid w:val="009E1113"/>
    <w:rsid w:val="009E15BA"/>
    <w:rsid w:val="009E17D9"/>
    <w:rsid w:val="009E1A69"/>
    <w:rsid w:val="009E1B6C"/>
    <w:rsid w:val="009E246E"/>
    <w:rsid w:val="009E24CA"/>
    <w:rsid w:val="009E25D4"/>
    <w:rsid w:val="009E30A3"/>
    <w:rsid w:val="009E3284"/>
    <w:rsid w:val="009E3321"/>
    <w:rsid w:val="009E33BA"/>
    <w:rsid w:val="009E33D7"/>
    <w:rsid w:val="009E3CEB"/>
    <w:rsid w:val="009E425A"/>
    <w:rsid w:val="009E4D6A"/>
    <w:rsid w:val="009E4E20"/>
    <w:rsid w:val="009E505F"/>
    <w:rsid w:val="009E5F03"/>
    <w:rsid w:val="009E6094"/>
    <w:rsid w:val="009E610F"/>
    <w:rsid w:val="009E61EB"/>
    <w:rsid w:val="009E668B"/>
    <w:rsid w:val="009E6753"/>
    <w:rsid w:val="009E688A"/>
    <w:rsid w:val="009E692D"/>
    <w:rsid w:val="009E6DDC"/>
    <w:rsid w:val="009E6EA8"/>
    <w:rsid w:val="009E728A"/>
    <w:rsid w:val="009E72CB"/>
    <w:rsid w:val="009E73F1"/>
    <w:rsid w:val="009F0C2B"/>
    <w:rsid w:val="009F12F9"/>
    <w:rsid w:val="009F1373"/>
    <w:rsid w:val="009F22CF"/>
    <w:rsid w:val="009F3357"/>
    <w:rsid w:val="009F3547"/>
    <w:rsid w:val="009F364B"/>
    <w:rsid w:val="009F384E"/>
    <w:rsid w:val="009F3959"/>
    <w:rsid w:val="009F3B3E"/>
    <w:rsid w:val="009F456B"/>
    <w:rsid w:val="009F5237"/>
    <w:rsid w:val="009F546B"/>
    <w:rsid w:val="009F557E"/>
    <w:rsid w:val="009F56AB"/>
    <w:rsid w:val="009F57AF"/>
    <w:rsid w:val="009F58DF"/>
    <w:rsid w:val="009F5D02"/>
    <w:rsid w:val="009F6117"/>
    <w:rsid w:val="009F6229"/>
    <w:rsid w:val="009F622D"/>
    <w:rsid w:val="009F6536"/>
    <w:rsid w:val="009F65D3"/>
    <w:rsid w:val="009F66E8"/>
    <w:rsid w:val="009F68F0"/>
    <w:rsid w:val="009F6E86"/>
    <w:rsid w:val="009F7293"/>
    <w:rsid w:val="009F7437"/>
    <w:rsid w:val="009F7512"/>
    <w:rsid w:val="009F7857"/>
    <w:rsid w:val="00A008B2"/>
    <w:rsid w:val="00A00FFC"/>
    <w:rsid w:val="00A0182E"/>
    <w:rsid w:val="00A018E6"/>
    <w:rsid w:val="00A01900"/>
    <w:rsid w:val="00A01AE7"/>
    <w:rsid w:val="00A01BFA"/>
    <w:rsid w:val="00A02024"/>
    <w:rsid w:val="00A02ABA"/>
    <w:rsid w:val="00A03B4E"/>
    <w:rsid w:val="00A03DFB"/>
    <w:rsid w:val="00A04005"/>
    <w:rsid w:val="00A04ADC"/>
    <w:rsid w:val="00A04C02"/>
    <w:rsid w:val="00A04F2A"/>
    <w:rsid w:val="00A05612"/>
    <w:rsid w:val="00A05DBE"/>
    <w:rsid w:val="00A06ABB"/>
    <w:rsid w:val="00A06AD0"/>
    <w:rsid w:val="00A06C25"/>
    <w:rsid w:val="00A07088"/>
    <w:rsid w:val="00A0751F"/>
    <w:rsid w:val="00A075DE"/>
    <w:rsid w:val="00A076A6"/>
    <w:rsid w:val="00A076CB"/>
    <w:rsid w:val="00A077BA"/>
    <w:rsid w:val="00A07883"/>
    <w:rsid w:val="00A07AF7"/>
    <w:rsid w:val="00A07B61"/>
    <w:rsid w:val="00A10FDB"/>
    <w:rsid w:val="00A1156A"/>
    <w:rsid w:val="00A11AD2"/>
    <w:rsid w:val="00A11F58"/>
    <w:rsid w:val="00A12016"/>
    <w:rsid w:val="00A122AA"/>
    <w:rsid w:val="00A1242F"/>
    <w:rsid w:val="00A12C70"/>
    <w:rsid w:val="00A12CE4"/>
    <w:rsid w:val="00A1328C"/>
    <w:rsid w:val="00A13325"/>
    <w:rsid w:val="00A13377"/>
    <w:rsid w:val="00A135B0"/>
    <w:rsid w:val="00A13671"/>
    <w:rsid w:val="00A1400A"/>
    <w:rsid w:val="00A141FA"/>
    <w:rsid w:val="00A146D1"/>
    <w:rsid w:val="00A14DC1"/>
    <w:rsid w:val="00A14E04"/>
    <w:rsid w:val="00A15012"/>
    <w:rsid w:val="00A1506E"/>
    <w:rsid w:val="00A150E9"/>
    <w:rsid w:val="00A1514F"/>
    <w:rsid w:val="00A152D9"/>
    <w:rsid w:val="00A15539"/>
    <w:rsid w:val="00A15544"/>
    <w:rsid w:val="00A1556E"/>
    <w:rsid w:val="00A162F2"/>
    <w:rsid w:val="00A164C4"/>
    <w:rsid w:val="00A16C13"/>
    <w:rsid w:val="00A16D1B"/>
    <w:rsid w:val="00A17435"/>
    <w:rsid w:val="00A17883"/>
    <w:rsid w:val="00A179E2"/>
    <w:rsid w:val="00A200E6"/>
    <w:rsid w:val="00A20330"/>
    <w:rsid w:val="00A205F5"/>
    <w:rsid w:val="00A20838"/>
    <w:rsid w:val="00A20857"/>
    <w:rsid w:val="00A20F23"/>
    <w:rsid w:val="00A215A1"/>
    <w:rsid w:val="00A217AB"/>
    <w:rsid w:val="00A21B72"/>
    <w:rsid w:val="00A21B97"/>
    <w:rsid w:val="00A21BAC"/>
    <w:rsid w:val="00A221B4"/>
    <w:rsid w:val="00A2235E"/>
    <w:rsid w:val="00A2275D"/>
    <w:rsid w:val="00A228E9"/>
    <w:rsid w:val="00A22EC6"/>
    <w:rsid w:val="00A23367"/>
    <w:rsid w:val="00A23559"/>
    <w:rsid w:val="00A23C96"/>
    <w:rsid w:val="00A23E9B"/>
    <w:rsid w:val="00A24133"/>
    <w:rsid w:val="00A245F3"/>
    <w:rsid w:val="00A24784"/>
    <w:rsid w:val="00A24901"/>
    <w:rsid w:val="00A24F53"/>
    <w:rsid w:val="00A24F6F"/>
    <w:rsid w:val="00A2514B"/>
    <w:rsid w:val="00A25189"/>
    <w:rsid w:val="00A255A1"/>
    <w:rsid w:val="00A25694"/>
    <w:rsid w:val="00A25ABE"/>
    <w:rsid w:val="00A2611F"/>
    <w:rsid w:val="00A2636D"/>
    <w:rsid w:val="00A263BF"/>
    <w:rsid w:val="00A26418"/>
    <w:rsid w:val="00A2645A"/>
    <w:rsid w:val="00A26CA1"/>
    <w:rsid w:val="00A26CE0"/>
    <w:rsid w:val="00A26E88"/>
    <w:rsid w:val="00A2716C"/>
    <w:rsid w:val="00A27384"/>
    <w:rsid w:val="00A274B1"/>
    <w:rsid w:val="00A27656"/>
    <w:rsid w:val="00A278C2"/>
    <w:rsid w:val="00A278ED"/>
    <w:rsid w:val="00A27DBE"/>
    <w:rsid w:val="00A30214"/>
    <w:rsid w:val="00A306A3"/>
    <w:rsid w:val="00A308F7"/>
    <w:rsid w:val="00A30A4C"/>
    <w:rsid w:val="00A30B15"/>
    <w:rsid w:val="00A30CDE"/>
    <w:rsid w:val="00A30F44"/>
    <w:rsid w:val="00A31230"/>
    <w:rsid w:val="00A313C7"/>
    <w:rsid w:val="00A316C7"/>
    <w:rsid w:val="00A318CD"/>
    <w:rsid w:val="00A31C08"/>
    <w:rsid w:val="00A323F8"/>
    <w:rsid w:val="00A324BF"/>
    <w:rsid w:val="00A324E6"/>
    <w:rsid w:val="00A32976"/>
    <w:rsid w:val="00A33B0F"/>
    <w:rsid w:val="00A33C06"/>
    <w:rsid w:val="00A342B5"/>
    <w:rsid w:val="00A3497D"/>
    <w:rsid w:val="00A356D0"/>
    <w:rsid w:val="00A35962"/>
    <w:rsid w:val="00A36550"/>
    <w:rsid w:val="00A367F4"/>
    <w:rsid w:val="00A36A27"/>
    <w:rsid w:val="00A36E14"/>
    <w:rsid w:val="00A36EFB"/>
    <w:rsid w:val="00A36F86"/>
    <w:rsid w:val="00A37006"/>
    <w:rsid w:val="00A37EB8"/>
    <w:rsid w:val="00A40189"/>
    <w:rsid w:val="00A40BC5"/>
    <w:rsid w:val="00A40BEE"/>
    <w:rsid w:val="00A40CE5"/>
    <w:rsid w:val="00A4108A"/>
    <w:rsid w:val="00A410F6"/>
    <w:rsid w:val="00A41628"/>
    <w:rsid w:val="00A41808"/>
    <w:rsid w:val="00A41944"/>
    <w:rsid w:val="00A423D0"/>
    <w:rsid w:val="00A42577"/>
    <w:rsid w:val="00A42FA3"/>
    <w:rsid w:val="00A43532"/>
    <w:rsid w:val="00A43911"/>
    <w:rsid w:val="00A43C72"/>
    <w:rsid w:val="00A43D37"/>
    <w:rsid w:val="00A4486E"/>
    <w:rsid w:val="00A44AE3"/>
    <w:rsid w:val="00A44C61"/>
    <w:rsid w:val="00A44E23"/>
    <w:rsid w:val="00A44F3C"/>
    <w:rsid w:val="00A457FA"/>
    <w:rsid w:val="00A45E22"/>
    <w:rsid w:val="00A46124"/>
    <w:rsid w:val="00A470DE"/>
    <w:rsid w:val="00A47B80"/>
    <w:rsid w:val="00A47EDC"/>
    <w:rsid w:val="00A47FD4"/>
    <w:rsid w:val="00A502FB"/>
    <w:rsid w:val="00A505E6"/>
    <w:rsid w:val="00A509A8"/>
    <w:rsid w:val="00A50B6C"/>
    <w:rsid w:val="00A5107F"/>
    <w:rsid w:val="00A51251"/>
    <w:rsid w:val="00A5134B"/>
    <w:rsid w:val="00A514C5"/>
    <w:rsid w:val="00A515E5"/>
    <w:rsid w:val="00A519AB"/>
    <w:rsid w:val="00A51CEB"/>
    <w:rsid w:val="00A521C4"/>
    <w:rsid w:val="00A5278C"/>
    <w:rsid w:val="00A536A6"/>
    <w:rsid w:val="00A53A2A"/>
    <w:rsid w:val="00A53D09"/>
    <w:rsid w:val="00A5424A"/>
    <w:rsid w:val="00A54745"/>
    <w:rsid w:val="00A547A7"/>
    <w:rsid w:val="00A553B6"/>
    <w:rsid w:val="00A55448"/>
    <w:rsid w:val="00A55655"/>
    <w:rsid w:val="00A5585F"/>
    <w:rsid w:val="00A5689F"/>
    <w:rsid w:val="00A5690B"/>
    <w:rsid w:val="00A56A6F"/>
    <w:rsid w:val="00A56CE6"/>
    <w:rsid w:val="00A56DBB"/>
    <w:rsid w:val="00A57043"/>
    <w:rsid w:val="00A571D0"/>
    <w:rsid w:val="00A57A51"/>
    <w:rsid w:val="00A57D8F"/>
    <w:rsid w:val="00A60085"/>
    <w:rsid w:val="00A60334"/>
    <w:rsid w:val="00A603D4"/>
    <w:rsid w:val="00A607E6"/>
    <w:rsid w:val="00A60BF3"/>
    <w:rsid w:val="00A60CD8"/>
    <w:rsid w:val="00A60D0E"/>
    <w:rsid w:val="00A60DCE"/>
    <w:rsid w:val="00A60E81"/>
    <w:rsid w:val="00A615DC"/>
    <w:rsid w:val="00A61C57"/>
    <w:rsid w:val="00A61F6B"/>
    <w:rsid w:val="00A623B3"/>
    <w:rsid w:val="00A6240E"/>
    <w:rsid w:val="00A624D7"/>
    <w:rsid w:val="00A62509"/>
    <w:rsid w:val="00A627D3"/>
    <w:rsid w:val="00A628F0"/>
    <w:rsid w:val="00A62DA6"/>
    <w:rsid w:val="00A62E44"/>
    <w:rsid w:val="00A630E3"/>
    <w:rsid w:val="00A63157"/>
    <w:rsid w:val="00A635D0"/>
    <w:rsid w:val="00A63748"/>
    <w:rsid w:val="00A63F11"/>
    <w:rsid w:val="00A63F61"/>
    <w:rsid w:val="00A646A5"/>
    <w:rsid w:val="00A646C5"/>
    <w:rsid w:val="00A6477A"/>
    <w:rsid w:val="00A64AC4"/>
    <w:rsid w:val="00A6502B"/>
    <w:rsid w:val="00A65514"/>
    <w:rsid w:val="00A6637E"/>
    <w:rsid w:val="00A66E3F"/>
    <w:rsid w:val="00A66EF9"/>
    <w:rsid w:val="00A67147"/>
    <w:rsid w:val="00A6761C"/>
    <w:rsid w:val="00A67BD4"/>
    <w:rsid w:val="00A67D1C"/>
    <w:rsid w:val="00A67F45"/>
    <w:rsid w:val="00A703E7"/>
    <w:rsid w:val="00A705E7"/>
    <w:rsid w:val="00A70689"/>
    <w:rsid w:val="00A70B7D"/>
    <w:rsid w:val="00A71362"/>
    <w:rsid w:val="00A717D3"/>
    <w:rsid w:val="00A71AED"/>
    <w:rsid w:val="00A721D9"/>
    <w:rsid w:val="00A722BF"/>
    <w:rsid w:val="00A7244B"/>
    <w:rsid w:val="00A727FB"/>
    <w:rsid w:val="00A7289E"/>
    <w:rsid w:val="00A72BE8"/>
    <w:rsid w:val="00A72E8C"/>
    <w:rsid w:val="00A72FF7"/>
    <w:rsid w:val="00A73121"/>
    <w:rsid w:val="00A734C6"/>
    <w:rsid w:val="00A73AAD"/>
    <w:rsid w:val="00A73CAB"/>
    <w:rsid w:val="00A73EBE"/>
    <w:rsid w:val="00A7403D"/>
    <w:rsid w:val="00A74528"/>
    <w:rsid w:val="00A74873"/>
    <w:rsid w:val="00A74F51"/>
    <w:rsid w:val="00A75133"/>
    <w:rsid w:val="00A752D3"/>
    <w:rsid w:val="00A75482"/>
    <w:rsid w:val="00A7565B"/>
    <w:rsid w:val="00A758CC"/>
    <w:rsid w:val="00A75AFD"/>
    <w:rsid w:val="00A75DE8"/>
    <w:rsid w:val="00A76359"/>
    <w:rsid w:val="00A76618"/>
    <w:rsid w:val="00A76806"/>
    <w:rsid w:val="00A76973"/>
    <w:rsid w:val="00A769AA"/>
    <w:rsid w:val="00A769D2"/>
    <w:rsid w:val="00A76FAD"/>
    <w:rsid w:val="00A7737D"/>
    <w:rsid w:val="00A77789"/>
    <w:rsid w:val="00A77848"/>
    <w:rsid w:val="00A778CE"/>
    <w:rsid w:val="00A77B09"/>
    <w:rsid w:val="00A77C7A"/>
    <w:rsid w:val="00A80298"/>
    <w:rsid w:val="00A80459"/>
    <w:rsid w:val="00A80A52"/>
    <w:rsid w:val="00A80AF5"/>
    <w:rsid w:val="00A80BE4"/>
    <w:rsid w:val="00A813C9"/>
    <w:rsid w:val="00A81507"/>
    <w:rsid w:val="00A8165A"/>
    <w:rsid w:val="00A81A0C"/>
    <w:rsid w:val="00A81A2F"/>
    <w:rsid w:val="00A81B09"/>
    <w:rsid w:val="00A81BEB"/>
    <w:rsid w:val="00A82248"/>
    <w:rsid w:val="00A8284D"/>
    <w:rsid w:val="00A82C1B"/>
    <w:rsid w:val="00A82E27"/>
    <w:rsid w:val="00A83786"/>
    <w:rsid w:val="00A83EC4"/>
    <w:rsid w:val="00A84301"/>
    <w:rsid w:val="00A84396"/>
    <w:rsid w:val="00A84988"/>
    <w:rsid w:val="00A84B75"/>
    <w:rsid w:val="00A860A2"/>
    <w:rsid w:val="00A867A3"/>
    <w:rsid w:val="00A86B25"/>
    <w:rsid w:val="00A86EAA"/>
    <w:rsid w:val="00A8715A"/>
    <w:rsid w:val="00A87763"/>
    <w:rsid w:val="00A87994"/>
    <w:rsid w:val="00A87B6B"/>
    <w:rsid w:val="00A9047E"/>
    <w:rsid w:val="00A907A8"/>
    <w:rsid w:val="00A90F0F"/>
    <w:rsid w:val="00A90F5C"/>
    <w:rsid w:val="00A917CE"/>
    <w:rsid w:val="00A9188E"/>
    <w:rsid w:val="00A91D1C"/>
    <w:rsid w:val="00A928E9"/>
    <w:rsid w:val="00A92969"/>
    <w:rsid w:val="00A92CCA"/>
    <w:rsid w:val="00A938DF"/>
    <w:rsid w:val="00A93F0E"/>
    <w:rsid w:val="00A94149"/>
    <w:rsid w:val="00A943B4"/>
    <w:rsid w:val="00A953C3"/>
    <w:rsid w:val="00A95944"/>
    <w:rsid w:val="00A959E1"/>
    <w:rsid w:val="00A95BC4"/>
    <w:rsid w:val="00A95F0C"/>
    <w:rsid w:val="00A960CE"/>
    <w:rsid w:val="00A96165"/>
    <w:rsid w:val="00A9629E"/>
    <w:rsid w:val="00A96A6F"/>
    <w:rsid w:val="00A96E5F"/>
    <w:rsid w:val="00A9704E"/>
    <w:rsid w:val="00A973F7"/>
    <w:rsid w:val="00A97E7A"/>
    <w:rsid w:val="00AA0264"/>
    <w:rsid w:val="00AA02ED"/>
    <w:rsid w:val="00AA0833"/>
    <w:rsid w:val="00AA0BB9"/>
    <w:rsid w:val="00AA0CB5"/>
    <w:rsid w:val="00AA10B9"/>
    <w:rsid w:val="00AA111F"/>
    <w:rsid w:val="00AA12CA"/>
    <w:rsid w:val="00AA1445"/>
    <w:rsid w:val="00AA1831"/>
    <w:rsid w:val="00AA30EC"/>
    <w:rsid w:val="00AA3350"/>
    <w:rsid w:val="00AA34B2"/>
    <w:rsid w:val="00AA35FE"/>
    <w:rsid w:val="00AA3734"/>
    <w:rsid w:val="00AA3E2F"/>
    <w:rsid w:val="00AA3EAF"/>
    <w:rsid w:val="00AA3EE1"/>
    <w:rsid w:val="00AA4119"/>
    <w:rsid w:val="00AA414C"/>
    <w:rsid w:val="00AA415C"/>
    <w:rsid w:val="00AA41C6"/>
    <w:rsid w:val="00AA47C9"/>
    <w:rsid w:val="00AA5249"/>
    <w:rsid w:val="00AA5510"/>
    <w:rsid w:val="00AA558B"/>
    <w:rsid w:val="00AA5BAB"/>
    <w:rsid w:val="00AA5FD2"/>
    <w:rsid w:val="00AA638C"/>
    <w:rsid w:val="00AA7131"/>
    <w:rsid w:val="00AA719D"/>
    <w:rsid w:val="00AA71CF"/>
    <w:rsid w:val="00AA747B"/>
    <w:rsid w:val="00AA750F"/>
    <w:rsid w:val="00AA798E"/>
    <w:rsid w:val="00AA79AD"/>
    <w:rsid w:val="00AA79C5"/>
    <w:rsid w:val="00AA7C9B"/>
    <w:rsid w:val="00AB039A"/>
    <w:rsid w:val="00AB09A0"/>
    <w:rsid w:val="00AB130D"/>
    <w:rsid w:val="00AB13B9"/>
    <w:rsid w:val="00AB1401"/>
    <w:rsid w:val="00AB1D65"/>
    <w:rsid w:val="00AB264F"/>
    <w:rsid w:val="00AB2C2B"/>
    <w:rsid w:val="00AB2FA6"/>
    <w:rsid w:val="00AB32FE"/>
    <w:rsid w:val="00AB3359"/>
    <w:rsid w:val="00AB3381"/>
    <w:rsid w:val="00AB35DD"/>
    <w:rsid w:val="00AB38F0"/>
    <w:rsid w:val="00AB392B"/>
    <w:rsid w:val="00AB49AA"/>
    <w:rsid w:val="00AB4ED9"/>
    <w:rsid w:val="00AB4EEF"/>
    <w:rsid w:val="00AB5485"/>
    <w:rsid w:val="00AB5569"/>
    <w:rsid w:val="00AB71B1"/>
    <w:rsid w:val="00AB7534"/>
    <w:rsid w:val="00AC0229"/>
    <w:rsid w:val="00AC056A"/>
    <w:rsid w:val="00AC0BAC"/>
    <w:rsid w:val="00AC1381"/>
    <w:rsid w:val="00AC2BB7"/>
    <w:rsid w:val="00AC2DBB"/>
    <w:rsid w:val="00AC2E3E"/>
    <w:rsid w:val="00AC33F6"/>
    <w:rsid w:val="00AC35C9"/>
    <w:rsid w:val="00AC36A4"/>
    <w:rsid w:val="00AC39C2"/>
    <w:rsid w:val="00AC46E1"/>
    <w:rsid w:val="00AC4B96"/>
    <w:rsid w:val="00AC4D32"/>
    <w:rsid w:val="00AC4E64"/>
    <w:rsid w:val="00AC52D1"/>
    <w:rsid w:val="00AC5399"/>
    <w:rsid w:val="00AC54A3"/>
    <w:rsid w:val="00AC56B5"/>
    <w:rsid w:val="00AC56B6"/>
    <w:rsid w:val="00AC5700"/>
    <w:rsid w:val="00AC573D"/>
    <w:rsid w:val="00AC638C"/>
    <w:rsid w:val="00AC66EE"/>
    <w:rsid w:val="00AC673A"/>
    <w:rsid w:val="00AC680F"/>
    <w:rsid w:val="00AC68A7"/>
    <w:rsid w:val="00AC71A9"/>
    <w:rsid w:val="00AC77B9"/>
    <w:rsid w:val="00AC79C0"/>
    <w:rsid w:val="00AC7CAC"/>
    <w:rsid w:val="00AC7D29"/>
    <w:rsid w:val="00AC7E98"/>
    <w:rsid w:val="00AD04AE"/>
    <w:rsid w:val="00AD0E35"/>
    <w:rsid w:val="00AD109E"/>
    <w:rsid w:val="00AD1100"/>
    <w:rsid w:val="00AD1277"/>
    <w:rsid w:val="00AD158C"/>
    <w:rsid w:val="00AD190A"/>
    <w:rsid w:val="00AD2000"/>
    <w:rsid w:val="00AD20B2"/>
    <w:rsid w:val="00AD20E2"/>
    <w:rsid w:val="00AD220C"/>
    <w:rsid w:val="00AD2773"/>
    <w:rsid w:val="00AD2FB7"/>
    <w:rsid w:val="00AD37E1"/>
    <w:rsid w:val="00AD436F"/>
    <w:rsid w:val="00AD4EFB"/>
    <w:rsid w:val="00AD565B"/>
    <w:rsid w:val="00AD5740"/>
    <w:rsid w:val="00AD5B7B"/>
    <w:rsid w:val="00AD5EEC"/>
    <w:rsid w:val="00AD681A"/>
    <w:rsid w:val="00AD6DF8"/>
    <w:rsid w:val="00AD6ECE"/>
    <w:rsid w:val="00AD6F53"/>
    <w:rsid w:val="00AD73BB"/>
    <w:rsid w:val="00AD74E4"/>
    <w:rsid w:val="00AD750A"/>
    <w:rsid w:val="00AD7789"/>
    <w:rsid w:val="00AD78D4"/>
    <w:rsid w:val="00AD7C05"/>
    <w:rsid w:val="00AD7EB6"/>
    <w:rsid w:val="00AD7FE8"/>
    <w:rsid w:val="00AE0B82"/>
    <w:rsid w:val="00AE0BFA"/>
    <w:rsid w:val="00AE0DCF"/>
    <w:rsid w:val="00AE0F15"/>
    <w:rsid w:val="00AE14BB"/>
    <w:rsid w:val="00AE1DD7"/>
    <w:rsid w:val="00AE1EDC"/>
    <w:rsid w:val="00AE230B"/>
    <w:rsid w:val="00AE24E7"/>
    <w:rsid w:val="00AE2650"/>
    <w:rsid w:val="00AE28D8"/>
    <w:rsid w:val="00AE2D20"/>
    <w:rsid w:val="00AE2F23"/>
    <w:rsid w:val="00AE342D"/>
    <w:rsid w:val="00AE356F"/>
    <w:rsid w:val="00AE3696"/>
    <w:rsid w:val="00AE3908"/>
    <w:rsid w:val="00AE391E"/>
    <w:rsid w:val="00AE3999"/>
    <w:rsid w:val="00AE39E1"/>
    <w:rsid w:val="00AE4002"/>
    <w:rsid w:val="00AE446C"/>
    <w:rsid w:val="00AE53BB"/>
    <w:rsid w:val="00AE65B3"/>
    <w:rsid w:val="00AE6D4B"/>
    <w:rsid w:val="00AE75F9"/>
    <w:rsid w:val="00AE7666"/>
    <w:rsid w:val="00AE7C98"/>
    <w:rsid w:val="00AE7E21"/>
    <w:rsid w:val="00AE7F5C"/>
    <w:rsid w:val="00AF06E4"/>
    <w:rsid w:val="00AF0868"/>
    <w:rsid w:val="00AF0AD2"/>
    <w:rsid w:val="00AF1EBD"/>
    <w:rsid w:val="00AF2311"/>
    <w:rsid w:val="00AF2F58"/>
    <w:rsid w:val="00AF3468"/>
    <w:rsid w:val="00AF3AEF"/>
    <w:rsid w:val="00AF3BD5"/>
    <w:rsid w:val="00AF3C81"/>
    <w:rsid w:val="00AF3CC6"/>
    <w:rsid w:val="00AF4972"/>
    <w:rsid w:val="00AF4DA5"/>
    <w:rsid w:val="00AF5711"/>
    <w:rsid w:val="00AF5833"/>
    <w:rsid w:val="00AF59B1"/>
    <w:rsid w:val="00AF5C54"/>
    <w:rsid w:val="00AF5C5B"/>
    <w:rsid w:val="00AF5D43"/>
    <w:rsid w:val="00AF609A"/>
    <w:rsid w:val="00AF658C"/>
    <w:rsid w:val="00AF67B0"/>
    <w:rsid w:val="00AF6888"/>
    <w:rsid w:val="00AF6A67"/>
    <w:rsid w:val="00AF6CA5"/>
    <w:rsid w:val="00AF6D0C"/>
    <w:rsid w:val="00AF6E9D"/>
    <w:rsid w:val="00AF717F"/>
    <w:rsid w:val="00AF71DE"/>
    <w:rsid w:val="00AF7301"/>
    <w:rsid w:val="00AF75DA"/>
    <w:rsid w:val="00AF7869"/>
    <w:rsid w:val="00B008AC"/>
    <w:rsid w:val="00B0092E"/>
    <w:rsid w:val="00B013A5"/>
    <w:rsid w:val="00B018CA"/>
    <w:rsid w:val="00B019F2"/>
    <w:rsid w:val="00B01CE9"/>
    <w:rsid w:val="00B01E29"/>
    <w:rsid w:val="00B02764"/>
    <w:rsid w:val="00B027ED"/>
    <w:rsid w:val="00B02A25"/>
    <w:rsid w:val="00B02EAF"/>
    <w:rsid w:val="00B02F48"/>
    <w:rsid w:val="00B031CB"/>
    <w:rsid w:val="00B032A5"/>
    <w:rsid w:val="00B038D4"/>
    <w:rsid w:val="00B039F8"/>
    <w:rsid w:val="00B03B09"/>
    <w:rsid w:val="00B0408B"/>
    <w:rsid w:val="00B047A4"/>
    <w:rsid w:val="00B05DBF"/>
    <w:rsid w:val="00B066BD"/>
    <w:rsid w:val="00B06ABF"/>
    <w:rsid w:val="00B07069"/>
    <w:rsid w:val="00B074F9"/>
    <w:rsid w:val="00B100BE"/>
    <w:rsid w:val="00B10340"/>
    <w:rsid w:val="00B10570"/>
    <w:rsid w:val="00B10AAB"/>
    <w:rsid w:val="00B10AD2"/>
    <w:rsid w:val="00B10B33"/>
    <w:rsid w:val="00B10C22"/>
    <w:rsid w:val="00B10E33"/>
    <w:rsid w:val="00B110CD"/>
    <w:rsid w:val="00B116B6"/>
    <w:rsid w:val="00B11847"/>
    <w:rsid w:val="00B11939"/>
    <w:rsid w:val="00B11D8B"/>
    <w:rsid w:val="00B12AC4"/>
    <w:rsid w:val="00B12F25"/>
    <w:rsid w:val="00B1324C"/>
    <w:rsid w:val="00B13F30"/>
    <w:rsid w:val="00B13F99"/>
    <w:rsid w:val="00B14DF0"/>
    <w:rsid w:val="00B1512E"/>
    <w:rsid w:val="00B1558E"/>
    <w:rsid w:val="00B155C5"/>
    <w:rsid w:val="00B15918"/>
    <w:rsid w:val="00B15CC5"/>
    <w:rsid w:val="00B15E8B"/>
    <w:rsid w:val="00B16557"/>
    <w:rsid w:val="00B16838"/>
    <w:rsid w:val="00B16924"/>
    <w:rsid w:val="00B16AA9"/>
    <w:rsid w:val="00B17019"/>
    <w:rsid w:val="00B17169"/>
    <w:rsid w:val="00B20664"/>
    <w:rsid w:val="00B2077B"/>
    <w:rsid w:val="00B20DF1"/>
    <w:rsid w:val="00B211AB"/>
    <w:rsid w:val="00B2147B"/>
    <w:rsid w:val="00B214D8"/>
    <w:rsid w:val="00B2150D"/>
    <w:rsid w:val="00B216C5"/>
    <w:rsid w:val="00B21D68"/>
    <w:rsid w:val="00B21FC8"/>
    <w:rsid w:val="00B225D8"/>
    <w:rsid w:val="00B22DBD"/>
    <w:rsid w:val="00B23291"/>
    <w:rsid w:val="00B23292"/>
    <w:rsid w:val="00B234BD"/>
    <w:rsid w:val="00B238C6"/>
    <w:rsid w:val="00B23CD9"/>
    <w:rsid w:val="00B23FB0"/>
    <w:rsid w:val="00B24812"/>
    <w:rsid w:val="00B249D0"/>
    <w:rsid w:val="00B24AD9"/>
    <w:rsid w:val="00B25002"/>
    <w:rsid w:val="00B250AF"/>
    <w:rsid w:val="00B251F0"/>
    <w:rsid w:val="00B25F41"/>
    <w:rsid w:val="00B260F8"/>
    <w:rsid w:val="00B2699B"/>
    <w:rsid w:val="00B26CE3"/>
    <w:rsid w:val="00B26D34"/>
    <w:rsid w:val="00B273A9"/>
    <w:rsid w:val="00B2750C"/>
    <w:rsid w:val="00B275BE"/>
    <w:rsid w:val="00B27A3D"/>
    <w:rsid w:val="00B27CED"/>
    <w:rsid w:val="00B30216"/>
    <w:rsid w:val="00B302AC"/>
    <w:rsid w:val="00B3149B"/>
    <w:rsid w:val="00B31D29"/>
    <w:rsid w:val="00B31D5F"/>
    <w:rsid w:val="00B31DED"/>
    <w:rsid w:val="00B3206C"/>
    <w:rsid w:val="00B32120"/>
    <w:rsid w:val="00B3248E"/>
    <w:rsid w:val="00B32CDA"/>
    <w:rsid w:val="00B33705"/>
    <w:rsid w:val="00B33A27"/>
    <w:rsid w:val="00B34308"/>
    <w:rsid w:val="00B3450E"/>
    <w:rsid w:val="00B3463A"/>
    <w:rsid w:val="00B34D8B"/>
    <w:rsid w:val="00B35218"/>
    <w:rsid w:val="00B35835"/>
    <w:rsid w:val="00B36426"/>
    <w:rsid w:val="00B3652C"/>
    <w:rsid w:val="00B3673D"/>
    <w:rsid w:val="00B36BB8"/>
    <w:rsid w:val="00B36BDB"/>
    <w:rsid w:val="00B37499"/>
    <w:rsid w:val="00B3757A"/>
    <w:rsid w:val="00B37652"/>
    <w:rsid w:val="00B37EDE"/>
    <w:rsid w:val="00B40037"/>
    <w:rsid w:val="00B4026F"/>
    <w:rsid w:val="00B409E8"/>
    <w:rsid w:val="00B40B0D"/>
    <w:rsid w:val="00B41019"/>
    <w:rsid w:val="00B41EBD"/>
    <w:rsid w:val="00B41F7E"/>
    <w:rsid w:val="00B42359"/>
    <w:rsid w:val="00B4236A"/>
    <w:rsid w:val="00B4255B"/>
    <w:rsid w:val="00B426B6"/>
    <w:rsid w:val="00B42C5A"/>
    <w:rsid w:val="00B435B7"/>
    <w:rsid w:val="00B4366C"/>
    <w:rsid w:val="00B43678"/>
    <w:rsid w:val="00B436AE"/>
    <w:rsid w:val="00B44595"/>
    <w:rsid w:val="00B448A0"/>
    <w:rsid w:val="00B448EC"/>
    <w:rsid w:val="00B44D64"/>
    <w:rsid w:val="00B45434"/>
    <w:rsid w:val="00B45C6D"/>
    <w:rsid w:val="00B462C6"/>
    <w:rsid w:val="00B463E6"/>
    <w:rsid w:val="00B46811"/>
    <w:rsid w:val="00B46859"/>
    <w:rsid w:val="00B46D59"/>
    <w:rsid w:val="00B46FD9"/>
    <w:rsid w:val="00B47B6A"/>
    <w:rsid w:val="00B47E7F"/>
    <w:rsid w:val="00B47E94"/>
    <w:rsid w:val="00B5016A"/>
    <w:rsid w:val="00B504B9"/>
    <w:rsid w:val="00B5078E"/>
    <w:rsid w:val="00B50E02"/>
    <w:rsid w:val="00B50EBB"/>
    <w:rsid w:val="00B512CA"/>
    <w:rsid w:val="00B51303"/>
    <w:rsid w:val="00B51403"/>
    <w:rsid w:val="00B5156F"/>
    <w:rsid w:val="00B515B9"/>
    <w:rsid w:val="00B5187B"/>
    <w:rsid w:val="00B521EC"/>
    <w:rsid w:val="00B52337"/>
    <w:rsid w:val="00B524FD"/>
    <w:rsid w:val="00B52A87"/>
    <w:rsid w:val="00B530A8"/>
    <w:rsid w:val="00B53813"/>
    <w:rsid w:val="00B53E79"/>
    <w:rsid w:val="00B53FA4"/>
    <w:rsid w:val="00B54AFB"/>
    <w:rsid w:val="00B54C97"/>
    <w:rsid w:val="00B54E35"/>
    <w:rsid w:val="00B55245"/>
    <w:rsid w:val="00B5537D"/>
    <w:rsid w:val="00B554BA"/>
    <w:rsid w:val="00B55A00"/>
    <w:rsid w:val="00B56584"/>
    <w:rsid w:val="00B567FE"/>
    <w:rsid w:val="00B56D7F"/>
    <w:rsid w:val="00B57BA8"/>
    <w:rsid w:val="00B57C45"/>
    <w:rsid w:val="00B57D10"/>
    <w:rsid w:val="00B57F11"/>
    <w:rsid w:val="00B6033F"/>
    <w:rsid w:val="00B604BB"/>
    <w:rsid w:val="00B60628"/>
    <w:rsid w:val="00B6066E"/>
    <w:rsid w:val="00B60A7A"/>
    <w:rsid w:val="00B612E3"/>
    <w:rsid w:val="00B614FF"/>
    <w:rsid w:val="00B621ED"/>
    <w:rsid w:val="00B6237B"/>
    <w:rsid w:val="00B626F3"/>
    <w:rsid w:val="00B628A0"/>
    <w:rsid w:val="00B62BC2"/>
    <w:rsid w:val="00B62C50"/>
    <w:rsid w:val="00B62DF9"/>
    <w:rsid w:val="00B632E9"/>
    <w:rsid w:val="00B63AB2"/>
    <w:rsid w:val="00B63BA0"/>
    <w:rsid w:val="00B63E65"/>
    <w:rsid w:val="00B63FB4"/>
    <w:rsid w:val="00B6416F"/>
    <w:rsid w:val="00B646C1"/>
    <w:rsid w:val="00B646F0"/>
    <w:rsid w:val="00B64C41"/>
    <w:rsid w:val="00B651B4"/>
    <w:rsid w:val="00B65828"/>
    <w:rsid w:val="00B6585E"/>
    <w:rsid w:val="00B65E75"/>
    <w:rsid w:val="00B6649C"/>
    <w:rsid w:val="00B66529"/>
    <w:rsid w:val="00B66550"/>
    <w:rsid w:val="00B669FC"/>
    <w:rsid w:val="00B673C0"/>
    <w:rsid w:val="00B676F3"/>
    <w:rsid w:val="00B679D2"/>
    <w:rsid w:val="00B70164"/>
    <w:rsid w:val="00B704A5"/>
    <w:rsid w:val="00B70FB3"/>
    <w:rsid w:val="00B712B9"/>
    <w:rsid w:val="00B71ABE"/>
    <w:rsid w:val="00B71DB8"/>
    <w:rsid w:val="00B735C8"/>
    <w:rsid w:val="00B73A3D"/>
    <w:rsid w:val="00B73A55"/>
    <w:rsid w:val="00B73DEE"/>
    <w:rsid w:val="00B74169"/>
    <w:rsid w:val="00B7431C"/>
    <w:rsid w:val="00B744C5"/>
    <w:rsid w:val="00B74719"/>
    <w:rsid w:val="00B749AB"/>
    <w:rsid w:val="00B74F01"/>
    <w:rsid w:val="00B74FC4"/>
    <w:rsid w:val="00B75161"/>
    <w:rsid w:val="00B7563F"/>
    <w:rsid w:val="00B756E4"/>
    <w:rsid w:val="00B757AA"/>
    <w:rsid w:val="00B759F6"/>
    <w:rsid w:val="00B763F0"/>
    <w:rsid w:val="00B76712"/>
    <w:rsid w:val="00B7686B"/>
    <w:rsid w:val="00B76A33"/>
    <w:rsid w:val="00B76F4E"/>
    <w:rsid w:val="00B77315"/>
    <w:rsid w:val="00B775C7"/>
    <w:rsid w:val="00B77A36"/>
    <w:rsid w:val="00B77C79"/>
    <w:rsid w:val="00B81060"/>
    <w:rsid w:val="00B810B8"/>
    <w:rsid w:val="00B81E47"/>
    <w:rsid w:val="00B8222B"/>
    <w:rsid w:val="00B82264"/>
    <w:rsid w:val="00B829D9"/>
    <w:rsid w:val="00B82C93"/>
    <w:rsid w:val="00B82D53"/>
    <w:rsid w:val="00B82E48"/>
    <w:rsid w:val="00B83F4B"/>
    <w:rsid w:val="00B84E07"/>
    <w:rsid w:val="00B8534A"/>
    <w:rsid w:val="00B8574E"/>
    <w:rsid w:val="00B85FE2"/>
    <w:rsid w:val="00B86573"/>
    <w:rsid w:val="00B86732"/>
    <w:rsid w:val="00B86B5E"/>
    <w:rsid w:val="00B86C85"/>
    <w:rsid w:val="00B86FCC"/>
    <w:rsid w:val="00B8724C"/>
    <w:rsid w:val="00B875A4"/>
    <w:rsid w:val="00B877F4"/>
    <w:rsid w:val="00B8797F"/>
    <w:rsid w:val="00B90480"/>
    <w:rsid w:val="00B90921"/>
    <w:rsid w:val="00B90DF5"/>
    <w:rsid w:val="00B90E19"/>
    <w:rsid w:val="00B91025"/>
    <w:rsid w:val="00B9207A"/>
    <w:rsid w:val="00B92123"/>
    <w:rsid w:val="00B929EC"/>
    <w:rsid w:val="00B92C64"/>
    <w:rsid w:val="00B939BA"/>
    <w:rsid w:val="00B93D00"/>
    <w:rsid w:val="00B9405C"/>
    <w:rsid w:val="00B940DF"/>
    <w:rsid w:val="00B940E7"/>
    <w:rsid w:val="00B94146"/>
    <w:rsid w:val="00B9454B"/>
    <w:rsid w:val="00B94B68"/>
    <w:rsid w:val="00B9523A"/>
    <w:rsid w:val="00B95702"/>
    <w:rsid w:val="00B961BC"/>
    <w:rsid w:val="00B9633D"/>
    <w:rsid w:val="00B96EAE"/>
    <w:rsid w:val="00B97235"/>
    <w:rsid w:val="00B97465"/>
    <w:rsid w:val="00B9787D"/>
    <w:rsid w:val="00B978D7"/>
    <w:rsid w:val="00BA004D"/>
    <w:rsid w:val="00BA058B"/>
    <w:rsid w:val="00BA0C4C"/>
    <w:rsid w:val="00BA11A0"/>
    <w:rsid w:val="00BA138D"/>
    <w:rsid w:val="00BA153D"/>
    <w:rsid w:val="00BA18B0"/>
    <w:rsid w:val="00BA1965"/>
    <w:rsid w:val="00BA1976"/>
    <w:rsid w:val="00BA1BDA"/>
    <w:rsid w:val="00BA1C9F"/>
    <w:rsid w:val="00BA1F44"/>
    <w:rsid w:val="00BA22CB"/>
    <w:rsid w:val="00BA2532"/>
    <w:rsid w:val="00BA3404"/>
    <w:rsid w:val="00BA39F7"/>
    <w:rsid w:val="00BA4029"/>
    <w:rsid w:val="00BA43F7"/>
    <w:rsid w:val="00BA4420"/>
    <w:rsid w:val="00BA459C"/>
    <w:rsid w:val="00BA4E72"/>
    <w:rsid w:val="00BA5629"/>
    <w:rsid w:val="00BA56F1"/>
    <w:rsid w:val="00BA57B2"/>
    <w:rsid w:val="00BA5A5C"/>
    <w:rsid w:val="00BA5D78"/>
    <w:rsid w:val="00BA5D8E"/>
    <w:rsid w:val="00BA6392"/>
    <w:rsid w:val="00BA67F1"/>
    <w:rsid w:val="00BA68E1"/>
    <w:rsid w:val="00BA6E60"/>
    <w:rsid w:val="00BA7021"/>
    <w:rsid w:val="00BA7842"/>
    <w:rsid w:val="00BA7CBF"/>
    <w:rsid w:val="00BA7F96"/>
    <w:rsid w:val="00BB061C"/>
    <w:rsid w:val="00BB1900"/>
    <w:rsid w:val="00BB1A63"/>
    <w:rsid w:val="00BB1E50"/>
    <w:rsid w:val="00BB22F7"/>
    <w:rsid w:val="00BB354D"/>
    <w:rsid w:val="00BB36D8"/>
    <w:rsid w:val="00BB3D8E"/>
    <w:rsid w:val="00BB4855"/>
    <w:rsid w:val="00BB495B"/>
    <w:rsid w:val="00BB4A08"/>
    <w:rsid w:val="00BB4D02"/>
    <w:rsid w:val="00BB5C41"/>
    <w:rsid w:val="00BB61CE"/>
    <w:rsid w:val="00BB64DA"/>
    <w:rsid w:val="00BB6868"/>
    <w:rsid w:val="00BB6948"/>
    <w:rsid w:val="00BB69C2"/>
    <w:rsid w:val="00BB69EA"/>
    <w:rsid w:val="00BB6AE9"/>
    <w:rsid w:val="00BB6C8A"/>
    <w:rsid w:val="00BB6DFC"/>
    <w:rsid w:val="00BB7727"/>
    <w:rsid w:val="00BB7AEC"/>
    <w:rsid w:val="00BC0438"/>
    <w:rsid w:val="00BC0463"/>
    <w:rsid w:val="00BC0703"/>
    <w:rsid w:val="00BC0AAF"/>
    <w:rsid w:val="00BC0FCA"/>
    <w:rsid w:val="00BC14BE"/>
    <w:rsid w:val="00BC1B8F"/>
    <w:rsid w:val="00BC1DBF"/>
    <w:rsid w:val="00BC1EE9"/>
    <w:rsid w:val="00BC1FC8"/>
    <w:rsid w:val="00BC2283"/>
    <w:rsid w:val="00BC24A3"/>
    <w:rsid w:val="00BC24C4"/>
    <w:rsid w:val="00BC2F1E"/>
    <w:rsid w:val="00BC322F"/>
    <w:rsid w:val="00BC35AC"/>
    <w:rsid w:val="00BC3791"/>
    <w:rsid w:val="00BC3BBE"/>
    <w:rsid w:val="00BC3BE1"/>
    <w:rsid w:val="00BC3DB8"/>
    <w:rsid w:val="00BC3F17"/>
    <w:rsid w:val="00BC3F78"/>
    <w:rsid w:val="00BC3FFD"/>
    <w:rsid w:val="00BC48AB"/>
    <w:rsid w:val="00BC48C6"/>
    <w:rsid w:val="00BC4DD4"/>
    <w:rsid w:val="00BC4E91"/>
    <w:rsid w:val="00BC51BC"/>
    <w:rsid w:val="00BC5219"/>
    <w:rsid w:val="00BC54E0"/>
    <w:rsid w:val="00BC613A"/>
    <w:rsid w:val="00BC6378"/>
    <w:rsid w:val="00BC64BF"/>
    <w:rsid w:val="00BC6A08"/>
    <w:rsid w:val="00BC6AEB"/>
    <w:rsid w:val="00BC768B"/>
    <w:rsid w:val="00BC772A"/>
    <w:rsid w:val="00BC7829"/>
    <w:rsid w:val="00BC788D"/>
    <w:rsid w:val="00BC7BAB"/>
    <w:rsid w:val="00BD03BA"/>
    <w:rsid w:val="00BD088E"/>
    <w:rsid w:val="00BD0B76"/>
    <w:rsid w:val="00BD0FE9"/>
    <w:rsid w:val="00BD18A7"/>
    <w:rsid w:val="00BD1907"/>
    <w:rsid w:val="00BD209D"/>
    <w:rsid w:val="00BD217F"/>
    <w:rsid w:val="00BD2180"/>
    <w:rsid w:val="00BD2400"/>
    <w:rsid w:val="00BD2493"/>
    <w:rsid w:val="00BD294D"/>
    <w:rsid w:val="00BD2972"/>
    <w:rsid w:val="00BD2980"/>
    <w:rsid w:val="00BD2C18"/>
    <w:rsid w:val="00BD2E0F"/>
    <w:rsid w:val="00BD383D"/>
    <w:rsid w:val="00BD4556"/>
    <w:rsid w:val="00BD4710"/>
    <w:rsid w:val="00BD490C"/>
    <w:rsid w:val="00BD49D0"/>
    <w:rsid w:val="00BD5627"/>
    <w:rsid w:val="00BD579A"/>
    <w:rsid w:val="00BD6143"/>
    <w:rsid w:val="00BD61C4"/>
    <w:rsid w:val="00BD621B"/>
    <w:rsid w:val="00BD63DE"/>
    <w:rsid w:val="00BD6517"/>
    <w:rsid w:val="00BD677D"/>
    <w:rsid w:val="00BD7657"/>
    <w:rsid w:val="00BD766F"/>
    <w:rsid w:val="00BD7731"/>
    <w:rsid w:val="00BD7CA0"/>
    <w:rsid w:val="00BD7D03"/>
    <w:rsid w:val="00BD7D91"/>
    <w:rsid w:val="00BD7E9E"/>
    <w:rsid w:val="00BD7FB2"/>
    <w:rsid w:val="00BE0272"/>
    <w:rsid w:val="00BE0764"/>
    <w:rsid w:val="00BE0A0D"/>
    <w:rsid w:val="00BE0D14"/>
    <w:rsid w:val="00BE1215"/>
    <w:rsid w:val="00BE1855"/>
    <w:rsid w:val="00BE1AE5"/>
    <w:rsid w:val="00BE1EA8"/>
    <w:rsid w:val="00BE29EB"/>
    <w:rsid w:val="00BE34E3"/>
    <w:rsid w:val="00BE35C5"/>
    <w:rsid w:val="00BE3EA4"/>
    <w:rsid w:val="00BE41BD"/>
    <w:rsid w:val="00BE46BD"/>
    <w:rsid w:val="00BE4A44"/>
    <w:rsid w:val="00BE4E1D"/>
    <w:rsid w:val="00BE5542"/>
    <w:rsid w:val="00BE5C3F"/>
    <w:rsid w:val="00BE5FB1"/>
    <w:rsid w:val="00BE6206"/>
    <w:rsid w:val="00BE63A0"/>
    <w:rsid w:val="00BE6579"/>
    <w:rsid w:val="00BE6C2A"/>
    <w:rsid w:val="00BE6F7E"/>
    <w:rsid w:val="00BE7008"/>
    <w:rsid w:val="00BE7364"/>
    <w:rsid w:val="00BE7503"/>
    <w:rsid w:val="00BE7979"/>
    <w:rsid w:val="00BE7ED9"/>
    <w:rsid w:val="00BF08EE"/>
    <w:rsid w:val="00BF0BD8"/>
    <w:rsid w:val="00BF158D"/>
    <w:rsid w:val="00BF1771"/>
    <w:rsid w:val="00BF18A6"/>
    <w:rsid w:val="00BF1986"/>
    <w:rsid w:val="00BF1BBE"/>
    <w:rsid w:val="00BF1CB1"/>
    <w:rsid w:val="00BF1D2B"/>
    <w:rsid w:val="00BF1DE9"/>
    <w:rsid w:val="00BF2002"/>
    <w:rsid w:val="00BF2354"/>
    <w:rsid w:val="00BF2556"/>
    <w:rsid w:val="00BF2D01"/>
    <w:rsid w:val="00BF2F0E"/>
    <w:rsid w:val="00BF2F5F"/>
    <w:rsid w:val="00BF2F99"/>
    <w:rsid w:val="00BF3E3B"/>
    <w:rsid w:val="00BF4078"/>
    <w:rsid w:val="00BF479A"/>
    <w:rsid w:val="00BF4CA2"/>
    <w:rsid w:val="00BF4F01"/>
    <w:rsid w:val="00BF4F81"/>
    <w:rsid w:val="00BF51E0"/>
    <w:rsid w:val="00BF5368"/>
    <w:rsid w:val="00BF55FF"/>
    <w:rsid w:val="00BF56CC"/>
    <w:rsid w:val="00BF5739"/>
    <w:rsid w:val="00BF594E"/>
    <w:rsid w:val="00BF59CD"/>
    <w:rsid w:val="00BF5A90"/>
    <w:rsid w:val="00BF5F3D"/>
    <w:rsid w:val="00BF63DC"/>
    <w:rsid w:val="00BF68E0"/>
    <w:rsid w:val="00BF6BB4"/>
    <w:rsid w:val="00BF6E99"/>
    <w:rsid w:val="00BF701B"/>
    <w:rsid w:val="00BF7326"/>
    <w:rsid w:val="00BF7792"/>
    <w:rsid w:val="00BF7A9B"/>
    <w:rsid w:val="00BF7BDB"/>
    <w:rsid w:val="00C0032D"/>
    <w:rsid w:val="00C00463"/>
    <w:rsid w:val="00C009AF"/>
    <w:rsid w:val="00C00A57"/>
    <w:rsid w:val="00C0144E"/>
    <w:rsid w:val="00C01548"/>
    <w:rsid w:val="00C016B7"/>
    <w:rsid w:val="00C01F5F"/>
    <w:rsid w:val="00C02065"/>
    <w:rsid w:val="00C02416"/>
    <w:rsid w:val="00C02585"/>
    <w:rsid w:val="00C028A0"/>
    <w:rsid w:val="00C0317B"/>
    <w:rsid w:val="00C031D2"/>
    <w:rsid w:val="00C0320C"/>
    <w:rsid w:val="00C032B6"/>
    <w:rsid w:val="00C03372"/>
    <w:rsid w:val="00C034E3"/>
    <w:rsid w:val="00C04069"/>
    <w:rsid w:val="00C04B8A"/>
    <w:rsid w:val="00C05430"/>
    <w:rsid w:val="00C05483"/>
    <w:rsid w:val="00C055E0"/>
    <w:rsid w:val="00C0563C"/>
    <w:rsid w:val="00C0581A"/>
    <w:rsid w:val="00C05FE2"/>
    <w:rsid w:val="00C062D4"/>
    <w:rsid w:val="00C06425"/>
    <w:rsid w:val="00C066EF"/>
    <w:rsid w:val="00C06A42"/>
    <w:rsid w:val="00C06C17"/>
    <w:rsid w:val="00C06CA1"/>
    <w:rsid w:val="00C0701B"/>
    <w:rsid w:val="00C0738E"/>
    <w:rsid w:val="00C073F4"/>
    <w:rsid w:val="00C078D5"/>
    <w:rsid w:val="00C07B22"/>
    <w:rsid w:val="00C07E93"/>
    <w:rsid w:val="00C10567"/>
    <w:rsid w:val="00C1079E"/>
    <w:rsid w:val="00C108C2"/>
    <w:rsid w:val="00C10FF1"/>
    <w:rsid w:val="00C11084"/>
    <w:rsid w:val="00C11ABD"/>
    <w:rsid w:val="00C11BC4"/>
    <w:rsid w:val="00C11DC3"/>
    <w:rsid w:val="00C11ECD"/>
    <w:rsid w:val="00C121ED"/>
    <w:rsid w:val="00C122F7"/>
    <w:rsid w:val="00C12357"/>
    <w:rsid w:val="00C12901"/>
    <w:rsid w:val="00C12B69"/>
    <w:rsid w:val="00C12C26"/>
    <w:rsid w:val="00C133CF"/>
    <w:rsid w:val="00C1344F"/>
    <w:rsid w:val="00C13E94"/>
    <w:rsid w:val="00C14120"/>
    <w:rsid w:val="00C14306"/>
    <w:rsid w:val="00C14547"/>
    <w:rsid w:val="00C148E6"/>
    <w:rsid w:val="00C14917"/>
    <w:rsid w:val="00C14DA6"/>
    <w:rsid w:val="00C15BAA"/>
    <w:rsid w:val="00C15CF5"/>
    <w:rsid w:val="00C16311"/>
    <w:rsid w:val="00C163CB"/>
    <w:rsid w:val="00C1644D"/>
    <w:rsid w:val="00C167AF"/>
    <w:rsid w:val="00C168EB"/>
    <w:rsid w:val="00C16AB3"/>
    <w:rsid w:val="00C16E9B"/>
    <w:rsid w:val="00C17131"/>
    <w:rsid w:val="00C176B4"/>
    <w:rsid w:val="00C17AB4"/>
    <w:rsid w:val="00C17DFF"/>
    <w:rsid w:val="00C17F53"/>
    <w:rsid w:val="00C20E78"/>
    <w:rsid w:val="00C20EDE"/>
    <w:rsid w:val="00C214A0"/>
    <w:rsid w:val="00C21988"/>
    <w:rsid w:val="00C21DCE"/>
    <w:rsid w:val="00C21E26"/>
    <w:rsid w:val="00C21F99"/>
    <w:rsid w:val="00C2227E"/>
    <w:rsid w:val="00C226FA"/>
    <w:rsid w:val="00C22817"/>
    <w:rsid w:val="00C22DF9"/>
    <w:rsid w:val="00C237B9"/>
    <w:rsid w:val="00C24338"/>
    <w:rsid w:val="00C2546A"/>
    <w:rsid w:val="00C25A29"/>
    <w:rsid w:val="00C263FD"/>
    <w:rsid w:val="00C26B8B"/>
    <w:rsid w:val="00C26CC1"/>
    <w:rsid w:val="00C26D1C"/>
    <w:rsid w:val="00C26F5E"/>
    <w:rsid w:val="00C2701D"/>
    <w:rsid w:val="00C2703C"/>
    <w:rsid w:val="00C27118"/>
    <w:rsid w:val="00C2713C"/>
    <w:rsid w:val="00C2735D"/>
    <w:rsid w:val="00C27460"/>
    <w:rsid w:val="00C278B6"/>
    <w:rsid w:val="00C27A9F"/>
    <w:rsid w:val="00C27C90"/>
    <w:rsid w:val="00C27C99"/>
    <w:rsid w:val="00C27D5B"/>
    <w:rsid w:val="00C27E0E"/>
    <w:rsid w:val="00C27E47"/>
    <w:rsid w:val="00C302D1"/>
    <w:rsid w:val="00C305BF"/>
    <w:rsid w:val="00C30BAB"/>
    <w:rsid w:val="00C3106A"/>
    <w:rsid w:val="00C31077"/>
    <w:rsid w:val="00C311C6"/>
    <w:rsid w:val="00C31224"/>
    <w:rsid w:val="00C3165F"/>
    <w:rsid w:val="00C31947"/>
    <w:rsid w:val="00C31AED"/>
    <w:rsid w:val="00C31C37"/>
    <w:rsid w:val="00C31C40"/>
    <w:rsid w:val="00C31F96"/>
    <w:rsid w:val="00C32332"/>
    <w:rsid w:val="00C32C69"/>
    <w:rsid w:val="00C32D48"/>
    <w:rsid w:val="00C32E74"/>
    <w:rsid w:val="00C33175"/>
    <w:rsid w:val="00C332D7"/>
    <w:rsid w:val="00C33405"/>
    <w:rsid w:val="00C33557"/>
    <w:rsid w:val="00C336E1"/>
    <w:rsid w:val="00C337DF"/>
    <w:rsid w:val="00C3384D"/>
    <w:rsid w:val="00C33D23"/>
    <w:rsid w:val="00C33FFA"/>
    <w:rsid w:val="00C34294"/>
    <w:rsid w:val="00C3462F"/>
    <w:rsid w:val="00C34C86"/>
    <w:rsid w:val="00C351C0"/>
    <w:rsid w:val="00C35BC6"/>
    <w:rsid w:val="00C35D41"/>
    <w:rsid w:val="00C36471"/>
    <w:rsid w:val="00C36C95"/>
    <w:rsid w:val="00C36FED"/>
    <w:rsid w:val="00C37AB4"/>
    <w:rsid w:val="00C40CF8"/>
    <w:rsid w:val="00C41204"/>
    <w:rsid w:val="00C41370"/>
    <w:rsid w:val="00C41557"/>
    <w:rsid w:val="00C41693"/>
    <w:rsid w:val="00C419B0"/>
    <w:rsid w:val="00C41BDE"/>
    <w:rsid w:val="00C41E8C"/>
    <w:rsid w:val="00C41F5E"/>
    <w:rsid w:val="00C4222E"/>
    <w:rsid w:val="00C42360"/>
    <w:rsid w:val="00C423C7"/>
    <w:rsid w:val="00C4279E"/>
    <w:rsid w:val="00C42A14"/>
    <w:rsid w:val="00C42E37"/>
    <w:rsid w:val="00C43422"/>
    <w:rsid w:val="00C4376C"/>
    <w:rsid w:val="00C43778"/>
    <w:rsid w:val="00C43F30"/>
    <w:rsid w:val="00C43F9B"/>
    <w:rsid w:val="00C440C3"/>
    <w:rsid w:val="00C44247"/>
    <w:rsid w:val="00C44555"/>
    <w:rsid w:val="00C451C8"/>
    <w:rsid w:val="00C45237"/>
    <w:rsid w:val="00C453DB"/>
    <w:rsid w:val="00C46061"/>
    <w:rsid w:val="00C46C46"/>
    <w:rsid w:val="00C473F0"/>
    <w:rsid w:val="00C474DC"/>
    <w:rsid w:val="00C47672"/>
    <w:rsid w:val="00C47A91"/>
    <w:rsid w:val="00C50621"/>
    <w:rsid w:val="00C5096E"/>
    <w:rsid w:val="00C50C2A"/>
    <w:rsid w:val="00C50D17"/>
    <w:rsid w:val="00C50D22"/>
    <w:rsid w:val="00C50D63"/>
    <w:rsid w:val="00C51262"/>
    <w:rsid w:val="00C51685"/>
    <w:rsid w:val="00C51951"/>
    <w:rsid w:val="00C52019"/>
    <w:rsid w:val="00C5205D"/>
    <w:rsid w:val="00C52486"/>
    <w:rsid w:val="00C52540"/>
    <w:rsid w:val="00C52725"/>
    <w:rsid w:val="00C534F0"/>
    <w:rsid w:val="00C537E2"/>
    <w:rsid w:val="00C542ED"/>
    <w:rsid w:val="00C54771"/>
    <w:rsid w:val="00C54CAB"/>
    <w:rsid w:val="00C550D6"/>
    <w:rsid w:val="00C5516C"/>
    <w:rsid w:val="00C55368"/>
    <w:rsid w:val="00C55998"/>
    <w:rsid w:val="00C55AE4"/>
    <w:rsid w:val="00C55FAD"/>
    <w:rsid w:val="00C565C6"/>
    <w:rsid w:val="00C565E6"/>
    <w:rsid w:val="00C567A2"/>
    <w:rsid w:val="00C567B7"/>
    <w:rsid w:val="00C56B58"/>
    <w:rsid w:val="00C56C71"/>
    <w:rsid w:val="00C56F42"/>
    <w:rsid w:val="00C57524"/>
    <w:rsid w:val="00C575B1"/>
    <w:rsid w:val="00C576DA"/>
    <w:rsid w:val="00C5786F"/>
    <w:rsid w:val="00C57A96"/>
    <w:rsid w:val="00C57B87"/>
    <w:rsid w:val="00C57CEB"/>
    <w:rsid w:val="00C57D0B"/>
    <w:rsid w:val="00C57F91"/>
    <w:rsid w:val="00C6004F"/>
    <w:rsid w:val="00C6043A"/>
    <w:rsid w:val="00C60446"/>
    <w:rsid w:val="00C606E6"/>
    <w:rsid w:val="00C60A0B"/>
    <w:rsid w:val="00C60E00"/>
    <w:rsid w:val="00C61556"/>
    <w:rsid w:val="00C617BE"/>
    <w:rsid w:val="00C62BC6"/>
    <w:rsid w:val="00C62F59"/>
    <w:rsid w:val="00C6345F"/>
    <w:rsid w:val="00C63B43"/>
    <w:rsid w:val="00C6444A"/>
    <w:rsid w:val="00C644F1"/>
    <w:rsid w:val="00C652EE"/>
    <w:rsid w:val="00C65466"/>
    <w:rsid w:val="00C65517"/>
    <w:rsid w:val="00C65A3A"/>
    <w:rsid w:val="00C65CF2"/>
    <w:rsid w:val="00C65ED9"/>
    <w:rsid w:val="00C6619F"/>
    <w:rsid w:val="00C663E3"/>
    <w:rsid w:val="00C664E7"/>
    <w:rsid w:val="00C668BD"/>
    <w:rsid w:val="00C66B33"/>
    <w:rsid w:val="00C66BA4"/>
    <w:rsid w:val="00C67260"/>
    <w:rsid w:val="00C70004"/>
    <w:rsid w:val="00C70DEA"/>
    <w:rsid w:val="00C71C59"/>
    <w:rsid w:val="00C71C7C"/>
    <w:rsid w:val="00C72020"/>
    <w:rsid w:val="00C72062"/>
    <w:rsid w:val="00C723F1"/>
    <w:rsid w:val="00C7241D"/>
    <w:rsid w:val="00C726B6"/>
    <w:rsid w:val="00C72820"/>
    <w:rsid w:val="00C72CA8"/>
    <w:rsid w:val="00C73D1F"/>
    <w:rsid w:val="00C73D27"/>
    <w:rsid w:val="00C73EE3"/>
    <w:rsid w:val="00C749B3"/>
    <w:rsid w:val="00C75E03"/>
    <w:rsid w:val="00C75EDF"/>
    <w:rsid w:val="00C76004"/>
    <w:rsid w:val="00C76145"/>
    <w:rsid w:val="00C76356"/>
    <w:rsid w:val="00C76734"/>
    <w:rsid w:val="00C76BC0"/>
    <w:rsid w:val="00C77503"/>
    <w:rsid w:val="00C7790A"/>
    <w:rsid w:val="00C77BA6"/>
    <w:rsid w:val="00C77BE5"/>
    <w:rsid w:val="00C77C01"/>
    <w:rsid w:val="00C77E4C"/>
    <w:rsid w:val="00C80072"/>
    <w:rsid w:val="00C801C3"/>
    <w:rsid w:val="00C802B3"/>
    <w:rsid w:val="00C81106"/>
    <w:rsid w:val="00C81180"/>
    <w:rsid w:val="00C816F1"/>
    <w:rsid w:val="00C81AC1"/>
    <w:rsid w:val="00C826EE"/>
    <w:rsid w:val="00C82BC3"/>
    <w:rsid w:val="00C82DCA"/>
    <w:rsid w:val="00C82E03"/>
    <w:rsid w:val="00C82F60"/>
    <w:rsid w:val="00C831DF"/>
    <w:rsid w:val="00C8370D"/>
    <w:rsid w:val="00C83861"/>
    <w:rsid w:val="00C83A0F"/>
    <w:rsid w:val="00C83D3B"/>
    <w:rsid w:val="00C8423D"/>
    <w:rsid w:val="00C8447F"/>
    <w:rsid w:val="00C8496E"/>
    <w:rsid w:val="00C84AC5"/>
    <w:rsid w:val="00C85490"/>
    <w:rsid w:val="00C859BA"/>
    <w:rsid w:val="00C85C22"/>
    <w:rsid w:val="00C86003"/>
    <w:rsid w:val="00C860FF"/>
    <w:rsid w:val="00C86BC2"/>
    <w:rsid w:val="00C86C62"/>
    <w:rsid w:val="00C86ED7"/>
    <w:rsid w:val="00C8747B"/>
    <w:rsid w:val="00C875D2"/>
    <w:rsid w:val="00C90103"/>
    <w:rsid w:val="00C9022C"/>
    <w:rsid w:val="00C90322"/>
    <w:rsid w:val="00C91552"/>
    <w:rsid w:val="00C91734"/>
    <w:rsid w:val="00C9235E"/>
    <w:rsid w:val="00C923B8"/>
    <w:rsid w:val="00C92578"/>
    <w:rsid w:val="00C92CC6"/>
    <w:rsid w:val="00C94152"/>
    <w:rsid w:val="00C9451D"/>
    <w:rsid w:val="00C9457E"/>
    <w:rsid w:val="00C948D6"/>
    <w:rsid w:val="00C949D7"/>
    <w:rsid w:val="00C94BFF"/>
    <w:rsid w:val="00C94DB0"/>
    <w:rsid w:val="00C94EFE"/>
    <w:rsid w:val="00C94F1A"/>
    <w:rsid w:val="00C9568B"/>
    <w:rsid w:val="00C95CC2"/>
    <w:rsid w:val="00C95E0F"/>
    <w:rsid w:val="00C95EC0"/>
    <w:rsid w:val="00C9638C"/>
    <w:rsid w:val="00C969C6"/>
    <w:rsid w:val="00C96C40"/>
    <w:rsid w:val="00C96DB7"/>
    <w:rsid w:val="00C96F25"/>
    <w:rsid w:val="00C973DF"/>
    <w:rsid w:val="00C97C4B"/>
    <w:rsid w:val="00C97DB0"/>
    <w:rsid w:val="00C97DF2"/>
    <w:rsid w:val="00C97F38"/>
    <w:rsid w:val="00C97FB7"/>
    <w:rsid w:val="00CA0538"/>
    <w:rsid w:val="00CA096B"/>
    <w:rsid w:val="00CA1223"/>
    <w:rsid w:val="00CA1232"/>
    <w:rsid w:val="00CA18A1"/>
    <w:rsid w:val="00CA1B2A"/>
    <w:rsid w:val="00CA1C43"/>
    <w:rsid w:val="00CA211D"/>
    <w:rsid w:val="00CA22DE"/>
    <w:rsid w:val="00CA22F5"/>
    <w:rsid w:val="00CA259B"/>
    <w:rsid w:val="00CA26DE"/>
    <w:rsid w:val="00CA31D3"/>
    <w:rsid w:val="00CA332E"/>
    <w:rsid w:val="00CA345A"/>
    <w:rsid w:val="00CA34BD"/>
    <w:rsid w:val="00CA390C"/>
    <w:rsid w:val="00CA393D"/>
    <w:rsid w:val="00CA3D16"/>
    <w:rsid w:val="00CA47D3"/>
    <w:rsid w:val="00CA4E24"/>
    <w:rsid w:val="00CA50C9"/>
    <w:rsid w:val="00CA56C1"/>
    <w:rsid w:val="00CA60EC"/>
    <w:rsid w:val="00CA64D4"/>
    <w:rsid w:val="00CA66DB"/>
    <w:rsid w:val="00CA6B53"/>
    <w:rsid w:val="00CA6F13"/>
    <w:rsid w:val="00CA7608"/>
    <w:rsid w:val="00CB0363"/>
    <w:rsid w:val="00CB0665"/>
    <w:rsid w:val="00CB06CB"/>
    <w:rsid w:val="00CB08B0"/>
    <w:rsid w:val="00CB0E0F"/>
    <w:rsid w:val="00CB0E70"/>
    <w:rsid w:val="00CB1025"/>
    <w:rsid w:val="00CB105F"/>
    <w:rsid w:val="00CB1F62"/>
    <w:rsid w:val="00CB23C5"/>
    <w:rsid w:val="00CB23E4"/>
    <w:rsid w:val="00CB2964"/>
    <w:rsid w:val="00CB2BAB"/>
    <w:rsid w:val="00CB2FC2"/>
    <w:rsid w:val="00CB325B"/>
    <w:rsid w:val="00CB3286"/>
    <w:rsid w:val="00CB3702"/>
    <w:rsid w:val="00CB377D"/>
    <w:rsid w:val="00CB3996"/>
    <w:rsid w:val="00CB3D51"/>
    <w:rsid w:val="00CB3DC2"/>
    <w:rsid w:val="00CB3F2E"/>
    <w:rsid w:val="00CB428C"/>
    <w:rsid w:val="00CB4F35"/>
    <w:rsid w:val="00CB53AF"/>
    <w:rsid w:val="00CB5731"/>
    <w:rsid w:val="00CB5803"/>
    <w:rsid w:val="00CB5C5E"/>
    <w:rsid w:val="00CB63DB"/>
    <w:rsid w:val="00CB667E"/>
    <w:rsid w:val="00CB6AE7"/>
    <w:rsid w:val="00CB71DF"/>
    <w:rsid w:val="00CB78CD"/>
    <w:rsid w:val="00CC00BB"/>
    <w:rsid w:val="00CC0C43"/>
    <w:rsid w:val="00CC125A"/>
    <w:rsid w:val="00CC128F"/>
    <w:rsid w:val="00CC148B"/>
    <w:rsid w:val="00CC14A5"/>
    <w:rsid w:val="00CC18DC"/>
    <w:rsid w:val="00CC1991"/>
    <w:rsid w:val="00CC1C4D"/>
    <w:rsid w:val="00CC1FB5"/>
    <w:rsid w:val="00CC2576"/>
    <w:rsid w:val="00CC3561"/>
    <w:rsid w:val="00CC3A23"/>
    <w:rsid w:val="00CC3AF9"/>
    <w:rsid w:val="00CC3B76"/>
    <w:rsid w:val="00CC48BD"/>
    <w:rsid w:val="00CC48FC"/>
    <w:rsid w:val="00CC4AFC"/>
    <w:rsid w:val="00CC4F94"/>
    <w:rsid w:val="00CC540A"/>
    <w:rsid w:val="00CC609D"/>
    <w:rsid w:val="00CC60B2"/>
    <w:rsid w:val="00CC61D8"/>
    <w:rsid w:val="00CC6995"/>
    <w:rsid w:val="00CC72E5"/>
    <w:rsid w:val="00CC7559"/>
    <w:rsid w:val="00CC79D0"/>
    <w:rsid w:val="00CD0238"/>
    <w:rsid w:val="00CD0866"/>
    <w:rsid w:val="00CD0A2E"/>
    <w:rsid w:val="00CD1128"/>
    <w:rsid w:val="00CD1408"/>
    <w:rsid w:val="00CD177C"/>
    <w:rsid w:val="00CD17F5"/>
    <w:rsid w:val="00CD18CC"/>
    <w:rsid w:val="00CD1E15"/>
    <w:rsid w:val="00CD2183"/>
    <w:rsid w:val="00CD246B"/>
    <w:rsid w:val="00CD2703"/>
    <w:rsid w:val="00CD2A44"/>
    <w:rsid w:val="00CD2C52"/>
    <w:rsid w:val="00CD2C81"/>
    <w:rsid w:val="00CD2DC8"/>
    <w:rsid w:val="00CD3389"/>
    <w:rsid w:val="00CD3D74"/>
    <w:rsid w:val="00CD3DBF"/>
    <w:rsid w:val="00CD3E93"/>
    <w:rsid w:val="00CD4C92"/>
    <w:rsid w:val="00CD4CCD"/>
    <w:rsid w:val="00CD5355"/>
    <w:rsid w:val="00CD5365"/>
    <w:rsid w:val="00CD5853"/>
    <w:rsid w:val="00CD62D5"/>
    <w:rsid w:val="00CD6427"/>
    <w:rsid w:val="00CD648F"/>
    <w:rsid w:val="00CD6D15"/>
    <w:rsid w:val="00CD6E28"/>
    <w:rsid w:val="00CD6FD8"/>
    <w:rsid w:val="00CD736B"/>
    <w:rsid w:val="00CD7D27"/>
    <w:rsid w:val="00CE00AE"/>
    <w:rsid w:val="00CE02C8"/>
    <w:rsid w:val="00CE0404"/>
    <w:rsid w:val="00CE0608"/>
    <w:rsid w:val="00CE09D1"/>
    <w:rsid w:val="00CE0E5C"/>
    <w:rsid w:val="00CE100F"/>
    <w:rsid w:val="00CE1374"/>
    <w:rsid w:val="00CE144C"/>
    <w:rsid w:val="00CE1966"/>
    <w:rsid w:val="00CE1A28"/>
    <w:rsid w:val="00CE2117"/>
    <w:rsid w:val="00CE21EC"/>
    <w:rsid w:val="00CE2278"/>
    <w:rsid w:val="00CE2490"/>
    <w:rsid w:val="00CE2502"/>
    <w:rsid w:val="00CE25A4"/>
    <w:rsid w:val="00CE3250"/>
    <w:rsid w:val="00CE3867"/>
    <w:rsid w:val="00CE3F54"/>
    <w:rsid w:val="00CE3F98"/>
    <w:rsid w:val="00CE4777"/>
    <w:rsid w:val="00CE5401"/>
    <w:rsid w:val="00CE573A"/>
    <w:rsid w:val="00CE58E4"/>
    <w:rsid w:val="00CE5929"/>
    <w:rsid w:val="00CE5C37"/>
    <w:rsid w:val="00CE5D1A"/>
    <w:rsid w:val="00CE5D8B"/>
    <w:rsid w:val="00CE5DAE"/>
    <w:rsid w:val="00CE6457"/>
    <w:rsid w:val="00CE64E4"/>
    <w:rsid w:val="00CE67D6"/>
    <w:rsid w:val="00CE6E1B"/>
    <w:rsid w:val="00CE7092"/>
    <w:rsid w:val="00CE73C2"/>
    <w:rsid w:val="00CE744F"/>
    <w:rsid w:val="00CE74DB"/>
    <w:rsid w:val="00CE7807"/>
    <w:rsid w:val="00CE78CA"/>
    <w:rsid w:val="00CE7B50"/>
    <w:rsid w:val="00CE7DC8"/>
    <w:rsid w:val="00CE7FD9"/>
    <w:rsid w:val="00CF03DC"/>
    <w:rsid w:val="00CF06BA"/>
    <w:rsid w:val="00CF103C"/>
    <w:rsid w:val="00CF111E"/>
    <w:rsid w:val="00CF1251"/>
    <w:rsid w:val="00CF14DF"/>
    <w:rsid w:val="00CF16EF"/>
    <w:rsid w:val="00CF1F3E"/>
    <w:rsid w:val="00CF1F6B"/>
    <w:rsid w:val="00CF2247"/>
    <w:rsid w:val="00CF2A64"/>
    <w:rsid w:val="00CF2D79"/>
    <w:rsid w:val="00CF2DC1"/>
    <w:rsid w:val="00CF31C1"/>
    <w:rsid w:val="00CF32DC"/>
    <w:rsid w:val="00CF335C"/>
    <w:rsid w:val="00CF346E"/>
    <w:rsid w:val="00CF3475"/>
    <w:rsid w:val="00CF38F9"/>
    <w:rsid w:val="00CF3C72"/>
    <w:rsid w:val="00CF40B2"/>
    <w:rsid w:val="00CF42B8"/>
    <w:rsid w:val="00CF42C3"/>
    <w:rsid w:val="00CF4B04"/>
    <w:rsid w:val="00CF4B56"/>
    <w:rsid w:val="00CF508A"/>
    <w:rsid w:val="00CF52C7"/>
    <w:rsid w:val="00CF52FC"/>
    <w:rsid w:val="00CF55DA"/>
    <w:rsid w:val="00CF5932"/>
    <w:rsid w:val="00CF6756"/>
    <w:rsid w:val="00CF6E2E"/>
    <w:rsid w:val="00CF7655"/>
    <w:rsid w:val="00D002A3"/>
    <w:rsid w:val="00D003CF"/>
    <w:rsid w:val="00D00D86"/>
    <w:rsid w:val="00D0175F"/>
    <w:rsid w:val="00D01C1B"/>
    <w:rsid w:val="00D01D45"/>
    <w:rsid w:val="00D02ACD"/>
    <w:rsid w:val="00D02C7F"/>
    <w:rsid w:val="00D02F55"/>
    <w:rsid w:val="00D038C2"/>
    <w:rsid w:val="00D04D5E"/>
    <w:rsid w:val="00D04E71"/>
    <w:rsid w:val="00D05753"/>
    <w:rsid w:val="00D05AAE"/>
    <w:rsid w:val="00D0698B"/>
    <w:rsid w:val="00D069C9"/>
    <w:rsid w:val="00D06A4C"/>
    <w:rsid w:val="00D06C78"/>
    <w:rsid w:val="00D06CA6"/>
    <w:rsid w:val="00D06F47"/>
    <w:rsid w:val="00D0727A"/>
    <w:rsid w:val="00D07440"/>
    <w:rsid w:val="00D07803"/>
    <w:rsid w:val="00D07D71"/>
    <w:rsid w:val="00D102AE"/>
    <w:rsid w:val="00D1043D"/>
    <w:rsid w:val="00D10AE9"/>
    <w:rsid w:val="00D10C26"/>
    <w:rsid w:val="00D1119D"/>
    <w:rsid w:val="00D1155C"/>
    <w:rsid w:val="00D11594"/>
    <w:rsid w:val="00D11983"/>
    <w:rsid w:val="00D11AFB"/>
    <w:rsid w:val="00D11DF4"/>
    <w:rsid w:val="00D1217E"/>
    <w:rsid w:val="00D12A33"/>
    <w:rsid w:val="00D12EE5"/>
    <w:rsid w:val="00D12F3D"/>
    <w:rsid w:val="00D13044"/>
    <w:rsid w:val="00D13169"/>
    <w:rsid w:val="00D13258"/>
    <w:rsid w:val="00D132DF"/>
    <w:rsid w:val="00D13AB2"/>
    <w:rsid w:val="00D13C6E"/>
    <w:rsid w:val="00D13DF4"/>
    <w:rsid w:val="00D140C6"/>
    <w:rsid w:val="00D141BC"/>
    <w:rsid w:val="00D1440D"/>
    <w:rsid w:val="00D14511"/>
    <w:rsid w:val="00D14538"/>
    <w:rsid w:val="00D14D42"/>
    <w:rsid w:val="00D14DA5"/>
    <w:rsid w:val="00D150B1"/>
    <w:rsid w:val="00D158D5"/>
    <w:rsid w:val="00D1595F"/>
    <w:rsid w:val="00D15BCB"/>
    <w:rsid w:val="00D15CBE"/>
    <w:rsid w:val="00D17742"/>
    <w:rsid w:val="00D178B7"/>
    <w:rsid w:val="00D17F4E"/>
    <w:rsid w:val="00D201B7"/>
    <w:rsid w:val="00D208D4"/>
    <w:rsid w:val="00D2096C"/>
    <w:rsid w:val="00D20B8E"/>
    <w:rsid w:val="00D20C73"/>
    <w:rsid w:val="00D20E16"/>
    <w:rsid w:val="00D21CD6"/>
    <w:rsid w:val="00D21D6E"/>
    <w:rsid w:val="00D228EE"/>
    <w:rsid w:val="00D2306B"/>
    <w:rsid w:val="00D23C97"/>
    <w:rsid w:val="00D24082"/>
    <w:rsid w:val="00D2413E"/>
    <w:rsid w:val="00D24568"/>
    <w:rsid w:val="00D24B71"/>
    <w:rsid w:val="00D24C29"/>
    <w:rsid w:val="00D24F67"/>
    <w:rsid w:val="00D25653"/>
    <w:rsid w:val="00D26A13"/>
    <w:rsid w:val="00D27218"/>
    <w:rsid w:val="00D275E5"/>
    <w:rsid w:val="00D275EF"/>
    <w:rsid w:val="00D27888"/>
    <w:rsid w:val="00D27A7F"/>
    <w:rsid w:val="00D27C14"/>
    <w:rsid w:val="00D27FA9"/>
    <w:rsid w:val="00D30229"/>
    <w:rsid w:val="00D303E6"/>
    <w:rsid w:val="00D305BC"/>
    <w:rsid w:val="00D3083E"/>
    <w:rsid w:val="00D30AF0"/>
    <w:rsid w:val="00D30CAC"/>
    <w:rsid w:val="00D30ED3"/>
    <w:rsid w:val="00D310E0"/>
    <w:rsid w:val="00D31684"/>
    <w:rsid w:val="00D31CA7"/>
    <w:rsid w:val="00D322C8"/>
    <w:rsid w:val="00D32585"/>
    <w:rsid w:val="00D328C5"/>
    <w:rsid w:val="00D3293D"/>
    <w:rsid w:val="00D32D9A"/>
    <w:rsid w:val="00D32E91"/>
    <w:rsid w:val="00D33346"/>
    <w:rsid w:val="00D33E7D"/>
    <w:rsid w:val="00D342A2"/>
    <w:rsid w:val="00D34506"/>
    <w:rsid w:val="00D34A46"/>
    <w:rsid w:val="00D34B50"/>
    <w:rsid w:val="00D34CCB"/>
    <w:rsid w:val="00D35326"/>
    <w:rsid w:val="00D3558A"/>
    <w:rsid w:val="00D359F2"/>
    <w:rsid w:val="00D35B63"/>
    <w:rsid w:val="00D35EC4"/>
    <w:rsid w:val="00D36373"/>
    <w:rsid w:val="00D36423"/>
    <w:rsid w:val="00D36A50"/>
    <w:rsid w:val="00D36DF8"/>
    <w:rsid w:val="00D371B2"/>
    <w:rsid w:val="00D37258"/>
    <w:rsid w:val="00D374E9"/>
    <w:rsid w:val="00D37A6C"/>
    <w:rsid w:val="00D37C80"/>
    <w:rsid w:val="00D400CA"/>
    <w:rsid w:val="00D4028C"/>
    <w:rsid w:val="00D40383"/>
    <w:rsid w:val="00D40789"/>
    <w:rsid w:val="00D40BA9"/>
    <w:rsid w:val="00D40CC0"/>
    <w:rsid w:val="00D4121D"/>
    <w:rsid w:val="00D41526"/>
    <w:rsid w:val="00D416AB"/>
    <w:rsid w:val="00D41A3B"/>
    <w:rsid w:val="00D41BF8"/>
    <w:rsid w:val="00D41CDF"/>
    <w:rsid w:val="00D42381"/>
    <w:rsid w:val="00D426BF"/>
    <w:rsid w:val="00D42FCF"/>
    <w:rsid w:val="00D43081"/>
    <w:rsid w:val="00D43132"/>
    <w:rsid w:val="00D4345D"/>
    <w:rsid w:val="00D434D6"/>
    <w:rsid w:val="00D435C2"/>
    <w:rsid w:val="00D435EC"/>
    <w:rsid w:val="00D43BDC"/>
    <w:rsid w:val="00D43BF2"/>
    <w:rsid w:val="00D43DA9"/>
    <w:rsid w:val="00D43EEA"/>
    <w:rsid w:val="00D448EC"/>
    <w:rsid w:val="00D44B4E"/>
    <w:rsid w:val="00D44FCC"/>
    <w:rsid w:val="00D453D8"/>
    <w:rsid w:val="00D45778"/>
    <w:rsid w:val="00D45B67"/>
    <w:rsid w:val="00D4660B"/>
    <w:rsid w:val="00D46791"/>
    <w:rsid w:val="00D47820"/>
    <w:rsid w:val="00D47998"/>
    <w:rsid w:val="00D47D34"/>
    <w:rsid w:val="00D47DED"/>
    <w:rsid w:val="00D502CD"/>
    <w:rsid w:val="00D50458"/>
    <w:rsid w:val="00D50615"/>
    <w:rsid w:val="00D508EC"/>
    <w:rsid w:val="00D50C09"/>
    <w:rsid w:val="00D50FD3"/>
    <w:rsid w:val="00D5103F"/>
    <w:rsid w:val="00D515DF"/>
    <w:rsid w:val="00D516B8"/>
    <w:rsid w:val="00D516DB"/>
    <w:rsid w:val="00D51998"/>
    <w:rsid w:val="00D51E1A"/>
    <w:rsid w:val="00D51FB2"/>
    <w:rsid w:val="00D5245B"/>
    <w:rsid w:val="00D53053"/>
    <w:rsid w:val="00D530DA"/>
    <w:rsid w:val="00D53189"/>
    <w:rsid w:val="00D532A0"/>
    <w:rsid w:val="00D535EF"/>
    <w:rsid w:val="00D536B6"/>
    <w:rsid w:val="00D53779"/>
    <w:rsid w:val="00D54020"/>
    <w:rsid w:val="00D545AB"/>
    <w:rsid w:val="00D5462F"/>
    <w:rsid w:val="00D5470A"/>
    <w:rsid w:val="00D54C95"/>
    <w:rsid w:val="00D54CFA"/>
    <w:rsid w:val="00D5515E"/>
    <w:rsid w:val="00D5637E"/>
    <w:rsid w:val="00D56570"/>
    <w:rsid w:val="00D568BB"/>
    <w:rsid w:val="00D56C39"/>
    <w:rsid w:val="00D56D5D"/>
    <w:rsid w:val="00D57019"/>
    <w:rsid w:val="00D5729A"/>
    <w:rsid w:val="00D572C6"/>
    <w:rsid w:val="00D5790B"/>
    <w:rsid w:val="00D57A78"/>
    <w:rsid w:val="00D57B9B"/>
    <w:rsid w:val="00D57BD1"/>
    <w:rsid w:val="00D57D8C"/>
    <w:rsid w:val="00D6033D"/>
    <w:rsid w:val="00D60358"/>
    <w:rsid w:val="00D60411"/>
    <w:rsid w:val="00D605ED"/>
    <w:rsid w:val="00D60B62"/>
    <w:rsid w:val="00D61046"/>
    <w:rsid w:val="00D6119E"/>
    <w:rsid w:val="00D615E0"/>
    <w:rsid w:val="00D61676"/>
    <w:rsid w:val="00D623E1"/>
    <w:rsid w:val="00D62782"/>
    <w:rsid w:val="00D62903"/>
    <w:rsid w:val="00D62AAB"/>
    <w:rsid w:val="00D62B0F"/>
    <w:rsid w:val="00D62B93"/>
    <w:rsid w:val="00D62C06"/>
    <w:rsid w:val="00D62C9B"/>
    <w:rsid w:val="00D6325B"/>
    <w:rsid w:val="00D633CC"/>
    <w:rsid w:val="00D6366B"/>
    <w:rsid w:val="00D63B87"/>
    <w:rsid w:val="00D63CBC"/>
    <w:rsid w:val="00D6406B"/>
    <w:rsid w:val="00D640ED"/>
    <w:rsid w:val="00D6456E"/>
    <w:rsid w:val="00D648CB"/>
    <w:rsid w:val="00D64BAD"/>
    <w:rsid w:val="00D65555"/>
    <w:rsid w:val="00D657D6"/>
    <w:rsid w:val="00D65BB5"/>
    <w:rsid w:val="00D667F6"/>
    <w:rsid w:val="00D669CB"/>
    <w:rsid w:val="00D66EF2"/>
    <w:rsid w:val="00D67371"/>
    <w:rsid w:val="00D67A93"/>
    <w:rsid w:val="00D7039D"/>
    <w:rsid w:val="00D703E5"/>
    <w:rsid w:val="00D70BE9"/>
    <w:rsid w:val="00D70C1D"/>
    <w:rsid w:val="00D70FB4"/>
    <w:rsid w:val="00D71000"/>
    <w:rsid w:val="00D71005"/>
    <w:rsid w:val="00D71148"/>
    <w:rsid w:val="00D711AA"/>
    <w:rsid w:val="00D715F9"/>
    <w:rsid w:val="00D71C0E"/>
    <w:rsid w:val="00D721BD"/>
    <w:rsid w:val="00D72F92"/>
    <w:rsid w:val="00D730F3"/>
    <w:rsid w:val="00D73701"/>
    <w:rsid w:val="00D73776"/>
    <w:rsid w:val="00D73892"/>
    <w:rsid w:val="00D73B16"/>
    <w:rsid w:val="00D7406F"/>
    <w:rsid w:val="00D74165"/>
    <w:rsid w:val="00D742BC"/>
    <w:rsid w:val="00D7432A"/>
    <w:rsid w:val="00D746AC"/>
    <w:rsid w:val="00D75414"/>
    <w:rsid w:val="00D755FF"/>
    <w:rsid w:val="00D756BC"/>
    <w:rsid w:val="00D757D9"/>
    <w:rsid w:val="00D75DB6"/>
    <w:rsid w:val="00D770F6"/>
    <w:rsid w:val="00D77175"/>
    <w:rsid w:val="00D775D9"/>
    <w:rsid w:val="00D8013C"/>
    <w:rsid w:val="00D802FE"/>
    <w:rsid w:val="00D8053C"/>
    <w:rsid w:val="00D80CBD"/>
    <w:rsid w:val="00D815E5"/>
    <w:rsid w:val="00D8184B"/>
    <w:rsid w:val="00D818E9"/>
    <w:rsid w:val="00D81F78"/>
    <w:rsid w:val="00D821A6"/>
    <w:rsid w:val="00D823DF"/>
    <w:rsid w:val="00D828CC"/>
    <w:rsid w:val="00D82941"/>
    <w:rsid w:val="00D82A11"/>
    <w:rsid w:val="00D82BE3"/>
    <w:rsid w:val="00D82CBE"/>
    <w:rsid w:val="00D83C24"/>
    <w:rsid w:val="00D83E21"/>
    <w:rsid w:val="00D84487"/>
    <w:rsid w:val="00D844E5"/>
    <w:rsid w:val="00D848F9"/>
    <w:rsid w:val="00D84F9A"/>
    <w:rsid w:val="00D85AED"/>
    <w:rsid w:val="00D85B7F"/>
    <w:rsid w:val="00D86038"/>
    <w:rsid w:val="00D86180"/>
    <w:rsid w:val="00D865D0"/>
    <w:rsid w:val="00D86780"/>
    <w:rsid w:val="00D86B20"/>
    <w:rsid w:val="00D86C64"/>
    <w:rsid w:val="00D8700E"/>
    <w:rsid w:val="00D875C2"/>
    <w:rsid w:val="00D87761"/>
    <w:rsid w:val="00D878D6"/>
    <w:rsid w:val="00D87A74"/>
    <w:rsid w:val="00D87DCC"/>
    <w:rsid w:val="00D9049F"/>
    <w:rsid w:val="00D907E9"/>
    <w:rsid w:val="00D908C9"/>
    <w:rsid w:val="00D90DC6"/>
    <w:rsid w:val="00D9130F"/>
    <w:rsid w:val="00D91931"/>
    <w:rsid w:val="00D9230B"/>
    <w:rsid w:val="00D92A46"/>
    <w:rsid w:val="00D92A57"/>
    <w:rsid w:val="00D93289"/>
    <w:rsid w:val="00D935FF"/>
    <w:rsid w:val="00D93850"/>
    <w:rsid w:val="00D94050"/>
    <w:rsid w:val="00D94139"/>
    <w:rsid w:val="00D942F5"/>
    <w:rsid w:val="00D944B6"/>
    <w:rsid w:val="00D94783"/>
    <w:rsid w:val="00D9492C"/>
    <w:rsid w:val="00D94D85"/>
    <w:rsid w:val="00D957C4"/>
    <w:rsid w:val="00D958DF"/>
    <w:rsid w:val="00D95902"/>
    <w:rsid w:val="00D95EE7"/>
    <w:rsid w:val="00D9600A"/>
    <w:rsid w:val="00D9635E"/>
    <w:rsid w:val="00D96474"/>
    <w:rsid w:val="00D96818"/>
    <w:rsid w:val="00D968A3"/>
    <w:rsid w:val="00D96AA6"/>
    <w:rsid w:val="00D96AAC"/>
    <w:rsid w:val="00D96B8B"/>
    <w:rsid w:val="00D96EDA"/>
    <w:rsid w:val="00D97046"/>
    <w:rsid w:val="00D97411"/>
    <w:rsid w:val="00D978CE"/>
    <w:rsid w:val="00D97AA2"/>
    <w:rsid w:val="00DA0BBB"/>
    <w:rsid w:val="00DA0E70"/>
    <w:rsid w:val="00DA10FE"/>
    <w:rsid w:val="00DA1168"/>
    <w:rsid w:val="00DA1795"/>
    <w:rsid w:val="00DA20DA"/>
    <w:rsid w:val="00DA27F1"/>
    <w:rsid w:val="00DA27FB"/>
    <w:rsid w:val="00DA2A87"/>
    <w:rsid w:val="00DA2E25"/>
    <w:rsid w:val="00DA37AC"/>
    <w:rsid w:val="00DA3878"/>
    <w:rsid w:val="00DA3B1B"/>
    <w:rsid w:val="00DA45A6"/>
    <w:rsid w:val="00DA484A"/>
    <w:rsid w:val="00DA4BE2"/>
    <w:rsid w:val="00DA4C61"/>
    <w:rsid w:val="00DA56AB"/>
    <w:rsid w:val="00DA5CB9"/>
    <w:rsid w:val="00DA5F28"/>
    <w:rsid w:val="00DA659B"/>
    <w:rsid w:val="00DA6AAF"/>
    <w:rsid w:val="00DA6BAD"/>
    <w:rsid w:val="00DA6C9B"/>
    <w:rsid w:val="00DA7356"/>
    <w:rsid w:val="00DA73BB"/>
    <w:rsid w:val="00DA7492"/>
    <w:rsid w:val="00DA74A5"/>
    <w:rsid w:val="00DA7849"/>
    <w:rsid w:val="00DA7C64"/>
    <w:rsid w:val="00DA7ECB"/>
    <w:rsid w:val="00DB03C6"/>
    <w:rsid w:val="00DB05C3"/>
    <w:rsid w:val="00DB0705"/>
    <w:rsid w:val="00DB0A59"/>
    <w:rsid w:val="00DB0B8D"/>
    <w:rsid w:val="00DB0C60"/>
    <w:rsid w:val="00DB153C"/>
    <w:rsid w:val="00DB15CA"/>
    <w:rsid w:val="00DB15FF"/>
    <w:rsid w:val="00DB17CC"/>
    <w:rsid w:val="00DB2106"/>
    <w:rsid w:val="00DB2519"/>
    <w:rsid w:val="00DB28A7"/>
    <w:rsid w:val="00DB2B2F"/>
    <w:rsid w:val="00DB2D2A"/>
    <w:rsid w:val="00DB3122"/>
    <w:rsid w:val="00DB33B5"/>
    <w:rsid w:val="00DB3461"/>
    <w:rsid w:val="00DB3491"/>
    <w:rsid w:val="00DB35FB"/>
    <w:rsid w:val="00DB3F7E"/>
    <w:rsid w:val="00DB430E"/>
    <w:rsid w:val="00DB4649"/>
    <w:rsid w:val="00DB48AB"/>
    <w:rsid w:val="00DB4B0B"/>
    <w:rsid w:val="00DB4B18"/>
    <w:rsid w:val="00DB4B2A"/>
    <w:rsid w:val="00DB4B4F"/>
    <w:rsid w:val="00DB5505"/>
    <w:rsid w:val="00DB56A2"/>
    <w:rsid w:val="00DB580D"/>
    <w:rsid w:val="00DB5DA0"/>
    <w:rsid w:val="00DB676C"/>
    <w:rsid w:val="00DB6884"/>
    <w:rsid w:val="00DB6895"/>
    <w:rsid w:val="00DB6E79"/>
    <w:rsid w:val="00DB6F46"/>
    <w:rsid w:val="00DB7C7C"/>
    <w:rsid w:val="00DB7CC1"/>
    <w:rsid w:val="00DC0225"/>
    <w:rsid w:val="00DC0A45"/>
    <w:rsid w:val="00DC1172"/>
    <w:rsid w:val="00DC1786"/>
    <w:rsid w:val="00DC1BA5"/>
    <w:rsid w:val="00DC2100"/>
    <w:rsid w:val="00DC233C"/>
    <w:rsid w:val="00DC237C"/>
    <w:rsid w:val="00DC2527"/>
    <w:rsid w:val="00DC284F"/>
    <w:rsid w:val="00DC339F"/>
    <w:rsid w:val="00DC4F1E"/>
    <w:rsid w:val="00DC51A7"/>
    <w:rsid w:val="00DC5488"/>
    <w:rsid w:val="00DC5499"/>
    <w:rsid w:val="00DC58E9"/>
    <w:rsid w:val="00DC60A4"/>
    <w:rsid w:val="00DC62EA"/>
    <w:rsid w:val="00DC6945"/>
    <w:rsid w:val="00DC6C2D"/>
    <w:rsid w:val="00DC6DCD"/>
    <w:rsid w:val="00DC740F"/>
    <w:rsid w:val="00DC760D"/>
    <w:rsid w:val="00DC7678"/>
    <w:rsid w:val="00DC7DC5"/>
    <w:rsid w:val="00DC7E8A"/>
    <w:rsid w:val="00DC7FC2"/>
    <w:rsid w:val="00DD0167"/>
    <w:rsid w:val="00DD0ADD"/>
    <w:rsid w:val="00DD111A"/>
    <w:rsid w:val="00DD122C"/>
    <w:rsid w:val="00DD16EF"/>
    <w:rsid w:val="00DD1905"/>
    <w:rsid w:val="00DD194E"/>
    <w:rsid w:val="00DD1C93"/>
    <w:rsid w:val="00DD1E0F"/>
    <w:rsid w:val="00DD217C"/>
    <w:rsid w:val="00DD233B"/>
    <w:rsid w:val="00DD2370"/>
    <w:rsid w:val="00DD2404"/>
    <w:rsid w:val="00DD2F84"/>
    <w:rsid w:val="00DD311B"/>
    <w:rsid w:val="00DD3DB1"/>
    <w:rsid w:val="00DD41ED"/>
    <w:rsid w:val="00DD45EC"/>
    <w:rsid w:val="00DD483A"/>
    <w:rsid w:val="00DD4C71"/>
    <w:rsid w:val="00DD4EF9"/>
    <w:rsid w:val="00DD50E3"/>
    <w:rsid w:val="00DD58ED"/>
    <w:rsid w:val="00DD58F5"/>
    <w:rsid w:val="00DD59AB"/>
    <w:rsid w:val="00DD5C06"/>
    <w:rsid w:val="00DD6120"/>
    <w:rsid w:val="00DD6386"/>
    <w:rsid w:val="00DD63D5"/>
    <w:rsid w:val="00DD6EE0"/>
    <w:rsid w:val="00DD7053"/>
    <w:rsid w:val="00DD74AD"/>
    <w:rsid w:val="00DD7A63"/>
    <w:rsid w:val="00DE0049"/>
    <w:rsid w:val="00DE01CF"/>
    <w:rsid w:val="00DE033B"/>
    <w:rsid w:val="00DE06CD"/>
    <w:rsid w:val="00DE0BA0"/>
    <w:rsid w:val="00DE0ED8"/>
    <w:rsid w:val="00DE0FFF"/>
    <w:rsid w:val="00DE169D"/>
    <w:rsid w:val="00DE17D9"/>
    <w:rsid w:val="00DE1D7F"/>
    <w:rsid w:val="00DE1DBE"/>
    <w:rsid w:val="00DE1EA3"/>
    <w:rsid w:val="00DE1F43"/>
    <w:rsid w:val="00DE2227"/>
    <w:rsid w:val="00DE22D9"/>
    <w:rsid w:val="00DE23EB"/>
    <w:rsid w:val="00DE265E"/>
    <w:rsid w:val="00DE2EDA"/>
    <w:rsid w:val="00DE3753"/>
    <w:rsid w:val="00DE39E4"/>
    <w:rsid w:val="00DE39F0"/>
    <w:rsid w:val="00DE3CEE"/>
    <w:rsid w:val="00DE4A05"/>
    <w:rsid w:val="00DE4F03"/>
    <w:rsid w:val="00DE4FA9"/>
    <w:rsid w:val="00DE5550"/>
    <w:rsid w:val="00DE601A"/>
    <w:rsid w:val="00DE6156"/>
    <w:rsid w:val="00DE6536"/>
    <w:rsid w:val="00DE684F"/>
    <w:rsid w:val="00DE6B96"/>
    <w:rsid w:val="00DE6BD1"/>
    <w:rsid w:val="00DE6F16"/>
    <w:rsid w:val="00DE718A"/>
    <w:rsid w:val="00DE71C8"/>
    <w:rsid w:val="00DE7367"/>
    <w:rsid w:val="00DF0684"/>
    <w:rsid w:val="00DF07CE"/>
    <w:rsid w:val="00DF0872"/>
    <w:rsid w:val="00DF0A22"/>
    <w:rsid w:val="00DF139D"/>
    <w:rsid w:val="00DF168B"/>
    <w:rsid w:val="00DF27EF"/>
    <w:rsid w:val="00DF2D9C"/>
    <w:rsid w:val="00DF3655"/>
    <w:rsid w:val="00DF3C0C"/>
    <w:rsid w:val="00DF3FE8"/>
    <w:rsid w:val="00DF43B3"/>
    <w:rsid w:val="00DF4840"/>
    <w:rsid w:val="00DF4E43"/>
    <w:rsid w:val="00DF51C5"/>
    <w:rsid w:val="00DF53FE"/>
    <w:rsid w:val="00DF55B6"/>
    <w:rsid w:val="00DF560F"/>
    <w:rsid w:val="00DF5A99"/>
    <w:rsid w:val="00DF5BC0"/>
    <w:rsid w:val="00DF647E"/>
    <w:rsid w:val="00DF6778"/>
    <w:rsid w:val="00DF6862"/>
    <w:rsid w:val="00DF6CB1"/>
    <w:rsid w:val="00DF7674"/>
    <w:rsid w:val="00DF7A37"/>
    <w:rsid w:val="00DF7BE4"/>
    <w:rsid w:val="00DF7F92"/>
    <w:rsid w:val="00E003A7"/>
    <w:rsid w:val="00E004F7"/>
    <w:rsid w:val="00E00654"/>
    <w:rsid w:val="00E0073B"/>
    <w:rsid w:val="00E00C1B"/>
    <w:rsid w:val="00E00DAA"/>
    <w:rsid w:val="00E00DD2"/>
    <w:rsid w:val="00E00FC1"/>
    <w:rsid w:val="00E01037"/>
    <w:rsid w:val="00E010D6"/>
    <w:rsid w:val="00E01110"/>
    <w:rsid w:val="00E02715"/>
    <w:rsid w:val="00E0287A"/>
    <w:rsid w:val="00E02A26"/>
    <w:rsid w:val="00E0316C"/>
    <w:rsid w:val="00E031C8"/>
    <w:rsid w:val="00E03279"/>
    <w:rsid w:val="00E03E58"/>
    <w:rsid w:val="00E048E2"/>
    <w:rsid w:val="00E04F60"/>
    <w:rsid w:val="00E05002"/>
    <w:rsid w:val="00E054D8"/>
    <w:rsid w:val="00E05529"/>
    <w:rsid w:val="00E05FB4"/>
    <w:rsid w:val="00E06041"/>
    <w:rsid w:val="00E0778E"/>
    <w:rsid w:val="00E07F9C"/>
    <w:rsid w:val="00E108B0"/>
    <w:rsid w:val="00E11418"/>
    <w:rsid w:val="00E1159D"/>
    <w:rsid w:val="00E11A65"/>
    <w:rsid w:val="00E11B3E"/>
    <w:rsid w:val="00E11E54"/>
    <w:rsid w:val="00E12080"/>
    <w:rsid w:val="00E12237"/>
    <w:rsid w:val="00E1272D"/>
    <w:rsid w:val="00E12882"/>
    <w:rsid w:val="00E12B6B"/>
    <w:rsid w:val="00E12EF5"/>
    <w:rsid w:val="00E13864"/>
    <w:rsid w:val="00E139FC"/>
    <w:rsid w:val="00E13A61"/>
    <w:rsid w:val="00E13C63"/>
    <w:rsid w:val="00E13C95"/>
    <w:rsid w:val="00E13D51"/>
    <w:rsid w:val="00E13E00"/>
    <w:rsid w:val="00E13EB2"/>
    <w:rsid w:val="00E15136"/>
    <w:rsid w:val="00E156F0"/>
    <w:rsid w:val="00E158A3"/>
    <w:rsid w:val="00E15A3B"/>
    <w:rsid w:val="00E162DD"/>
    <w:rsid w:val="00E16312"/>
    <w:rsid w:val="00E169CE"/>
    <w:rsid w:val="00E17043"/>
    <w:rsid w:val="00E1722D"/>
    <w:rsid w:val="00E179E0"/>
    <w:rsid w:val="00E20072"/>
    <w:rsid w:val="00E201F9"/>
    <w:rsid w:val="00E20432"/>
    <w:rsid w:val="00E2078F"/>
    <w:rsid w:val="00E20965"/>
    <w:rsid w:val="00E21446"/>
    <w:rsid w:val="00E2150C"/>
    <w:rsid w:val="00E219AA"/>
    <w:rsid w:val="00E21F48"/>
    <w:rsid w:val="00E228A4"/>
    <w:rsid w:val="00E23187"/>
    <w:rsid w:val="00E232A2"/>
    <w:rsid w:val="00E233F7"/>
    <w:rsid w:val="00E23909"/>
    <w:rsid w:val="00E239D0"/>
    <w:rsid w:val="00E23A28"/>
    <w:rsid w:val="00E23A4A"/>
    <w:rsid w:val="00E2444C"/>
    <w:rsid w:val="00E244D1"/>
    <w:rsid w:val="00E2461B"/>
    <w:rsid w:val="00E24EE8"/>
    <w:rsid w:val="00E25558"/>
    <w:rsid w:val="00E25CA6"/>
    <w:rsid w:val="00E25CB1"/>
    <w:rsid w:val="00E25E1C"/>
    <w:rsid w:val="00E265AC"/>
    <w:rsid w:val="00E26602"/>
    <w:rsid w:val="00E267DA"/>
    <w:rsid w:val="00E267F7"/>
    <w:rsid w:val="00E26DB7"/>
    <w:rsid w:val="00E27127"/>
    <w:rsid w:val="00E272CD"/>
    <w:rsid w:val="00E27609"/>
    <w:rsid w:val="00E27D03"/>
    <w:rsid w:val="00E305FA"/>
    <w:rsid w:val="00E30879"/>
    <w:rsid w:val="00E30F38"/>
    <w:rsid w:val="00E3105C"/>
    <w:rsid w:val="00E31063"/>
    <w:rsid w:val="00E31852"/>
    <w:rsid w:val="00E31C73"/>
    <w:rsid w:val="00E31CBD"/>
    <w:rsid w:val="00E31F10"/>
    <w:rsid w:val="00E327CB"/>
    <w:rsid w:val="00E32C2C"/>
    <w:rsid w:val="00E32C6C"/>
    <w:rsid w:val="00E32FFF"/>
    <w:rsid w:val="00E332AB"/>
    <w:rsid w:val="00E33682"/>
    <w:rsid w:val="00E33FCF"/>
    <w:rsid w:val="00E34044"/>
    <w:rsid w:val="00E35A90"/>
    <w:rsid w:val="00E35AE6"/>
    <w:rsid w:val="00E362F9"/>
    <w:rsid w:val="00E36481"/>
    <w:rsid w:val="00E36DC7"/>
    <w:rsid w:val="00E370E7"/>
    <w:rsid w:val="00E3733D"/>
    <w:rsid w:val="00E37947"/>
    <w:rsid w:val="00E37C21"/>
    <w:rsid w:val="00E37C61"/>
    <w:rsid w:val="00E37C69"/>
    <w:rsid w:val="00E37EE1"/>
    <w:rsid w:val="00E401E9"/>
    <w:rsid w:val="00E4023C"/>
    <w:rsid w:val="00E40369"/>
    <w:rsid w:val="00E40545"/>
    <w:rsid w:val="00E40E51"/>
    <w:rsid w:val="00E42630"/>
    <w:rsid w:val="00E426D7"/>
    <w:rsid w:val="00E427B8"/>
    <w:rsid w:val="00E428AB"/>
    <w:rsid w:val="00E428E0"/>
    <w:rsid w:val="00E42A95"/>
    <w:rsid w:val="00E42C47"/>
    <w:rsid w:val="00E42E25"/>
    <w:rsid w:val="00E43574"/>
    <w:rsid w:val="00E43AD5"/>
    <w:rsid w:val="00E44075"/>
    <w:rsid w:val="00E44C7A"/>
    <w:rsid w:val="00E44C99"/>
    <w:rsid w:val="00E44C9D"/>
    <w:rsid w:val="00E44D64"/>
    <w:rsid w:val="00E452DF"/>
    <w:rsid w:val="00E45302"/>
    <w:rsid w:val="00E4577B"/>
    <w:rsid w:val="00E45DCC"/>
    <w:rsid w:val="00E4650F"/>
    <w:rsid w:val="00E465F3"/>
    <w:rsid w:val="00E46775"/>
    <w:rsid w:val="00E46926"/>
    <w:rsid w:val="00E46A11"/>
    <w:rsid w:val="00E46B19"/>
    <w:rsid w:val="00E46C32"/>
    <w:rsid w:val="00E474A1"/>
    <w:rsid w:val="00E47505"/>
    <w:rsid w:val="00E47D3F"/>
    <w:rsid w:val="00E50074"/>
    <w:rsid w:val="00E501E8"/>
    <w:rsid w:val="00E50311"/>
    <w:rsid w:val="00E50640"/>
    <w:rsid w:val="00E509C9"/>
    <w:rsid w:val="00E51AA2"/>
    <w:rsid w:val="00E51AB0"/>
    <w:rsid w:val="00E52539"/>
    <w:rsid w:val="00E52711"/>
    <w:rsid w:val="00E52805"/>
    <w:rsid w:val="00E52816"/>
    <w:rsid w:val="00E52B7F"/>
    <w:rsid w:val="00E534EF"/>
    <w:rsid w:val="00E53642"/>
    <w:rsid w:val="00E536DE"/>
    <w:rsid w:val="00E53976"/>
    <w:rsid w:val="00E540FB"/>
    <w:rsid w:val="00E5424F"/>
    <w:rsid w:val="00E54335"/>
    <w:rsid w:val="00E546BE"/>
    <w:rsid w:val="00E546D4"/>
    <w:rsid w:val="00E54A55"/>
    <w:rsid w:val="00E54D4D"/>
    <w:rsid w:val="00E54EBC"/>
    <w:rsid w:val="00E54EC8"/>
    <w:rsid w:val="00E55344"/>
    <w:rsid w:val="00E553A8"/>
    <w:rsid w:val="00E55C76"/>
    <w:rsid w:val="00E55DA6"/>
    <w:rsid w:val="00E56042"/>
    <w:rsid w:val="00E564DE"/>
    <w:rsid w:val="00E56B69"/>
    <w:rsid w:val="00E56CE1"/>
    <w:rsid w:val="00E5726C"/>
    <w:rsid w:val="00E5735C"/>
    <w:rsid w:val="00E5745F"/>
    <w:rsid w:val="00E57FAA"/>
    <w:rsid w:val="00E6013C"/>
    <w:rsid w:val="00E60258"/>
    <w:rsid w:val="00E6034B"/>
    <w:rsid w:val="00E60754"/>
    <w:rsid w:val="00E61070"/>
    <w:rsid w:val="00E6126A"/>
    <w:rsid w:val="00E615A0"/>
    <w:rsid w:val="00E6188F"/>
    <w:rsid w:val="00E61920"/>
    <w:rsid w:val="00E619E1"/>
    <w:rsid w:val="00E61B9A"/>
    <w:rsid w:val="00E61ECE"/>
    <w:rsid w:val="00E61F58"/>
    <w:rsid w:val="00E625ED"/>
    <w:rsid w:val="00E631BE"/>
    <w:rsid w:val="00E63232"/>
    <w:rsid w:val="00E6359F"/>
    <w:rsid w:val="00E638C6"/>
    <w:rsid w:val="00E63B4F"/>
    <w:rsid w:val="00E6419C"/>
    <w:rsid w:val="00E644F3"/>
    <w:rsid w:val="00E644F5"/>
    <w:rsid w:val="00E64727"/>
    <w:rsid w:val="00E647F1"/>
    <w:rsid w:val="00E6487E"/>
    <w:rsid w:val="00E649CB"/>
    <w:rsid w:val="00E64A8C"/>
    <w:rsid w:val="00E65112"/>
    <w:rsid w:val="00E65141"/>
    <w:rsid w:val="00E6538F"/>
    <w:rsid w:val="00E65442"/>
    <w:rsid w:val="00E65453"/>
    <w:rsid w:val="00E65BC3"/>
    <w:rsid w:val="00E66150"/>
    <w:rsid w:val="00E66BC8"/>
    <w:rsid w:val="00E66CF2"/>
    <w:rsid w:val="00E66E95"/>
    <w:rsid w:val="00E677B9"/>
    <w:rsid w:val="00E67B8D"/>
    <w:rsid w:val="00E67D52"/>
    <w:rsid w:val="00E70354"/>
    <w:rsid w:val="00E704FA"/>
    <w:rsid w:val="00E70800"/>
    <w:rsid w:val="00E70BBD"/>
    <w:rsid w:val="00E71247"/>
    <w:rsid w:val="00E71CCA"/>
    <w:rsid w:val="00E722B2"/>
    <w:rsid w:val="00E7237D"/>
    <w:rsid w:val="00E72750"/>
    <w:rsid w:val="00E72918"/>
    <w:rsid w:val="00E72949"/>
    <w:rsid w:val="00E73DDF"/>
    <w:rsid w:val="00E74A35"/>
    <w:rsid w:val="00E74DE8"/>
    <w:rsid w:val="00E758DE"/>
    <w:rsid w:val="00E75945"/>
    <w:rsid w:val="00E7596A"/>
    <w:rsid w:val="00E75DB8"/>
    <w:rsid w:val="00E75DCC"/>
    <w:rsid w:val="00E76915"/>
    <w:rsid w:val="00E76C05"/>
    <w:rsid w:val="00E76CE2"/>
    <w:rsid w:val="00E76D14"/>
    <w:rsid w:val="00E77400"/>
    <w:rsid w:val="00E8024C"/>
    <w:rsid w:val="00E8042C"/>
    <w:rsid w:val="00E80666"/>
    <w:rsid w:val="00E80F5A"/>
    <w:rsid w:val="00E80FB8"/>
    <w:rsid w:val="00E81205"/>
    <w:rsid w:val="00E8186C"/>
    <w:rsid w:val="00E81CEC"/>
    <w:rsid w:val="00E82069"/>
    <w:rsid w:val="00E82BA7"/>
    <w:rsid w:val="00E82E2A"/>
    <w:rsid w:val="00E83229"/>
    <w:rsid w:val="00E83696"/>
    <w:rsid w:val="00E83747"/>
    <w:rsid w:val="00E83B57"/>
    <w:rsid w:val="00E83CF2"/>
    <w:rsid w:val="00E8442C"/>
    <w:rsid w:val="00E848D1"/>
    <w:rsid w:val="00E84AC5"/>
    <w:rsid w:val="00E84DD6"/>
    <w:rsid w:val="00E856EB"/>
    <w:rsid w:val="00E85786"/>
    <w:rsid w:val="00E85815"/>
    <w:rsid w:val="00E8582D"/>
    <w:rsid w:val="00E8589C"/>
    <w:rsid w:val="00E85DE1"/>
    <w:rsid w:val="00E85EAB"/>
    <w:rsid w:val="00E860AB"/>
    <w:rsid w:val="00E8621B"/>
    <w:rsid w:val="00E8628A"/>
    <w:rsid w:val="00E86B0F"/>
    <w:rsid w:val="00E86D5B"/>
    <w:rsid w:val="00E8704F"/>
    <w:rsid w:val="00E875DC"/>
    <w:rsid w:val="00E87687"/>
    <w:rsid w:val="00E87927"/>
    <w:rsid w:val="00E90632"/>
    <w:rsid w:val="00E910EA"/>
    <w:rsid w:val="00E91459"/>
    <w:rsid w:val="00E91C6A"/>
    <w:rsid w:val="00E920D4"/>
    <w:rsid w:val="00E924AB"/>
    <w:rsid w:val="00E9256C"/>
    <w:rsid w:val="00E92809"/>
    <w:rsid w:val="00E9286B"/>
    <w:rsid w:val="00E92B04"/>
    <w:rsid w:val="00E933F3"/>
    <w:rsid w:val="00E93C4A"/>
    <w:rsid w:val="00E93C9F"/>
    <w:rsid w:val="00E93DA2"/>
    <w:rsid w:val="00E9543D"/>
    <w:rsid w:val="00E9564F"/>
    <w:rsid w:val="00E95FB7"/>
    <w:rsid w:val="00E960F9"/>
    <w:rsid w:val="00E96482"/>
    <w:rsid w:val="00E9680E"/>
    <w:rsid w:val="00E9738A"/>
    <w:rsid w:val="00E974AA"/>
    <w:rsid w:val="00E97A6A"/>
    <w:rsid w:val="00E97A6B"/>
    <w:rsid w:val="00E97FD8"/>
    <w:rsid w:val="00EA036C"/>
    <w:rsid w:val="00EA03DD"/>
    <w:rsid w:val="00EA0885"/>
    <w:rsid w:val="00EA0A64"/>
    <w:rsid w:val="00EA0A8A"/>
    <w:rsid w:val="00EA116A"/>
    <w:rsid w:val="00EA116C"/>
    <w:rsid w:val="00EA1395"/>
    <w:rsid w:val="00EA1435"/>
    <w:rsid w:val="00EA1737"/>
    <w:rsid w:val="00EA179A"/>
    <w:rsid w:val="00EA1B2B"/>
    <w:rsid w:val="00EA1BE1"/>
    <w:rsid w:val="00EA1E72"/>
    <w:rsid w:val="00EA2113"/>
    <w:rsid w:val="00EA25BB"/>
    <w:rsid w:val="00EA26DD"/>
    <w:rsid w:val="00EA276C"/>
    <w:rsid w:val="00EA289D"/>
    <w:rsid w:val="00EA30A4"/>
    <w:rsid w:val="00EA316C"/>
    <w:rsid w:val="00EA3708"/>
    <w:rsid w:val="00EA3B6D"/>
    <w:rsid w:val="00EA3D28"/>
    <w:rsid w:val="00EA401A"/>
    <w:rsid w:val="00EA41AE"/>
    <w:rsid w:val="00EA4456"/>
    <w:rsid w:val="00EA45EC"/>
    <w:rsid w:val="00EA4806"/>
    <w:rsid w:val="00EA4955"/>
    <w:rsid w:val="00EA4E81"/>
    <w:rsid w:val="00EA5515"/>
    <w:rsid w:val="00EA6167"/>
    <w:rsid w:val="00EA6765"/>
    <w:rsid w:val="00EA67D5"/>
    <w:rsid w:val="00EA683C"/>
    <w:rsid w:val="00EA6D8A"/>
    <w:rsid w:val="00EA6ED9"/>
    <w:rsid w:val="00EA73E3"/>
    <w:rsid w:val="00EA7738"/>
    <w:rsid w:val="00EA7751"/>
    <w:rsid w:val="00EA7852"/>
    <w:rsid w:val="00EA7B32"/>
    <w:rsid w:val="00EB0573"/>
    <w:rsid w:val="00EB06FE"/>
    <w:rsid w:val="00EB07B6"/>
    <w:rsid w:val="00EB1003"/>
    <w:rsid w:val="00EB1300"/>
    <w:rsid w:val="00EB1574"/>
    <w:rsid w:val="00EB158F"/>
    <w:rsid w:val="00EB1906"/>
    <w:rsid w:val="00EB1926"/>
    <w:rsid w:val="00EB1C99"/>
    <w:rsid w:val="00EB1EAB"/>
    <w:rsid w:val="00EB2288"/>
    <w:rsid w:val="00EB2356"/>
    <w:rsid w:val="00EB24CF"/>
    <w:rsid w:val="00EB2895"/>
    <w:rsid w:val="00EB2990"/>
    <w:rsid w:val="00EB2A65"/>
    <w:rsid w:val="00EB3559"/>
    <w:rsid w:val="00EB41D2"/>
    <w:rsid w:val="00EB430D"/>
    <w:rsid w:val="00EB4465"/>
    <w:rsid w:val="00EB45B4"/>
    <w:rsid w:val="00EB46BF"/>
    <w:rsid w:val="00EB5107"/>
    <w:rsid w:val="00EB5332"/>
    <w:rsid w:val="00EB5658"/>
    <w:rsid w:val="00EB57EB"/>
    <w:rsid w:val="00EB5B11"/>
    <w:rsid w:val="00EB5C24"/>
    <w:rsid w:val="00EB5CA0"/>
    <w:rsid w:val="00EB5D65"/>
    <w:rsid w:val="00EB5EA4"/>
    <w:rsid w:val="00EB62DF"/>
    <w:rsid w:val="00EB6894"/>
    <w:rsid w:val="00EB68FB"/>
    <w:rsid w:val="00EB6CD0"/>
    <w:rsid w:val="00EB7191"/>
    <w:rsid w:val="00EB71CB"/>
    <w:rsid w:val="00EB7281"/>
    <w:rsid w:val="00EC06BD"/>
    <w:rsid w:val="00EC08FE"/>
    <w:rsid w:val="00EC0ACE"/>
    <w:rsid w:val="00EC0B82"/>
    <w:rsid w:val="00EC0C04"/>
    <w:rsid w:val="00EC0DD9"/>
    <w:rsid w:val="00EC0E6A"/>
    <w:rsid w:val="00EC11DE"/>
    <w:rsid w:val="00EC1344"/>
    <w:rsid w:val="00EC1484"/>
    <w:rsid w:val="00EC157B"/>
    <w:rsid w:val="00EC17C0"/>
    <w:rsid w:val="00EC21E1"/>
    <w:rsid w:val="00EC2262"/>
    <w:rsid w:val="00EC22F9"/>
    <w:rsid w:val="00EC237A"/>
    <w:rsid w:val="00EC24C1"/>
    <w:rsid w:val="00EC2A91"/>
    <w:rsid w:val="00EC2D86"/>
    <w:rsid w:val="00EC2FDE"/>
    <w:rsid w:val="00EC3261"/>
    <w:rsid w:val="00EC38DA"/>
    <w:rsid w:val="00EC3F42"/>
    <w:rsid w:val="00EC3FE2"/>
    <w:rsid w:val="00EC429F"/>
    <w:rsid w:val="00EC4D5F"/>
    <w:rsid w:val="00EC4EED"/>
    <w:rsid w:val="00EC5D0C"/>
    <w:rsid w:val="00EC67E6"/>
    <w:rsid w:val="00EC6CC3"/>
    <w:rsid w:val="00EC71A5"/>
    <w:rsid w:val="00EC7FF6"/>
    <w:rsid w:val="00ED09D9"/>
    <w:rsid w:val="00ED1267"/>
    <w:rsid w:val="00ED135C"/>
    <w:rsid w:val="00ED1580"/>
    <w:rsid w:val="00ED1755"/>
    <w:rsid w:val="00ED1AEA"/>
    <w:rsid w:val="00ED1E37"/>
    <w:rsid w:val="00ED1F47"/>
    <w:rsid w:val="00ED2157"/>
    <w:rsid w:val="00ED295B"/>
    <w:rsid w:val="00ED30FD"/>
    <w:rsid w:val="00ED3750"/>
    <w:rsid w:val="00ED3CD3"/>
    <w:rsid w:val="00ED3EA4"/>
    <w:rsid w:val="00ED4481"/>
    <w:rsid w:val="00ED4657"/>
    <w:rsid w:val="00ED46D2"/>
    <w:rsid w:val="00ED548B"/>
    <w:rsid w:val="00ED5DDF"/>
    <w:rsid w:val="00ED5E25"/>
    <w:rsid w:val="00ED6117"/>
    <w:rsid w:val="00ED623B"/>
    <w:rsid w:val="00ED62EF"/>
    <w:rsid w:val="00ED67E2"/>
    <w:rsid w:val="00ED6A05"/>
    <w:rsid w:val="00ED6CDF"/>
    <w:rsid w:val="00ED7473"/>
    <w:rsid w:val="00ED7DE6"/>
    <w:rsid w:val="00EE00C8"/>
    <w:rsid w:val="00EE04C8"/>
    <w:rsid w:val="00EE0F6D"/>
    <w:rsid w:val="00EE1173"/>
    <w:rsid w:val="00EE135F"/>
    <w:rsid w:val="00EE13C4"/>
    <w:rsid w:val="00EE1456"/>
    <w:rsid w:val="00EE17D0"/>
    <w:rsid w:val="00EE1823"/>
    <w:rsid w:val="00EE20DF"/>
    <w:rsid w:val="00EE25CA"/>
    <w:rsid w:val="00EE28F0"/>
    <w:rsid w:val="00EE2B0F"/>
    <w:rsid w:val="00EE2EA6"/>
    <w:rsid w:val="00EE301A"/>
    <w:rsid w:val="00EE32B6"/>
    <w:rsid w:val="00EE3754"/>
    <w:rsid w:val="00EE3CD1"/>
    <w:rsid w:val="00EE42DD"/>
    <w:rsid w:val="00EE46F1"/>
    <w:rsid w:val="00EE4A0F"/>
    <w:rsid w:val="00EE50DD"/>
    <w:rsid w:val="00EE50EA"/>
    <w:rsid w:val="00EE5133"/>
    <w:rsid w:val="00EE5A17"/>
    <w:rsid w:val="00EE5C44"/>
    <w:rsid w:val="00EE62E8"/>
    <w:rsid w:val="00EE6939"/>
    <w:rsid w:val="00EE71F0"/>
    <w:rsid w:val="00EE74F5"/>
    <w:rsid w:val="00EE7684"/>
    <w:rsid w:val="00EF00BC"/>
    <w:rsid w:val="00EF02AD"/>
    <w:rsid w:val="00EF0393"/>
    <w:rsid w:val="00EF0B50"/>
    <w:rsid w:val="00EF0C17"/>
    <w:rsid w:val="00EF18AF"/>
    <w:rsid w:val="00EF1A5A"/>
    <w:rsid w:val="00EF1EB2"/>
    <w:rsid w:val="00EF228A"/>
    <w:rsid w:val="00EF31E3"/>
    <w:rsid w:val="00EF322A"/>
    <w:rsid w:val="00EF3BEC"/>
    <w:rsid w:val="00EF417C"/>
    <w:rsid w:val="00EF42A2"/>
    <w:rsid w:val="00EF4431"/>
    <w:rsid w:val="00EF44C3"/>
    <w:rsid w:val="00EF46E4"/>
    <w:rsid w:val="00EF4A40"/>
    <w:rsid w:val="00EF4F2D"/>
    <w:rsid w:val="00EF4FD4"/>
    <w:rsid w:val="00EF51DE"/>
    <w:rsid w:val="00EF57CD"/>
    <w:rsid w:val="00EF57E4"/>
    <w:rsid w:val="00EF5BEA"/>
    <w:rsid w:val="00EF6F2D"/>
    <w:rsid w:val="00F000F3"/>
    <w:rsid w:val="00F00397"/>
    <w:rsid w:val="00F008B9"/>
    <w:rsid w:val="00F008D1"/>
    <w:rsid w:val="00F00A54"/>
    <w:rsid w:val="00F01C1A"/>
    <w:rsid w:val="00F01DA9"/>
    <w:rsid w:val="00F023E7"/>
    <w:rsid w:val="00F024CC"/>
    <w:rsid w:val="00F02A5D"/>
    <w:rsid w:val="00F02AF4"/>
    <w:rsid w:val="00F02E79"/>
    <w:rsid w:val="00F02E7A"/>
    <w:rsid w:val="00F0317B"/>
    <w:rsid w:val="00F0341B"/>
    <w:rsid w:val="00F03E79"/>
    <w:rsid w:val="00F04052"/>
    <w:rsid w:val="00F04081"/>
    <w:rsid w:val="00F047FA"/>
    <w:rsid w:val="00F0519D"/>
    <w:rsid w:val="00F051E7"/>
    <w:rsid w:val="00F05684"/>
    <w:rsid w:val="00F05B1F"/>
    <w:rsid w:val="00F05B63"/>
    <w:rsid w:val="00F05FF9"/>
    <w:rsid w:val="00F0670C"/>
    <w:rsid w:val="00F06D46"/>
    <w:rsid w:val="00F06E90"/>
    <w:rsid w:val="00F06E9B"/>
    <w:rsid w:val="00F06EAF"/>
    <w:rsid w:val="00F0747B"/>
    <w:rsid w:val="00F07766"/>
    <w:rsid w:val="00F07F71"/>
    <w:rsid w:val="00F1033E"/>
    <w:rsid w:val="00F10431"/>
    <w:rsid w:val="00F10929"/>
    <w:rsid w:val="00F1159B"/>
    <w:rsid w:val="00F116D4"/>
    <w:rsid w:val="00F12172"/>
    <w:rsid w:val="00F123B5"/>
    <w:rsid w:val="00F125F9"/>
    <w:rsid w:val="00F1278E"/>
    <w:rsid w:val="00F12AEF"/>
    <w:rsid w:val="00F12EB0"/>
    <w:rsid w:val="00F13045"/>
    <w:rsid w:val="00F131F2"/>
    <w:rsid w:val="00F13355"/>
    <w:rsid w:val="00F13E84"/>
    <w:rsid w:val="00F140DF"/>
    <w:rsid w:val="00F14546"/>
    <w:rsid w:val="00F148A0"/>
    <w:rsid w:val="00F14949"/>
    <w:rsid w:val="00F14C52"/>
    <w:rsid w:val="00F14DD5"/>
    <w:rsid w:val="00F150B0"/>
    <w:rsid w:val="00F15F00"/>
    <w:rsid w:val="00F1716B"/>
    <w:rsid w:val="00F17209"/>
    <w:rsid w:val="00F20203"/>
    <w:rsid w:val="00F20209"/>
    <w:rsid w:val="00F209E2"/>
    <w:rsid w:val="00F20FF1"/>
    <w:rsid w:val="00F21116"/>
    <w:rsid w:val="00F21142"/>
    <w:rsid w:val="00F2125A"/>
    <w:rsid w:val="00F2147C"/>
    <w:rsid w:val="00F218FE"/>
    <w:rsid w:val="00F21925"/>
    <w:rsid w:val="00F224A3"/>
    <w:rsid w:val="00F22D2A"/>
    <w:rsid w:val="00F22E59"/>
    <w:rsid w:val="00F234FD"/>
    <w:rsid w:val="00F2351E"/>
    <w:rsid w:val="00F23681"/>
    <w:rsid w:val="00F23793"/>
    <w:rsid w:val="00F23B8B"/>
    <w:rsid w:val="00F23C6D"/>
    <w:rsid w:val="00F23E5B"/>
    <w:rsid w:val="00F24329"/>
    <w:rsid w:val="00F245F8"/>
    <w:rsid w:val="00F25001"/>
    <w:rsid w:val="00F25104"/>
    <w:rsid w:val="00F2515F"/>
    <w:rsid w:val="00F256FB"/>
    <w:rsid w:val="00F2591B"/>
    <w:rsid w:val="00F25BCD"/>
    <w:rsid w:val="00F261B8"/>
    <w:rsid w:val="00F261C4"/>
    <w:rsid w:val="00F2631E"/>
    <w:rsid w:val="00F26CE9"/>
    <w:rsid w:val="00F26D78"/>
    <w:rsid w:val="00F26E65"/>
    <w:rsid w:val="00F26EF9"/>
    <w:rsid w:val="00F27091"/>
    <w:rsid w:val="00F27107"/>
    <w:rsid w:val="00F2730E"/>
    <w:rsid w:val="00F2733D"/>
    <w:rsid w:val="00F273E2"/>
    <w:rsid w:val="00F277E5"/>
    <w:rsid w:val="00F27AA6"/>
    <w:rsid w:val="00F27C6A"/>
    <w:rsid w:val="00F302F3"/>
    <w:rsid w:val="00F311A8"/>
    <w:rsid w:val="00F31785"/>
    <w:rsid w:val="00F317A6"/>
    <w:rsid w:val="00F31834"/>
    <w:rsid w:val="00F3234A"/>
    <w:rsid w:val="00F3276F"/>
    <w:rsid w:val="00F32CB4"/>
    <w:rsid w:val="00F333F8"/>
    <w:rsid w:val="00F335DC"/>
    <w:rsid w:val="00F33731"/>
    <w:rsid w:val="00F33840"/>
    <w:rsid w:val="00F33B32"/>
    <w:rsid w:val="00F33F21"/>
    <w:rsid w:val="00F34245"/>
    <w:rsid w:val="00F349BA"/>
    <w:rsid w:val="00F34B5D"/>
    <w:rsid w:val="00F34BB8"/>
    <w:rsid w:val="00F34C75"/>
    <w:rsid w:val="00F34CC3"/>
    <w:rsid w:val="00F356F4"/>
    <w:rsid w:val="00F35C4F"/>
    <w:rsid w:val="00F3618A"/>
    <w:rsid w:val="00F36502"/>
    <w:rsid w:val="00F368DB"/>
    <w:rsid w:val="00F36DEC"/>
    <w:rsid w:val="00F36E1D"/>
    <w:rsid w:val="00F3708C"/>
    <w:rsid w:val="00F3746F"/>
    <w:rsid w:val="00F37481"/>
    <w:rsid w:val="00F37771"/>
    <w:rsid w:val="00F4031C"/>
    <w:rsid w:val="00F40BBA"/>
    <w:rsid w:val="00F40F0E"/>
    <w:rsid w:val="00F410D0"/>
    <w:rsid w:val="00F411A5"/>
    <w:rsid w:val="00F41429"/>
    <w:rsid w:val="00F41791"/>
    <w:rsid w:val="00F41A0A"/>
    <w:rsid w:val="00F41A99"/>
    <w:rsid w:val="00F41AA2"/>
    <w:rsid w:val="00F41AAD"/>
    <w:rsid w:val="00F41C3A"/>
    <w:rsid w:val="00F41CF3"/>
    <w:rsid w:val="00F41EC4"/>
    <w:rsid w:val="00F41F8E"/>
    <w:rsid w:val="00F41FE5"/>
    <w:rsid w:val="00F42309"/>
    <w:rsid w:val="00F423FD"/>
    <w:rsid w:val="00F4368F"/>
    <w:rsid w:val="00F43732"/>
    <w:rsid w:val="00F43960"/>
    <w:rsid w:val="00F43C50"/>
    <w:rsid w:val="00F43DE1"/>
    <w:rsid w:val="00F44399"/>
    <w:rsid w:val="00F44F05"/>
    <w:rsid w:val="00F45EC3"/>
    <w:rsid w:val="00F460B7"/>
    <w:rsid w:val="00F460F1"/>
    <w:rsid w:val="00F466D8"/>
    <w:rsid w:val="00F46CD4"/>
    <w:rsid w:val="00F46FEA"/>
    <w:rsid w:val="00F46FF9"/>
    <w:rsid w:val="00F47292"/>
    <w:rsid w:val="00F47530"/>
    <w:rsid w:val="00F47C22"/>
    <w:rsid w:val="00F47C8F"/>
    <w:rsid w:val="00F50783"/>
    <w:rsid w:val="00F5086C"/>
    <w:rsid w:val="00F511A3"/>
    <w:rsid w:val="00F51433"/>
    <w:rsid w:val="00F524E0"/>
    <w:rsid w:val="00F52AD0"/>
    <w:rsid w:val="00F52F78"/>
    <w:rsid w:val="00F53114"/>
    <w:rsid w:val="00F53290"/>
    <w:rsid w:val="00F533CE"/>
    <w:rsid w:val="00F5352B"/>
    <w:rsid w:val="00F535C4"/>
    <w:rsid w:val="00F53928"/>
    <w:rsid w:val="00F53BCB"/>
    <w:rsid w:val="00F54767"/>
    <w:rsid w:val="00F55226"/>
    <w:rsid w:val="00F55A98"/>
    <w:rsid w:val="00F561B5"/>
    <w:rsid w:val="00F56A0A"/>
    <w:rsid w:val="00F56BC2"/>
    <w:rsid w:val="00F56D63"/>
    <w:rsid w:val="00F576A4"/>
    <w:rsid w:val="00F60485"/>
    <w:rsid w:val="00F60771"/>
    <w:rsid w:val="00F60AF5"/>
    <w:rsid w:val="00F60C9C"/>
    <w:rsid w:val="00F6131D"/>
    <w:rsid w:val="00F61658"/>
    <w:rsid w:val="00F61913"/>
    <w:rsid w:val="00F61E21"/>
    <w:rsid w:val="00F61F02"/>
    <w:rsid w:val="00F622A9"/>
    <w:rsid w:val="00F627A4"/>
    <w:rsid w:val="00F62D33"/>
    <w:rsid w:val="00F62F80"/>
    <w:rsid w:val="00F632C4"/>
    <w:rsid w:val="00F63A87"/>
    <w:rsid w:val="00F63FF6"/>
    <w:rsid w:val="00F64280"/>
    <w:rsid w:val="00F6461E"/>
    <w:rsid w:val="00F64720"/>
    <w:rsid w:val="00F64AEC"/>
    <w:rsid w:val="00F64ECC"/>
    <w:rsid w:val="00F650AB"/>
    <w:rsid w:val="00F65327"/>
    <w:rsid w:val="00F662A5"/>
    <w:rsid w:val="00F6663E"/>
    <w:rsid w:val="00F667D5"/>
    <w:rsid w:val="00F669BB"/>
    <w:rsid w:val="00F66C18"/>
    <w:rsid w:val="00F66D4F"/>
    <w:rsid w:val="00F66E17"/>
    <w:rsid w:val="00F67308"/>
    <w:rsid w:val="00F674FD"/>
    <w:rsid w:val="00F67DF3"/>
    <w:rsid w:val="00F70501"/>
    <w:rsid w:val="00F70719"/>
    <w:rsid w:val="00F71508"/>
    <w:rsid w:val="00F71509"/>
    <w:rsid w:val="00F71623"/>
    <w:rsid w:val="00F7176C"/>
    <w:rsid w:val="00F717EB"/>
    <w:rsid w:val="00F71986"/>
    <w:rsid w:val="00F720CC"/>
    <w:rsid w:val="00F72538"/>
    <w:rsid w:val="00F725C3"/>
    <w:rsid w:val="00F72679"/>
    <w:rsid w:val="00F7270F"/>
    <w:rsid w:val="00F72805"/>
    <w:rsid w:val="00F72A48"/>
    <w:rsid w:val="00F72F8D"/>
    <w:rsid w:val="00F730ED"/>
    <w:rsid w:val="00F736F1"/>
    <w:rsid w:val="00F73AFF"/>
    <w:rsid w:val="00F73BC0"/>
    <w:rsid w:val="00F73E85"/>
    <w:rsid w:val="00F73EC7"/>
    <w:rsid w:val="00F73F05"/>
    <w:rsid w:val="00F743C2"/>
    <w:rsid w:val="00F74678"/>
    <w:rsid w:val="00F748E5"/>
    <w:rsid w:val="00F74993"/>
    <w:rsid w:val="00F74BD3"/>
    <w:rsid w:val="00F75A40"/>
    <w:rsid w:val="00F760E8"/>
    <w:rsid w:val="00F765BB"/>
    <w:rsid w:val="00F766F9"/>
    <w:rsid w:val="00F76C16"/>
    <w:rsid w:val="00F76EDA"/>
    <w:rsid w:val="00F77C79"/>
    <w:rsid w:val="00F802FF"/>
    <w:rsid w:val="00F8051A"/>
    <w:rsid w:val="00F805A4"/>
    <w:rsid w:val="00F80C59"/>
    <w:rsid w:val="00F81468"/>
    <w:rsid w:val="00F81B60"/>
    <w:rsid w:val="00F82906"/>
    <w:rsid w:val="00F82B4B"/>
    <w:rsid w:val="00F831C4"/>
    <w:rsid w:val="00F833FC"/>
    <w:rsid w:val="00F83728"/>
    <w:rsid w:val="00F838E5"/>
    <w:rsid w:val="00F841B5"/>
    <w:rsid w:val="00F84290"/>
    <w:rsid w:val="00F8429D"/>
    <w:rsid w:val="00F84CCF"/>
    <w:rsid w:val="00F84F62"/>
    <w:rsid w:val="00F85A92"/>
    <w:rsid w:val="00F85AAC"/>
    <w:rsid w:val="00F85E18"/>
    <w:rsid w:val="00F85F7F"/>
    <w:rsid w:val="00F86295"/>
    <w:rsid w:val="00F8694F"/>
    <w:rsid w:val="00F86C1F"/>
    <w:rsid w:val="00F872D6"/>
    <w:rsid w:val="00F87CC2"/>
    <w:rsid w:val="00F901C7"/>
    <w:rsid w:val="00F90568"/>
    <w:rsid w:val="00F905CB"/>
    <w:rsid w:val="00F90DD7"/>
    <w:rsid w:val="00F911C5"/>
    <w:rsid w:val="00F9154F"/>
    <w:rsid w:val="00F91930"/>
    <w:rsid w:val="00F921E3"/>
    <w:rsid w:val="00F92DB2"/>
    <w:rsid w:val="00F93915"/>
    <w:rsid w:val="00F93E95"/>
    <w:rsid w:val="00F950D1"/>
    <w:rsid w:val="00F95233"/>
    <w:rsid w:val="00F953C9"/>
    <w:rsid w:val="00F957F3"/>
    <w:rsid w:val="00F9592B"/>
    <w:rsid w:val="00F95E29"/>
    <w:rsid w:val="00F962B0"/>
    <w:rsid w:val="00F965B5"/>
    <w:rsid w:val="00F967BE"/>
    <w:rsid w:val="00F969A9"/>
    <w:rsid w:val="00F96B62"/>
    <w:rsid w:val="00F970BE"/>
    <w:rsid w:val="00F979BF"/>
    <w:rsid w:val="00F97B48"/>
    <w:rsid w:val="00F97CB5"/>
    <w:rsid w:val="00FA001F"/>
    <w:rsid w:val="00FA013F"/>
    <w:rsid w:val="00FA0522"/>
    <w:rsid w:val="00FA066A"/>
    <w:rsid w:val="00FA099F"/>
    <w:rsid w:val="00FA09C2"/>
    <w:rsid w:val="00FA0C75"/>
    <w:rsid w:val="00FA0FE1"/>
    <w:rsid w:val="00FA0FEB"/>
    <w:rsid w:val="00FA115B"/>
    <w:rsid w:val="00FA14BA"/>
    <w:rsid w:val="00FA163D"/>
    <w:rsid w:val="00FA17F9"/>
    <w:rsid w:val="00FA1B85"/>
    <w:rsid w:val="00FA1EFA"/>
    <w:rsid w:val="00FA2156"/>
    <w:rsid w:val="00FA252D"/>
    <w:rsid w:val="00FA2558"/>
    <w:rsid w:val="00FA2635"/>
    <w:rsid w:val="00FA3789"/>
    <w:rsid w:val="00FA37B9"/>
    <w:rsid w:val="00FA3947"/>
    <w:rsid w:val="00FA3E06"/>
    <w:rsid w:val="00FA4447"/>
    <w:rsid w:val="00FA48B0"/>
    <w:rsid w:val="00FA4AD4"/>
    <w:rsid w:val="00FA5231"/>
    <w:rsid w:val="00FA5A93"/>
    <w:rsid w:val="00FA5DE4"/>
    <w:rsid w:val="00FA5EAD"/>
    <w:rsid w:val="00FA649C"/>
    <w:rsid w:val="00FA67A1"/>
    <w:rsid w:val="00FA681C"/>
    <w:rsid w:val="00FA693E"/>
    <w:rsid w:val="00FA6A2A"/>
    <w:rsid w:val="00FA6E9A"/>
    <w:rsid w:val="00FA6EDE"/>
    <w:rsid w:val="00FA7094"/>
    <w:rsid w:val="00FA7647"/>
    <w:rsid w:val="00FA76CE"/>
    <w:rsid w:val="00FA7A25"/>
    <w:rsid w:val="00FA7A98"/>
    <w:rsid w:val="00FB0879"/>
    <w:rsid w:val="00FB0971"/>
    <w:rsid w:val="00FB1989"/>
    <w:rsid w:val="00FB19A8"/>
    <w:rsid w:val="00FB2341"/>
    <w:rsid w:val="00FB23C8"/>
    <w:rsid w:val="00FB255D"/>
    <w:rsid w:val="00FB2602"/>
    <w:rsid w:val="00FB2772"/>
    <w:rsid w:val="00FB2A68"/>
    <w:rsid w:val="00FB2A88"/>
    <w:rsid w:val="00FB2D78"/>
    <w:rsid w:val="00FB314B"/>
    <w:rsid w:val="00FB32CE"/>
    <w:rsid w:val="00FB3339"/>
    <w:rsid w:val="00FB36D0"/>
    <w:rsid w:val="00FB3CA3"/>
    <w:rsid w:val="00FB3E56"/>
    <w:rsid w:val="00FB421E"/>
    <w:rsid w:val="00FB4437"/>
    <w:rsid w:val="00FB473F"/>
    <w:rsid w:val="00FB4918"/>
    <w:rsid w:val="00FB4CC9"/>
    <w:rsid w:val="00FB4D01"/>
    <w:rsid w:val="00FB4EE1"/>
    <w:rsid w:val="00FB52F1"/>
    <w:rsid w:val="00FB546F"/>
    <w:rsid w:val="00FB5952"/>
    <w:rsid w:val="00FB5DBC"/>
    <w:rsid w:val="00FB6297"/>
    <w:rsid w:val="00FB62E0"/>
    <w:rsid w:val="00FB6783"/>
    <w:rsid w:val="00FB685B"/>
    <w:rsid w:val="00FB6F44"/>
    <w:rsid w:val="00FB7DD0"/>
    <w:rsid w:val="00FB7E89"/>
    <w:rsid w:val="00FC08A3"/>
    <w:rsid w:val="00FC08AA"/>
    <w:rsid w:val="00FC1229"/>
    <w:rsid w:val="00FC127B"/>
    <w:rsid w:val="00FC148B"/>
    <w:rsid w:val="00FC17BD"/>
    <w:rsid w:val="00FC1BA0"/>
    <w:rsid w:val="00FC1DBA"/>
    <w:rsid w:val="00FC1DCE"/>
    <w:rsid w:val="00FC1E06"/>
    <w:rsid w:val="00FC2258"/>
    <w:rsid w:val="00FC2550"/>
    <w:rsid w:val="00FC2730"/>
    <w:rsid w:val="00FC3209"/>
    <w:rsid w:val="00FC3C7E"/>
    <w:rsid w:val="00FC3CBE"/>
    <w:rsid w:val="00FC405B"/>
    <w:rsid w:val="00FC45EF"/>
    <w:rsid w:val="00FC47CC"/>
    <w:rsid w:val="00FC4B4B"/>
    <w:rsid w:val="00FC525E"/>
    <w:rsid w:val="00FC5369"/>
    <w:rsid w:val="00FC5F67"/>
    <w:rsid w:val="00FC6042"/>
    <w:rsid w:val="00FC6110"/>
    <w:rsid w:val="00FC6287"/>
    <w:rsid w:val="00FC6365"/>
    <w:rsid w:val="00FC757A"/>
    <w:rsid w:val="00FC75F7"/>
    <w:rsid w:val="00FC78A4"/>
    <w:rsid w:val="00FC7A7A"/>
    <w:rsid w:val="00FD0001"/>
    <w:rsid w:val="00FD014C"/>
    <w:rsid w:val="00FD1227"/>
    <w:rsid w:val="00FD1467"/>
    <w:rsid w:val="00FD154E"/>
    <w:rsid w:val="00FD1874"/>
    <w:rsid w:val="00FD1E61"/>
    <w:rsid w:val="00FD1EEE"/>
    <w:rsid w:val="00FD2141"/>
    <w:rsid w:val="00FD23CA"/>
    <w:rsid w:val="00FD263C"/>
    <w:rsid w:val="00FD26E5"/>
    <w:rsid w:val="00FD28CF"/>
    <w:rsid w:val="00FD291A"/>
    <w:rsid w:val="00FD296A"/>
    <w:rsid w:val="00FD2AFD"/>
    <w:rsid w:val="00FD2EE9"/>
    <w:rsid w:val="00FD3702"/>
    <w:rsid w:val="00FD39B7"/>
    <w:rsid w:val="00FD3A55"/>
    <w:rsid w:val="00FD3BA0"/>
    <w:rsid w:val="00FD3C49"/>
    <w:rsid w:val="00FD3FF3"/>
    <w:rsid w:val="00FD439D"/>
    <w:rsid w:val="00FD479F"/>
    <w:rsid w:val="00FD4E41"/>
    <w:rsid w:val="00FD4E45"/>
    <w:rsid w:val="00FD505D"/>
    <w:rsid w:val="00FD5187"/>
    <w:rsid w:val="00FD56AD"/>
    <w:rsid w:val="00FD5BF9"/>
    <w:rsid w:val="00FD6235"/>
    <w:rsid w:val="00FD648B"/>
    <w:rsid w:val="00FD681A"/>
    <w:rsid w:val="00FD76B1"/>
    <w:rsid w:val="00FD7884"/>
    <w:rsid w:val="00FD7A5A"/>
    <w:rsid w:val="00FE04B8"/>
    <w:rsid w:val="00FE05D6"/>
    <w:rsid w:val="00FE06E0"/>
    <w:rsid w:val="00FE092E"/>
    <w:rsid w:val="00FE0A1D"/>
    <w:rsid w:val="00FE0AE2"/>
    <w:rsid w:val="00FE0B9E"/>
    <w:rsid w:val="00FE1414"/>
    <w:rsid w:val="00FE21B3"/>
    <w:rsid w:val="00FE2333"/>
    <w:rsid w:val="00FE2789"/>
    <w:rsid w:val="00FE27F4"/>
    <w:rsid w:val="00FE29DB"/>
    <w:rsid w:val="00FE2A6B"/>
    <w:rsid w:val="00FE30F6"/>
    <w:rsid w:val="00FE3753"/>
    <w:rsid w:val="00FE3ABA"/>
    <w:rsid w:val="00FE3FF7"/>
    <w:rsid w:val="00FE44C9"/>
    <w:rsid w:val="00FE4A60"/>
    <w:rsid w:val="00FE4C3C"/>
    <w:rsid w:val="00FE4CD8"/>
    <w:rsid w:val="00FE4D9B"/>
    <w:rsid w:val="00FE4E8D"/>
    <w:rsid w:val="00FE5540"/>
    <w:rsid w:val="00FE560B"/>
    <w:rsid w:val="00FE5B80"/>
    <w:rsid w:val="00FE5F3B"/>
    <w:rsid w:val="00FE6021"/>
    <w:rsid w:val="00FE634B"/>
    <w:rsid w:val="00FE63FD"/>
    <w:rsid w:val="00FE6EB2"/>
    <w:rsid w:val="00FE7EE2"/>
    <w:rsid w:val="00FF0A05"/>
    <w:rsid w:val="00FF0CFB"/>
    <w:rsid w:val="00FF1095"/>
    <w:rsid w:val="00FF1163"/>
    <w:rsid w:val="00FF13DC"/>
    <w:rsid w:val="00FF16BE"/>
    <w:rsid w:val="00FF208B"/>
    <w:rsid w:val="00FF2163"/>
    <w:rsid w:val="00FF2237"/>
    <w:rsid w:val="00FF2719"/>
    <w:rsid w:val="00FF2772"/>
    <w:rsid w:val="00FF29B5"/>
    <w:rsid w:val="00FF2ADE"/>
    <w:rsid w:val="00FF2CF6"/>
    <w:rsid w:val="00FF2D1C"/>
    <w:rsid w:val="00FF2D24"/>
    <w:rsid w:val="00FF360A"/>
    <w:rsid w:val="00FF3B8E"/>
    <w:rsid w:val="00FF4194"/>
    <w:rsid w:val="00FF4B37"/>
    <w:rsid w:val="00FF4FB5"/>
    <w:rsid w:val="00FF4FF7"/>
    <w:rsid w:val="00FF5327"/>
    <w:rsid w:val="00FF5374"/>
    <w:rsid w:val="00FF5896"/>
    <w:rsid w:val="00FF65A5"/>
    <w:rsid w:val="00FF65BA"/>
    <w:rsid w:val="00FF6BBB"/>
    <w:rsid w:val="00FF701E"/>
    <w:rsid w:val="00FF744F"/>
    <w:rsid w:val="00FF7D47"/>
    <w:rsid w:val="00FF7EB5"/>
    <w:rsid w:val="00FF7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colormru v:ext="edit" colors="#bd1f2b,#cf1e24,#d90b13,#e31c18"/>
    </o:shapedefaults>
    <o:shapelayout v:ext="edit">
      <o:idmap v:ext="edit" data="1"/>
    </o:shapelayout>
  </w:shapeDefaults>
  <w:decimalSymbol w:val=","/>
  <w:listSeparator w:val=";"/>
  <w14:docId w14:val="788890C7"/>
  <w15:docId w15:val="{D1FF6A96-7BB2-4C7C-A4F6-5DE537DD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19E1"/>
    <w:pPr>
      <w:widowControl w:val="0"/>
      <w:overflowPunct w:val="0"/>
      <w:autoSpaceDE w:val="0"/>
      <w:autoSpaceDN w:val="0"/>
      <w:adjustRightInd w:val="0"/>
      <w:spacing w:before="100" w:after="100"/>
    </w:pPr>
    <w:rPr>
      <w:kern w:val="28"/>
    </w:rPr>
  </w:style>
  <w:style w:type="paragraph" w:styleId="Titolo1">
    <w:name w:val="heading 1"/>
    <w:basedOn w:val="Normale"/>
    <w:next w:val="Normale"/>
    <w:link w:val="Titolo1Carattere"/>
    <w:uiPriority w:val="99"/>
    <w:qFormat/>
    <w:rsid w:val="00BC3FFD"/>
    <w:pPr>
      <w:keepNext/>
      <w:spacing w:before="0" w:after="120"/>
      <w:jc w:val="both"/>
      <w:outlineLvl w:val="0"/>
    </w:pPr>
    <w:rPr>
      <w:rFonts w:ascii="Cambria" w:hAnsi="Cambria"/>
      <w:b/>
      <w:kern w:val="32"/>
      <w:sz w:val="32"/>
    </w:rPr>
  </w:style>
  <w:style w:type="paragraph" w:styleId="Titolo3">
    <w:name w:val="heading 3"/>
    <w:basedOn w:val="Normale"/>
    <w:next w:val="Normale"/>
    <w:link w:val="Titolo3Carattere"/>
    <w:unhideWhenUsed/>
    <w:qFormat/>
    <w:locked/>
    <w:rsid w:val="00E7740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locked/>
    <w:rsid w:val="00CD17F5"/>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before="0" w:after="0" w:line="360" w:lineRule="auto"/>
    </w:pPr>
  </w:style>
  <w:style w:type="character" w:customStyle="1" w:styleId="CorpotestoCarattere">
    <w:name w:val="Corpo testo Carattere"/>
    <w:link w:val="Corpotesto"/>
    <w:uiPriority w:val="99"/>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spacing w:before="0" w:after="0"/>
      <w:jc w:val="both"/>
    </w:pPr>
  </w:style>
  <w:style w:type="character" w:customStyle="1" w:styleId="PidipaginaCarattere">
    <w:name w:val="Piè di pagina Carattere"/>
    <w:link w:val="Pidipagina"/>
    <w:uiPriority w:val="99"/>
    <w:locked/>
    <w:rsid w:val="00226782"/>
    <w:rPr>
      <w:rFonts w:cs="Times New Roman"/>
      <w:kern w:val="28"/>
      <w:sz w:val="20"/>
    </w:rPr>
  </w:style>
  <w:style w:type="character" w:styleId="Collegamentoipertestuale">
    <w:name w:val="Hyperlink"/>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style>
  <w:style w:type="character" w:customStyle="1" w:styleId="IntestazioneCarattere">
    <w:name w:val="Intestazione Carattere"/>
    <w:link w:val="Intestazione"/>
    <w:uiPriority w:val="99"/>
    <w:locked/>
    <w:rsid w:val="00226782"/>
    <w:rPr>
      <w:rFonts w:cs="Times New Roman"/>
      <w:kern w:val="28"/>
      <w:sz w:val="20"/>
    </w:rPr>
  </w:style>
  <w:style w:type="character" w:styleId="Numeropagina">
    <w:name w:val="page number"/>
    <w:uiPriority w:val="99"/>
    <w:rsid w:val="0026018C"/>
    <w:rPr>
      <w:rFonts w:cs="Times New Roman"/>
    </w:rPr>
  </w:style>
  <w:style w:type="paragraph" w:styleId="Testofumetto">
    <w:name w:val="Balloon Text"/>
    <w:basedOn w:val="Normale"/>
    <w:link w:val="TestofumettoCarattere"/>
    <w:uiPriority w:val="99"/>
    <w:semiHidden/>
    <w:rsid w:val="00486F36"/>
    <w:rPr>
      <w:sz w:val="2"/>
    </w:rPr>
  </w:style>
  <w:style w:type="character" w:customStyle="1" w:styleId="TestofumettoCarattere">
    <w:name w:val="Testo fumetto Carattere"/>
    <w:link w:val="Testofumetto"/>
    <w:uiPriority w:val="99"/>
    <w:semiHidden/>
    <w:locked/>
    <w:rsid w:val="00226782"/>
    <w:rPr>
      <w:rFonts w:cs="Times New Roman"/>
      <w:kern w:val="28"/>
      <w:sz w:val="2"/>
    </w:rPr>
  </w:style>
  <w:style w:type="paragraph" w:styleId="NormaleWeb">
    <w:name w:val="Normal (Web)"/>
    <w:basedOn w:val="Normale"/>
    <w:uiPriority w:val="99"/>
    <w:rsid w:val="00100058"/>
    <w:pPr>
      <w:widowControl/>
      <w:overflowPunct/>
      <w:autoSpaceDE/>
      <w:autoSpaceDN/>
      <w:adjustRightInd/>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pPr>
    <w:rPr>
      <w:rFonts w:ascii="Courier New" w:hAnsi="Courier New"/>
    </w:rPr>
  </w:style>
  <w:style w:type="character" w:customStyle="1" w:styleId="PreformattatoHTMLCarattere">
    <w:name w:val="Preformattato HTML Carattere"/>
    <w:link w:val="PreformattatoHTML"/>
    <w:uiPriority w:val="99"/>
    <w:locked/>
    <w:rsid w:val="00226782"/>
    <w:rPr>
      <w:rFonts w:ascii="Courier New" w:hAnsi="Courier New" w:cs="Times New Roman"/>
      <w:kern w:val="28"/>
      <w:sz w:val="20"/>
    </w:rPr>
  </w:style>
  <w:style w:type="character" w:styleId="Enfasigrassetto">
    <w:name w:val="Strong"/>
    <w:uiPriority w:val="99"/>
    <w:qFormat/>
    <w:rsid w:val="008C6EAA"/>
    <w:rPr>
      <w:rFonts w:cs="Times New Roman"/>
      <w:b/>
    </w:rPr>
  </w:style>
  <w:style w:type="table" w:styleId="Grigliatabella">
    <w:name w:val="Table Grid"/>
    <w:basedOn w:val="Tabellanormale"/>
    <w:uiPriority w:val="99"/>
    <w:locked/>
    <w:rsid w:val="00E75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uiPriority w:val="99"/>
    <w:rsid w:val="006C145B"/>
  </w:style>
  <w:style w:type="character" w:customStyle="1" w:styleId="TestonotaapidipaginaCarattere">
    <w:name w:val="Testo nota a piè di pagina Carattere"/>
    <w:link w:val="Testonotaapidipagina"/>
    <w:uiPriority w:val="99"/>
    <w:locked/>
    <w:rsid w:val="00F05FF9"/>
    <w:rPr>
      <w:rFonts w:cs="Times New Roman"/>
      <w:kern w:val="28"/>
      <w:sz w:val="20"/>
    </w:rPr>
  </w:style>
  <w:style w:type="character" w:styleId="Rimandonotaapidipagina">
    <w:name w:val="footnote reference"/>
    <w:rsid w:val="006C145B"/>
    <w:rPr>
      <w:rFonts w:cs="Times New Roman"/>
      <w:vertAlign w:val="superscript"/>
    </w:rPr>
  </w:style>
  <w:style w:type="character" w:styleId="Enfasicorsivo">
    <w:name w:val="Emphasis"/>
    <w:uiPriority w:val="99"/>
    <w:qFormat/>
    <w:locked/>
    <w:rsid w:val="00E80FB8"/>
    <w:rPr>
      <w:rFonts w:cs="Times New Roman"/>
      <w:i/>
    </w:rPr>
  </w:style>
  <w:style w:type="paragraph" w:customStyle="1" w:styleId="Grigliamedia1-Colore21">
    <w:name w:val="Griglia media 1 - Colore 21"/>
    <w:basedOn w:val="Normale"/>
    <w:uiPriority w:val="34"/>
    <w:qFormat/>
    <w:rsid w:val="0022535F"/>
    <w:pPr>
      <w:ind w:left="720"/>
      <w:contextualSpacing/>
    </w:pPr>
  </w:style>
  <w:style w:type="character" w:styleId="Rimandocommento">
    <w:name w:val="annotation reference"/>
    <w:uiPriority w:val="99"/>
    <w:semiHidden/>
    <w:unhideWhenUsed/>
    <w:rsid w:val="00407D29"/>
    <w:rPr>
      <w:sz w:val="16"/>
      <w:szCs w:val="16"/>
    </w:rPr>
  </w:style>
  <w:style w:type="paragraph" w:styleId="Testocommento">
    <w:name w:val="annotation text"/>
    <w:basedOn w:val="Normale"/>
    <w:link w:val="TestocommentoCarattere"/>
    <w:uiPriority w:val="99"/>
    <w:semiHidden/>
    <w:unhideWhenUsed/>
    <w:rsid w:val="00407D29"/>
  </w:style>
  <w:style w:type="character" w:customStyle="1" w:styleId="TestocommentoCarattere">
    <w:name w:val="Testo commento Carattere"/>
    <w:link w:val="Testocommento"/>
    <w:uiPriority w:val="99"/>
    <w:semiHidden/>
    <w:rsid w:val="00407D29"/>
    <w:rPr>
      <w:kern w:val="28"/>
      <w:sz w:val="20"/>
      <w:szCs w:val="20"/>
    </w:rPr>
  </w:style>
  <w:style w:type="paragraph" w:styleId="Soggettocommento">
    <w:name w:val="annotation subject"/>
    <w:basedOn w:val="Testocommento"/>
    <w:next w:val="Testocommento"/>
    <w:link w:val="SoggettocommentoCarattere"/>
    <w:uiPriority w:val="99"/>
    <w:semiHidden/>
    <w:unhideWhenUsed/>
    <w:rsid w:val="00407D29"/>
    <w:rPr>
      <w:b/>
      <w:bCs/>
    </w:rPr>
  </w:style>
  <w:style w:type="character" w:customStyle="1" w:styleId="SoggettocommentoCarattere">
    <w:name w:val="Soggetto commento Carattere"/>
    <w:link w:val="Soggettocommento"/>
    <w:uiPriority w:val="99"/>
    <w:semiHidden/>
    <w:rsid w:val="00407D29"/>
    <w:rPr>
      <w:b/>
      <w:bCs/>
      <w:kern w:val="28"/>
      <w:sz w:val="20"/>
      <w:szCs w:val="20"/>
    </w:rPr>
  </w:style>
  <w:style w:type="paragraph" w:styleId="Sottotitolo">
    <w:name w:val="Subtitle"/>
    <w:basedOn w:val="Normale"/>
    <w:next w:val="Normale"/>
    <w:link w:val="SottotitoloCarattere"/>
    <w:qFormat/>
    <w:locked/>
    <w:rsid w:val="006166D3"/>
    <w:pPr>
      <w:numPr>
        <w:ilvl w:val="1"/>
      </w:numPr>
    </w:pPr>
    <w:rPr>
      <w:rFonts w:ascii="Cambria" w:hAnsi="Cambria"/>
      <w:i/>
      <w:iCs/>
      <w:color w:val="4F81BD"/>
      <w:spacing w:val="15"/>
      <w:sz w:val="24"/>
      <w:szCs w:val="24"/>
    </w:rPr>
  </w:style>
  <w:style w:type="character" w:customStyle="1" w:styleId="SottotitoloCarattere">
    <w:name w:val="Sottotitolo Carattere"/>
    <w:link w:val="Sottotitolo"/>
    <w:rsid w:val="006166D3"/>
    <w:rPr>
      <w:rFonts w:ascii="Cambria" w:eastAsia="Times New Roman" w:hAnsi="Cambria" w:cs="Times New Roman"/>
      <w:i/>
      <w:iCs/>
      <w:color w:val="4F81BD"/>
      <w:spacing w:val="15"/>
      <w:kern w:val="28"/>
      <w:sz w:val="24"/>
      <w:szCs w:val="24"/>
    </w:rPr>
  </w:style>
  <w:style w:type="character" w:customStyle="1" w:styleId="Titolo4Carattere">
    <w:name w:val="Titolo 4 Carattere"/>
    <w:link w:val="Titolo4"/>
    <w:uiPriority w:val="9"/>
    <w:rsid w:val="00CD17F5"/>
    <w:rPr>
      <w:rFonts w:ascii="Cambria" w:eastAsia="Times New Roman" w:hAnsi="Cambria" w:cs="Times New Roman"/>
      <w:b/>
      <w:bCs/>
      <w:i/>
      <w:iCs/>
      <w:color w:val="4F81BD"/>
      <w:kern w:val="28"/>
      <w:sz w:val="20"/>
      <w:szCs w:val="20"/>
    </w:rPr>
  </w:style>
  <w:style w:type="paragraph" w:customStyle="1" w:styleId="Default">
    <w:name w:val="Default"/>
    <w:uiPriority w:val="99"/>
    <w:rsid w:val="00417ECD"/>
    <w:pPr>
      <w:autoSpaceDE w:val="0"/>
      <w:autoSpaceDN w:val="0"/>
      <w:adjustRightInd w:val="0"/>
    </w:pPr>
    <w:rPr>
      <w:rFonts w:ascii="Arial Narrow" w:hAnsi="Arial Narrow"/>
      <w:color w:val="000000"/>
      <w:sz w:val="24"/>
      <w:szCs w:val="24"/>
    </w:rPr>
  </w:style>
  <w:style w:type="paragraph" w:customStyle="1" w:styleId="Paragrafobase">
    <w:name w:val="[Paragrafo base]"/>
    <w:basedOn w:val="Normale"/>
    <w:uiPriority w:val="99"/>
    <w:rsid w:val="00083173"/>
    <w:pPr>
      <w:overflowPunct/>
      <w:spacing w:before="0" w:after="0" w:line="288" w:lineRule="auto"/>
      <w:textAlignment w:val="center"/>
    </w:pPr>
    <w:rPr>
      <w:rFonts w:ascii="Times-Roman" w:hAnsi="Times-Roman" w:cs="Times-Roman"/>
      <w:color w:val="000000"/>
      <w:kern w:val="0"/>
      <w:sz w:val="24"/>
      <w:szCs w:val="24"/>
    </w:rPr>
  </w:style>
  <w:style w:type="table" w:customStyle="1" w:styleId="Grigliatabella1">
    <w:name w:val="Griglia tabella1"/>
    <w:basedOn w:val="Tabellanormale"/>
    <w:next w:val="Grigliatabella"/>
    <w:uiPriority w:val="99"/>
    <w:rsid w:val="00A3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qFormat/>
    <w:rsid w:val="00FF1163"/>
    <w:pPr>
      <w:spacing w:before="0" w:after="0"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qFormat/>
    <w:rsid w:val="00FA4447"/>
    <w:pPr>
      <w:pBdr>
        <w:bottom w:val="single" w:sz="18" w:space="1" w:color="E31C18"/>
      </w:pBdr>
      <w:spacing w:after="240" w:line="240" w:lineRule="exact"/>
    </w:pPr>
    <w:rPr>
      <w:rFonts w:ascii="Calibri" w:hAnsi="Calibri" w:cs="Arial"/>
      <w:bCs/>
      <w:caps/>
      <w:color w:val="000000"/>
      <w:sz w:val="26"/>
      <w:szCs w:val="28"/>
    </w:rPr>
  </w:style>
  <w:style w:type="character" w:customStyle="1" w:styleId="001TitoloBoloccoCarattere">
    <w:name w:val="001TitoloBolocco Carattere"/>
    <w:link w:val="001TitoloBolocco"/>
    <w:rsid w:val="00FA4447"/>
    <w:rPr>
      <w:rFonts w:ascii="Calibri" w:hAnsi="Calibri" w:cs="Arial"/>
      <w:b/>
      <w:bCs/>
      <w:caps/>
      <w:color w:val="000000"/>
      <w:kern w:val="32"/>
      <w:sz w:val="26"/>
      <w:szCs w:val="28"/>
    </w:rPr>
  </w:style>
  <w:style w:type="paragraph" w:customStyle="1" w:styleId="00TitoGra1">
    <w:name w:val="00TitoGra1"/>
    <w:basedOn w:val="Normale"/>
    <w:qFormat/>
    <w:rsid w:val="00E53642"/>
    <w:pPr>
      <w:spacing w:before="0" w:after="0" w:line="280" w:lineRule="exact"/>
    </w:pPr>
    <w:rPr>
      <w:rFonts w:ascii="Calibri" w:hAnsi="Calibri" w:cs="Arial"/>
      <w:b/>
      <w:color w:val="D90B13"/>
      <w:sz w:val="28"/>
      <w:szCs w:val="28"/>
    </w:rPr>
  </w:style>
  <w:style w:type="character" w:customStyle="1" w:styleId="001TitoGraRed">
    <w:name w:val="001TitoGraRed"/>
    <w:uiPriority w:val="1"/>
    <w:qFormat/>
    <w:rsid w:val="00FF1163"/>
    <w:rPr>
      <w:color w:val="E31C18"/>
    </w:rPr>
  </w:style>
  <w:style w:type="paragraph" w:customStyle="1" w:styleId="001SottotitoloGra">
    <w:name w:val="001SottotitoloGra"/>
    <w:basedOn w:val="001TitoGra"/>
    <w:qFormat/>
    <w:rsid w:val="00FF1163"/>
    <w:pPr>
      <w:spacing w:after="120"/>
    </w:pPr>
    <w:rPr>
      <w:b w:val="0"/>
      <w:sz w:val="20"/>
      <w:szCs w:val="20"/>
    </w:rPr>
  </w:style>
  <w:style w:type="paragraph" w:styleId="Rientrocorpodeltesto">
    <w:name w:val="Body Text Indent"/>
    <w:basedOn w:val="Normale"/>
    <w:link w:val="RientrocorpodeltestoCarattere"/>
    <w:uiPriority w:val="99"/>
    <w:semiHidden/>
    <w:unhideWhenUsed/>
    <w:rsid w:val="00A53D09"/>
    <w:pPr>
      <w:spacing w:after="120"/>
      <w:ind w:left="283"/>
    </w:pPr>
  </w:style>
  <w:style w:type="character" w:customStyle="1" w:styleId="RientrocorpodeltestoCarattere">
    <w:name w:val="Rientro corpo del testo Carattere"/>
    <w:link w:val="Rientrocorpodeltesto"/>
    <w:uiPriority w:val="99"/>
    <w:semiHidden/>
    <w:rsid w:val="00A53D09"/>
    <w:rPr>
      <w:kern w:val="28"/>
    </w:rPr>
  </w:style>
  <w:style w:type="character" w:customStyle="1" w:styleId="st">
    <w:name w:val="st"/>
    <w:rsid w:val="00431975"/>
  </w:style>
  <w:style w:type="paragraph" w:styleId="Paragrafoelenco">
    <w:name w:val="List Paragraph"/>
    <w:basedOn w:val="Normale"/>
    <w:uiPriority w:val="34"/>
    <w:qFormat/>
    <w:rsid w:val="00011C85"/>
    <w:pPr>
      <w:widowControl/>
      <w:overflowPunct/>
      <w:autoSpaceDE/>
      <w:autoSpaceDN/>
      <w:adjustRightInd/>
      <w:spacing w:before="0" w:after="0"/>
      <w:ind w:left="720"/>
      <w:contextualSpacing/>
    </w:pPr>
    <w:rPr>
      <w:rFonts w:ascii="Calibri" w:eastAsia="Calibri" w:hAnsi="Calibri"/>
      <w:kern w:val="0"/>
      <w:sz w:val="24"/>
      <w:szCs w:val="24"/>
    </w:rPr>
  </w:style>
  <w:style w:type="character" w:styleId="Collegamentovisitato">
    <w:name w:val="FollowedHyperlink"/>
    <w:basedOn w:val="Carpredefinitoparagrafo"/>
    <w:uiPriority w:val="99"/>
    <w:semiHidden/>
    <w:unhideWhenUsed/>
    <w:rsid w:val="00C55AE4"/>
    <w:rPr>
      <w:color w:val="800080" w:themeColor="followedHyperlink"/>
      <w:u w:val="single"/>
    </w:rPr>
  </w:style>
  <w:style w:type="paragraph" w:styleId="Corpodeltesto2">
    <w:name w:val="Body Text 2"/>
    <w:basedOn w:val="Normale"/>
    <w:link w:val="Corpodeltesto2Carattere"/>
    <w:uiPriority w:val="99"/>
    <w:unhideWhenUsed/>
    <w:rsid w:val="003A0D1A"/>
    <w:pPr>
      <w:spacing w:after="120" w:line="480" w:lineRule="auto"/>
    </w:pPr>
  </w:style>
  <w:style w:type="character" w:customStyle="1" w:styleId="Corpodeltesto2Carattere">
    <w:name w:val="Corpo del testo 2 Carattere"/>
    <w:basedOn w:val="Carpredefinitoparagrafo"/>
    <w:link w:val="Corpodeltesto2"/>
    <w:uiPriority w:val="99"/>
    <w:rsid w:val="003A0D1A"/>
    <w:rPr>
      <w:kern w:val="28"/>
    </w:rPr>
  </w:style>
  <w:style w:type="paragraph" w:customStyle="1" w:styleId="Elencoacolori-Colore11">
    <w:name w:val="Elenco a colori - Colore 11"/>
    <w:basedOn w:val="Normale"/>
    <w:uiPriority w:val="34"/>
    <w:qFormat/>
    <w:rsid w:val="003D697C"/>
    <w:pPr>
      <w:widowControl/>
      <w:overflowPunct/>
      <w:autoSpaceDE/>
      <w:autoSpaceDN/>
      <w:adjustRightInd/>
      <w:spacing w:before="0" w:after="0"/>
      <w:ind w:left="720"/>
      <w:contextualSpacing/>
    </w:pPr>
    <w:rPr>
      <w:rFonts w:ascii="Calibri" w:eastAsia="Calibri" w:hAnsi="Calibri"/>
      <w:kern w:val="0"/>
      <w:sz w:val="24"/>
      <w:szCs w:val="24"/>
    </w:rPr>
  </w:style>
  <w:style w:type="character" w:customStyle="1" w:styleId="Corpodeltesto2Carattere1">
    <w:name w:val="Corpo del testo 2 Carattere1"/>
    <w:uiPriority w:val="99"/>
    <w:semiHidden/>
    <w:rsid w:val="003D697C"/>
    <w:rPr>
      <w:kern w:val="28"/>
    </w:rPr>
  </w:style>
  <w:style w:type="character" w:customStyle="1" w:styleId="TestonotaapidipaginaCarattere1">
    <w:name w:val="Testo nota a piè di pagina Carattere1"/>
    <w:uiPriority w:val="99"/>
    <w:semiHidden/>
    <w:rsid w:val="003D697C"/>
    <w:rPr>
      <w:sz w:val="20"/>
    </w:rPr>
  </w:style>
  <w:style w:type="paragraph" w:customStyle="1" w:styleId="Rientrocorpodeltesto31">
    <w:name w:val="Rientro corpo del testo 31"/>
    <w:basedOn w:val="Normale"/>
    <w:uiPriority w:val="99"/>
    <w:rsid w:val="003D697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spacing w:before="0" w:after="0" w:line="240" w:lineRule="exact"/>
      <w:ind w:left="-567"/>
      <w:jc w:val="both"/>
    </w:pPr>
    <w:rPr>
      <w:spacing w:val="-3"/>
      <w:kern w:val="0"/>
      <w:sz w:val="22"/>
      <w:lang w:eastAsia="ar-SA"/>
    </w:rPr>
  </w:style>
  <w:style w:type="character" w:customStyle="1" w:styleId="Titolo3Carattere">
    <w:name w:val="Titolo 3 Carattere"/>
    <w:basedOn w:val="Carpredefinitoparagrafo"/>
    <w:link w:val="Titolo3"/>
    <w:rsid w:val="00E77400"/>
    <w:rPr>
      <w:rFonts w:asciiTheme="majorHAnsi" w:eastAsiaTheme="majorEastAsia" w:hAnsiTheme="majorHAnsi" w:cstheme="majorBidi"/>
      <w:b/>
      <w:bCs/>
      <w:color w:val="4F81BD" w:themeColor="accent1"/>
      <w:kern w:val="28"/>
    </w:rPr>
  </w:style>
  <w:style w:type="paragraph" w:styleId="Revisione">
    <w:name w:val="Revision"/>
    <w:hidden/>
    <w:uiPriority w:val="71"/>
    <w:rsid w:val="001D330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486">
      <w:bodyDiv w:val="1"/>
      <w:marLeft w:val="0"/>
      <w:marRight w:val="0"/>
      <w:marTop w:val="0"/>
      <w:marBottom w:val="0"/>
      <w:divBdr>
        <w:top w:val="none" w:sz="0" w:space="0" w:color="auto"/>
        <w:left w:val="none" w:sz="0" w:space="0" w:color="auto"/>
        <w:bottom w:val="none" w:sz="0" w:space="0" w:color="auto"/>
        <w:right w:val="none" w:sz="0" w:space="0" w:color="auto"/>
      </w:divBdr>
    </w:div>
    <w:div w:id="6180447">
      <w:bodyDiv w:val="1"/>
      <w:marLeft w:val="0"/>
      <w:marRight w:val="0"/>
      <w:marTop w:val="0"/>
      <w:marBottom w:val="0"/>
      <w:divBdr>
        <w:top w:val="none" w:sz="0" w:space="0" w:color="auto"/>
        <w:left w:val="none" w:sz="0" w:space="0" w:color="auto"/>
        <w:bottom w:val="none" w:sz="0" w:space="0" w:color="auto"/>
        <w:right w:val="none" w:sz="0" w:space="0" w:color="auto"/>
      </w:divBdr>
    </w:div>
    <w:div w:id="29649862">
      <w:bodyDiv w:val="1"/>
      <w:marLeft w:val="0"/>
      <w:marRight w:val="0"/>
      <w:marTop w:val="0"/>
      <w:marBottom w:val="0"/>
      <w:divBdr>
        <w:top w:val="none" w:sz="0" w:space="0" w:color="auto"/>
        <w:left w:val="none" w:sz="0" w:space="0" w:color="auto"/>
        <w:bottom w:val="none" w:sz="0" w:space="0" w:color="auto"/>
        <w:right w:val="none" w:sz="0" w:space="0" w:color="auto"/>
      </w:divBdr>
    </w:div>
    <w:div w:id="38866925">
      <w:bodyDiv w:val="1"/>
      <w:marLeft w:val="0"/>
      <w:marRight w:val="0"/>
      <w:marTop w:val="0"/>
      <w:marBottom w:val="0"/>
      <w:divBdr>
        <w:top w:val="none" w:sz="0" w:space="0" w:color="auto"/>
        <w:left w:val="none" w:sz="0" w:space="0" w:color="auto"/>
        <w:bottom w:val="none" w:sz="0" w:space="0" w:color="auto"/>
        <w:right w:val="none" w:sz="0" w:space="0" w:color="auto"/>
      </w:divBdr>
    </w:div>
    <w:div w:id="56101012">
      <w:bodyDiv w:val="1"/>
      <w:marLeft w:val="0"/>
      <w:marRight w:val="0"/>
      <w:marTop w:val="0"/>
      <w:marBottom w:val="0"/>
      <w:divBdr>
        <w:top w:val="none" w:sz="0" w:space="0" w:color="auto"/>
        <w:left w:val="none" w:sz="0" w:space="0" w:color="auto"/>
        <w:bottom w:val="none" w:sz="0" w:space="0" w:color="auto"/>
        <w:right w:val="none" w:sz="0" w:space="0" w:color="auto"/>
      </w:divBdr>
    </w:div>
    <w:div w:id="69041894">
      <w:bodyDiv w:val="1"/>
      <w:marLeft w:val="0"/>
      <w:marRight w:val="0"/>
      <w:marTop w:val="0"/>
      <w:marBottom w:val="0"/>
      <w:divBdr>
        <w:top w:val="none" w:sz="0" w:space="0" w:color="auto"/>
        <w:left w:val="none" w:sz="0" w:space="0" w:color="auto"/>
        <w:bottom w:val="none" w:sz="0" w:space="0" w:color="auto"/>
        <w:right w:val="none" w:sz="0" w:space="0" w:color="auto"/>
      </w:divBdr>
    </w:div>
    <w:div w:id="72625743">
      <w:bodyDiv w:val="1"/>
      <w:marLeft w:val="0"/>
      <w:marRight w:val="0"/>
      <w:marTop w:val="0"/>
      <w:marBottom w:val="0"/>
      <w:divBdr>
        <w:top w:val="none" w:sz="0" w:space="0" w:color="auto"/>
        <w:left w:val="none" w:sz="0" w:space="0" w:color="auto"/>
        <w:bottom w:val="none" w:sz="0" w:space="0" w:color="auto"/>
        <w:right w:val="none" w:sz="0" w:space="0" w:color="auto"/>
      </w:divBdr>
    </w:div>
    <w:div w:id="73742131">
      <w:bodyDiv w:val="1"/>
      <w:marLeft w:val="0"/>
      <w:marRight w:val="0"/>
      <w:marTop w:val="0"/>
      <w:marBottom w:val="0"/>
      <w:divBdr>
        <w:top w:val="none" w:sz="0" w:space="0" w:color="auto"/>
        <w:left w:val="none" w:sz="0" w:space="0" w:color="auto"/>
        <w:bottom w:val="none" w:sz="0" w:space="0" w:color="auto"/>
        <w:right w:val="none" w:sz="0" w:space="0" w:color="auto"/>
      </w:divBdr>
    </w:div>
    <w:div w:id="111638430">
      <w:bodyDiv w:val="1"/>
      <w:marLeft w:val="0"/>
      <w:marRight w:val="0"/>
      <w:marTop w:val="0"/>
      <w:marBottom w:val="0"/>
      <w:divBdr>
        <w:top w:val="none" w:sz="0" w:space="0" w:color="auto"/>
        <w:left w:val="none" w:sz="0" w:space="0" w:color="auto"/>
        <w:bottom w:val="none" w:sz="0" w:space="0" w:color="auto"/>
        <w:right w:val="none" w:sz="0" w:space="0" w:color="auto"/>
      </w:divBdr>
    </w:div>
    <w:div w:id="190531945">
      <w:bodyDiv w:val="1"/>
      <w:marLeft w:val="0"/>
      <w:marRight w:val="0"/>
      <w:marTop w:val="0"/>
      <w:marBottom w:val="0"/>
      <w:divBdr>
        <w:top w:val="none" w:sz="0" w:space="0" w:color="auto"/>
        <w:left w:val="none" w:sz="0" w:space="0" w:color="auto"/>
        <w:bottom w:val="none" w:sz="0" w:space="0" w:color="auto"/>
        <w:right w:val="none" w:sz="0" w:space="0" w:color="auto"/>
      </w:divBdr>
    </w:div>
    <w:div w:id="193345705">
      <w:bodyDiv w:val="1"/>
      <w:marLeft w:val="0"/>
      <w:marRight w:val="0"/>
      <w:marTop w:val="0"/>
      <w:marBottom w:val="0"/>
      <w:divBdr>
        <w:top w:val="none" w:sz="0" w:space="0" w:color="auto"/>
        <w:left w:val="none" w:sz="0" w:space="0" w:color="auto"/>
        <w:bottom w:val="none" w:sz="0" w:space="0" w:color="auto"/>
        <w:right w:val="none" w:sz="0" w:space="0" w:color="auto"/>
      </w:divBdr>
    </w:div>
    <w:div w:id="217282464">
      <w:bodyDiv w:val="1"/>
      <w:marLeft w:val="0"/>
      <w:marRight w:val="0"/>
      <w:marTop w:val="0"/>
      <w:marBottom w:val="0"/>
      <w:divBdr>
        <w:top w:val="none" w:sz="0" w:space="0" w:color="auto"/>
        <w:left w:val="none" w:sz="0" w:space="0" w:color="auto"/>
        <w:bottom w:val="none" w:sz="0" w:space="0" w:color="auto"/>
        <w:right w:val="none" w:sz="0" w:space="0" w:color="auto"/>
      </w:divBdr>
    </w:div>
    <w:div w:id="224222885">
      <w:bodyDiv w:val="1"/>
      <w:marLeft w:val="0"/>
      <w:marRight w:val="0"/>
      <w:marTop w:val="0"/>
      <w:marBottom w:val="0"/>
      <w:divBdr>
        <w:top w:val="none" w:sz="0" w:space="0" w:color="auto"/>
        <w:left w:val="none" w:sz="0" w:space="0" w:color="auto"/>
        <w:bottom w:val="none" w:sz="0" w:space="0" w:color="auto"/>
        <w:right w:val="none" w:sz="0" w:space="0" w:color="auto"/>
      </w:divBdr>
    </w:div>
    <w:div w:id="237443218">
      <w:bodyDiv w:val="1"/>
      <w:marLeft w:val="0"/>
      <w:marRight w:val="0"/>
      <w:marTop w:val="0"/>
      <w:marBottom w:val="0"/>
      <w:divBdr>
        <w:top w:val="none" w:sz="0" w:space="0" w:color="auto"/>
        <w:left w:val="none" w:sz="0" w:space="0" w:color="auto"/>
        <w:bottom w:val="none" w:sz="0" w:space="0" w:color="auto"/>
        <w:right w:val="none" w:sz="0" w:space="0" w:color="auto"/>
      </w:divBdr>
    </w:div>
    <w:div w:id="253520606">
      <w:bodyDiv w:val="1"/>
      <w:marLeft w:val="0"/>
      <w:marRight w:val="0"/>
      <w:marTop w:val="0"/>
      <w:marBottom w:val="0"/>
      <w:divBdr>
        <w:top w:val="none" w:sz="0" w:space="0" w:color="auto"/>
        <w:left w:val="none" w:sz="0" w:space="0" w:color="auto"/>
        <w:bottom w:val="none" w:sz="0" w:space="0" w:color="auto"/>
        <w:right w:val="none" w:sz="0" w:space="0" w:color="auto"/>
      </w:divBdr>
    </w:div>
    <w:div w:id="262542289">
      <w:bodyDiv w:val="1"/>
      <w:marLeft w:val="0"/>
      <w:marRight w:val="0"/>
      <w:marTop w:val="0"/>
      <w:marBottom w:val="0"/>
      <w:divBdr>
        <w:top w:val="none" w:sz="0" w:space="0" w:color="auto"/>
        <w:left w:val="none" w:sz="0" w:space="0" w:color="auto"/>
        <w:bottom w:val="none" w:sz="0" w:space="0" w:color="auto"/>
        <w:right w:val="none" w:sz="0" w:space="0" w:color="auto"/>
      </w:divBdr>
    </w:div>
    <w:div w:id="309137912">
      <w:bodyDiv w:val="1"/>
      <w:marLeft w:val="0"/>
      <w:marRight w:val="0"/>
      <w:marTop w:val="0"/>
      <w:marBottom w:val="0"/>
      <w:divBdr>
        <w:top w:val="none" w:sz="0" w:space="0" w:color="auto"/>
        <w:left w:val="none" w:sz="0" w:space="0" w:color="auto"/>
        <w:bottom w:val="none" w:sz="0" w:space="0" w:color="auto"/>
        <w:right w:val="none" w:sz="0" w:space="0" w:color="auto"/>
      </w:divBdr>
    </w:div>
    <w:div w:id="364403850">
      <w:bodyDiv w:val="1"/>
      <w:marLeft w:val="0"/>
      <w:marRight w:val="0"/>
      <w:marTop w:val="0"/>
      <w:marBottom w:val="0"/>
      <w:divBdr>
        <w:top w:val="none" w:sz="0" w:space="0" w:color="auto"/>
        <w:left w:val="none" w:sz="0" w:space="0" w:color="auto"/>
        <w:bottom w:val="none" w:sz="0" w:space="0" w:color="auto"/>
        <w:right w:val="none" w:sz="0" w:space="0" w:color="auto"/>
      </w:divBdr>
    </w:div>
    <w:div w:id="402219072">
      <w:bodyDiv w:val="1"/>
      <w:marLeft w:val="0"/>
      <w:marRight w:val="0"/>
      <w:marTop w:val="0"/>
      <w:marBottom w:val="0"/>
      <w:divBdr>
        <w:top w:val="none" w:sz="0" w:space="0" w:color="auto"/>
        <w:left w:val="none" w:sz="0" w:space="0" w:color="auto"/>
        <w:bottom w:val="none" w:sz="0" w:space="0" w:color="auto"/>
        <w:right w:val="none" w:sz="0" w:space="0" w:color="auto"/>
      </w:divBdr>
    </w:div>
    <w:div w:id="474226301">
      <w:bodyDiv w:val="1"/>
      <w:marLeft w:val="0"/>
      <w:marRight w:val="0"/>
      <w:marTop w:val="0"/>
      <w:marBottom w:val="0"/>
      <w:divBdr>
        <w:top w:val="none" w:sz="0" w:space="0" w:color="auto"/>
        <w:left w:val="none" w:sz="0" w:space="0" w:color="auto"/>
        <w:bottom w:val="none" w:sz="0" w:space="0" w:color="auto"/>
        <w:right w:val="none" w:sz="0" w:space="0" w:color="auto"/>
      </w:divBdr>
    </w:div>
    <w:div w:id="498884580">
      <w:bodyDiv w:val="1"/>
      <w:marLeft w:val="0"/>
      <w:marRight w:val="0"/>
      <w:marTop w:val="0"/>
      <w:marBottom w:val="0"/>
      <w:divBdr>
        <w:top w:val="none" w:sz="0" w:space="0" w:color="auto"/>
        <w:left w:val="none" w:sz="0" w:space="0" w:color="auto"/>
        <w:bottom w:val="none" w:sz="0" w:space="0" w:color="auto"/>
        <w:right w:val="none" w:sz="0" w:space="0" w:color="auto"/>
      </w:divBdr>
    </w:div>
    <w:div w:id="521630806">
      <w:bodyDiv w:val="1"/>
      <w:marLeft w:val="0"/>
      <w:marRight w:val="0"/>
      <w:marTop w:val="0"/>
      <w:marBottom w:val="0"/>
      <w:divBdr>
        <w:top w:val="none" w:sz="0" w:space="0" w:color="auto"/>
        <w:left w:val="none" w:sz="0" w:space="0" w:color="auto"/>
        <w:bottom w:val="none" w:sz="0" w:space="0" w:color="auto"/>
        <w:right w:val="none" w:sz="0" w:space="0" w:color="auto"/>
      </w:divBdr>
    </w:div>
    <w:div w:id="530411729">
      <w:bodyDiv w:val="1"/>
      <w:marLeft w:val="0"/>
      <w:marRight w:val="0"/>
      <w:marTop w:val="0"/>
      <w:marBottom w:val="0"/>
      <w:divBdr>
        <w:top w:val="none" w:sz="0" w:space="0" w:color="auto"/>
        <w:left w:val="none" w:sz="0" w:space="0" w:color="auto"/>
        <w:bottom w:val="none" w:sz="0" w:space="0" w:color="auto"/>
        <w:right w:val="none" w:sz="0" w:space="0" w:color="auto"/>
      </w:divBdr>
    </w:div>
    <w:div w:id="532038552">
      <w:bodyDiv w:val="1"/>
      <w:marLeft w:val="0"/>
      <w:marRight w:val="0"/>
      <w:marTop w:val="0"/>
      <w:marBottom w:val="0"/>
      <w:divBdr>
        <w:top w:val="none" w:sz="0" w:space="0" w:color="auto"/>
        <w:left w:val="none" w:sz="0" w:space="0" w:color="auto"/>
        <w:bottom w:val="none" w:sz="0" w:space="0" w:color="auto"/>
        <w:right w:val="none" w:sz="0" w:space="0" w:color="auto"/>
      </w:divBdr>
    </w:div>
    <w:div w:id="546995541">
      <w:bodyDiv w:val="1"/>
      <w:marLeft w:val="0"/>
      <w:marRight w:val="0"/>
      <w:marTop w:val="0"/>
      <w:marBottom w:val="0"/>
      <w:divBdr>
        <w:top w:val="none" w:sz="0" w:space="0" w:color="auto"/>
        <w:left w:val="none" w:sz="0" w:space="0" w:color="auto"/>
        <w:bottom w:val="none" w:sz="0" w:space="0" w:color="auto"/>
        <w:right w:val="none" w:sz="0" w:space="0" w:color="auto"/>
      </w:divBdr>
    </w:div>
    <w:div w:id="572397950">
      <w:bodyDiv w:val="1"/>
      <w:marLeft w:val="0"/>
      <w:marRight w:val="0"/>
      <w:marTop w:val="0"/>
      <w:marBottom w:val="0"/>
      <w:divBdr>
        <w:top w:val="none" w:sz="0" w:space="0" w:color="auto"/>
        <w:left w:val="none" w:sz="0" w:space="0" w:color="auto"/>
        <w:bottom w:val="none" w:sz="0" w:space="0" w:color="auto"/>
        <w:right w:val="none" w:sz="0" w:space="0" w:color="auto"/>
      </w:divBdr>
    </w:div>
    <w:div w:id="588998793">
      <w:bodyDiv w:val="1"/>
      <w:marLeft w:val="0"/>
      <w:marRight w:val="0"/>
      <w:marTop w:val="0"/>
      <w:marBottom w:val="0"/>
      <w:divBdr>
        <w:top w:val="none" w:sz="0" w:space="0" w:color="auto"/>
        <w:left w:val="none" w:sz="0" w:space="0" w:color="auto"/>
        <w:bottom w:val="none" w:sz="0" w:space="0" w:color="auto"/>
        <w:right w:val="none" w:sz="0" w:space="0" w:color="auto"/>
      </w:divBdr>
    </w:div>
    <w:div w:id="602761312">
      <w:bodyDiv w:val="1"/>
      <w:marLeft w:val="0"/>
      <w:marRight w:val="0"/>
      <w:marTop w:val="0"/>
      <w:marBottom w:val="0"/>
      <w:divBdr>
        <w:top w:val="none" w:sz="0" w:space="0" w:color="auto"/>
        <w:left w:val="none" w:sz="0" w:space="0" w:color="auto"/>
        <w:bottom w:val="none" w:sz="0" w:space="0" w:color="auto"/>
        <w:right w:val="none" w:sz="0" w:space="0" w:color="auto"/>
      </w:divBdr>
    </w:div>
    <w:div w:id="622662056">
      <w:bodyDiv w:val="1"/>
      <w:marLeft w:val="0"/>
      <w:marRight w:val="0"/>
      <w:marTop w:val="0"/>
      <w:marBottom w:val="0"/>
      <w:divBdr>
        <w:top w:val="none" w:sz="0" w:space="0" w:color="auto"/>
        <w:left w:val="none" w:sz="0" w:space="0" w:color="auto"/>
        <w:bottom w:val="none" w:sz="0" w:space="0" w:color="auto"/>
        <w:right w:val="none" w:sz="0" w:space="0" w:color="auto"/>
      </w:divBdr>
    </w:div>
    <w:div w:id="631524876">
      <w:bodyDiv w:val="1"/>
      <w:marLeft w:val="0"/>
      <w:marRight w:val="0"/>
      <w:marTop w:val="0"/>
      <w:marBottom w:val="0"/>
      <w:divBdr>
        <w:top w:val="none" w:sz="0" w:space="0" w:color="auto"/>
        <w:left w:val="none" w:sz="0" w:space="0" w:color="auto"/>
        <w:bottom w:val="none" w:sz="0" w:space="0" w:color="auto"/>
        <w:right w:val="none" w:sz="0" w:space="0" w:color="auto"/>
      </w:divBdr>
    </w:div>
    <w:div w:id="636954640">
      <w:bodyDiv w:val="1"/>
      <w:marLeft w:val="0"/>
      <w:marRight w:val="0"/>
      <w:marTop w:val="0"/>
      <w:marBottom w:val="0"/>
      <w:divBdr>
        <w:top w:val="none" w:sz="0" w:space="0" w:color="auto"/>
        <w:left w:val="none" w:sz="0" w:space="0" w:color="auto"/>
        <w:bottom w:val="none" w:sz="0" w:space="0" w:color="auto"/>
        <w:right w:val="none" w:sz="0" w:space="0" w:color="auto"/>
      </w:divBdr>
    </w:div>
    <w:div w:id="646596715">
      <w:bodyDiv w:val="1"/>
      <w:marLeft w:val="0"/>
      <w:marRight w:val="0"/>
      <w:marTop w:val="0"/>
      <w:marBottom w:val="0"/>
      <w:divBdr>
        <w:top w:val="none" w:sz="0" w:space="0" w:color="auto"/>
        <w:left w:val="none" w:sz="0" w:space="0" w:color="auto"/>
        <w:bottom w:val="none" w:sz="0" w:space="0" w:color="auto"/>
        <w:right w:val="none" w:sz="0" w:space="0" w:color="auto"/>
      </w:divBdr>
    </w:div>
    <w:div w:id="669018745">
      <w:bodyDiv w:val="1"/>
      <w:marLeft w:val="0"/>
      <w:marRight w:val="0"/>
      <w:marTop w:val="0"/>
      <w:marBottom w:val="0"/>
      <w:divBdr>
        <w:top w:val="none" w:sz="0" w:space="0" w:color="auto"/>
        <w:left w:val="none" w:sz="0" w:space="0" w:color="auto"/>
        <w:bottom w:val="none" w:sz="0" w:space="0" w:color="auto"/>
        <w:right w:val="none" w:sz="0" w:space="0" w:color="auto"/>
      </w:divBdr>
    </w:div>
    <w:div w:id="679351289">
      <w:bodyDiv w:val="1"/>
      <w:marLeft w:val="0"/>
      <w:marRight w:val="0"/>
      <w:marTop w:val="0"/>
      <w:marBottom w:val="0"/>
      <w:divBdr>
        <w:top w:val="none" w:sz="0" w:space="0" w:color="auto"/>
        <w:left w:val="none" w:sz="0" w:space="0" w:color="auto"/>
        <w:bottom w:val="none" w:sz="0" w:space="0" w:color="auto"/>
        <w:right w:val="none" w:sz="0" w:space="0" w:color="auto"/>
      </w:divBdr>
    </w:div>
    <w:div w:id="707073509">
      <w:bodyDiv w:val="1"/>
      <w:marLeft w:val="0"/>
      <w:marRight w:val="0"/>
      <w:marTop w:val="0"/>
      <w:marBottom w:val="0"/>
      <w:divBdr>
        <w:top w:val="none" w:sz="0" w:space="0" w:color="auto"/>
        <w:left w:val="none" w:sz="0" w:space="0" w:color="auto"/>
        <w:bottom w:val="none" w:sz="0" w:space="0" w:color="auto"/>
        <w:right w:val="none" w:sz="0" w:space="0" w:color="auto"/>
      </w:divBdr>
    </w:div>
    <w:div w:id="709768472">
      <w:bodyDiv w:val="1"/>
      <w:marLeft w:val="0"/>
      <w:marRight w:val="0"/>
      <w:marTop w:val="0"/>
      <w:marBottom w:val="0"/>
      <w:divBdr>
        <w:top w:val="none" w:sz="0" w:space="0" w:color="auto"/>
        <w:left w:val="none" w:sz="0" w:space="0" w:color="auto"/>
        <w:bottom w:val="none" w:sz="0" w:space="0" w:color="auto"/>
        <w:right w:val="none" w:sz="0" w:space="0" w:color="auto"/>
      </w:divBdr>
    </w:div>
    <w:div w:id="727991793">
      <w:bodyDiv w:val="1"/>
      <w:marLeft w:val="0"/>
      <w:marRight w:val="0"/>
      <w:marTop w:val="0"/>
      <w:marBottom w:val="0"/>
      <w:divBdr>
        <w:top w:val="none" w:sz="0" w:space="0" w:color="auto"/>
        <w:left w:val="none" w:sz="0" w:space="0" w:color="auto"/>
        <w:bottom w:val="none" w:sz="0" w:space="0" w:color="auto"/>
        <w:right w:val="none" w:sz="0" w:space="0" w:color="auto"/>
      </w:divBdr>
    </w:div>
    <w:div w:id="740325353">
      <w:bodyDiv w:val="1"/>
      <w:marLeft w:val="0"/>
      <w:marRight w:val="0"/>
      <w:marTop w:val="0"/>
      <w:marBottom w:val="0"/>
      <w:divBdr>
        <w:top w:val="none" w:sz="0" w:space="0" w:color="auto"/>
        <w:left w:val="none" w:sz="0" w:space="0" w:color="auto"/>
        <w:bottom w:val="none" w:sz="0" w:space="0" w:color="auto"/>
        <w:right w:val="none" w:sz="0" w:space="0" w:color="auto"/>
      </w:divBdr>
    </w:div>
    <w:div w:id="772897932">
      <w:bodyDiv w:val="1"/>
      <w:marLeft w:val="0"/>
      <w:marRight w:val="0"/>
      <w:marTop w:val="0"/>
      <w:marBottom w:val="0"/>
      <w:divBdr>
        <w:top w:val="none" w:sz="0" w:space="0" w:color="auto"/>
        <w:left w:val="none" w:sz="0" w:space="0" w:color="auto"/>
        <w:bottom w:val="none" w:sz="0" w:space="0" w:color="auto"/>
        <w:right w:val="none" w:sz="0" w:space="0" w:color="auto"/>
      </w:divBdr>
    </w:div>
    <w:div w:id="777142644">
      <w:bodyDiv w:val="1"/>
      <w:marLeft w:val="0"/>
      <w:marRight w:val="0"/>
      <w:marTop w:val="0"/>
      <w:marBottom w:val="0"/>
      <w:divBdr>
        <w:top w:val="none" w:sz="0" w:space="0" w:color="auto"/>
        <w:left w:val="none" w:sz="0" w:space="0" w:color="auto"/>
        <w:bottom w:val="none" w:sz="0" w:space="0" w:color="auto"/>
        <w:right w:val="none" w:sz="0" w:space="0" w:color="auto"/>
      </w:divBdr>
    </w:div>
    <w:div w:id="777220110">
      <w:bodyDiv w:val="1"/>
      <w:marLeft w:val="0"/>
      <w:marRight w:val="0"/>
      <w:marTop w:val="0"/>
      <w:marBottom w:val="0"/>
      <w:divBdr>
        <w:top w:val="none" w:sz="0" w:space="0" w:color="auto"/>
        <w:left w:val="none" w:sz="0" w:space="0" w:color="auto"/>
        <w:bottom w:val="none" w:sz="0" w:space="0" w:color="auto"/>
        <w:right w:val="none" w:sz="0" w:space="0" w:color="auto"/>
      </w:divBdr>
    </w:div>
    <w:div w:id="788858470">
      <w:bodyDiv w:val="1"/>
      <w:marLeft w:val="0"/>
      <w:marRight w:val="0"/>
      <w:marTop w:val="0"/>
      <w:marBottom w:val="0"/>
      <w:divBdr>
        <w:top w:val="none" w:sz="0" w:space="0" w:color="auto"/>
        <w:left w:val="none" w:sz="0" w:space="0" w:color="auto"/>
        <w:bottom w:val="none" w:sz="0" w:space="0" w:color="auto"/>
        <w:right w:val="none" w:sz="0" w:space="0" w:color="auto"/>
      </w:divBdr>
    </w:div>
    <w:div w:id="789978370">
      <w:marLeft w:val="0"/>
      <w:marRight w:val="0"/>
      <w:marTop w:val="0"/>
      <w:marBottom w:val="0"/>
      <w:divBdr>
        <w:top w:val="none" w:sz="0" w:space="0" w:color="auto"/>
        <w:left w:val="none" w:sz="0" w:space="0" w:color="auto"/>
        <w:bottom w:val="none" w:sz="0" w:space="0" w:color="auto"/>
        <w:right w:val="none" w:sz="0" w:space="0" w:color="auto"/>
      </w:divBdr>
    </w:div>
    <w:div w:id="789978371">
      <w:marLeft w:val="0"/>
      <w:marRight w:val="0"/>
      <w:marTop w:val="0"/>
      <w:marBottom w:val="0"/>
      <w:divBdr>
        <w:top w:val="none" w:sz="0" w:space="0" w:color="auto"/>
        <w:left w:val="none" w:sz="0" w:space="0" w:color="auto"/>
        <w:bottom w:val="none" w:sz="0" w:space="0" w:color="auto"/>
        <w:right w:val="none" w:sz="0" w:space="0" w:color="auto"/>
      </w:divBdr>
    </w:div>
    <w:div w:id="789978372">
      <w:marLeft w:val="0"/>
      <w:marRight w:val="0"/>
      <w:marTop w:val="0"/>
      <w:marBottom w:val="0"/>
      <w:divBdr>
        <w:top w:val="none" w:sz="0" w:space="0" w:color="auto"/>
        <w:left w:val="none" w:sz="0" w:space="0" w:color="auto"/>
        <w:bottom w:val="none" w:sz="0" w:space="0" w:color="auto"/>
        <w:right w:val="none" w:sz="0" w:space="0" w:color="auto"/>
      </w:divBdr>
    </w:div>
    <w:div w:id="789978373">
      <w:marLeft w:val="0"/>
      <w:marRight w:val="0"/>
      <w:marTop w:val="0"/>
      <w:marBottom w:val="0"/>
      <w:divBdr>
        <w:top w:val="none" w:sz="0" w:space="0" w:color="auto"/>
        <w:left w:val="none" w:sz="0" w:space="0" w:color="auto"/>
        <w:bottom w:val="none" w:sz="0" w:space="0" w:color="auto"/>
        <w:right w:val="none" w:sz="0" w:space="0" w:color="auto"/>
      </w:divBdr>
    </w:div>
    <w:div w:id="789978374">
      <w:marLeft w:val="0"/>
      <w:marRight w:val="0"/>
      <w:marTop w:val="0"/>
      <w:marBottom w:val="0"/>
      <w:divBdr>
        <w:top w:val="none" w:sz="0" w:space="0" w:color="auto"/>
        <w:left w:val="none" w:sz="0" w:space="0" w:color="auto"/>
        <w:bottom w:val="none" w:sz="0" w:space="0" w:color="auto"/>
        <w:right w:val="none" w:sz="0" w:space="0" w:color="auto"/>
      </w:divBdr>
    </w:div>
    <w:div w:id="789978375">
      <w:marLeft w:val="0"/>
      <w:marRight w:val="0"/>
      <w:marTop w:val="0"/>
      <w:marBottom w:val="0"/>
      <w:divBdr>
        <w:top w:val="none" w:sz="0" w:space="0" w:color="auto"/>
        <w:left w:val="none" w:sz="0" w:space="0" w:color="auto"/>
        <w:bottom w:val="none" w:sz="0" w:space="0" w:color="auto"/>
        <w:right w:val="none" w:sz="0" w:space="0" w:color="auto"/>
      </w:divBdr>
    </w:div>
    <w:div w:id="789978376">
      <w:marLeft w:val="0"/>
      <w:marRight w:val="0"/>
      <w:marTop w:val="0"/>
      <w:marBottom w:val="0"/>
      <w:divBdr>
        <w:top w:val="none" w:sz="0" w:space="0" w:color="auto"/>
        <w:left w:val="none" w:sz="0" w:space="0" w:color="auto"/>
        <w:bottom w:val="none" w:sz="0" w:space="0" w:color="auto"/>
        <w:right w:val="none" w:sz="0" w:space="0" w:color="auto"/>
      </w:divBdr>
    </w:div>
    <w:div w:id="789978377">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
    <w:div w:id="789978379">
      <w:marLeft w:val="0"/>
      <w:marRight w:val="0"/>
      <w:marTop w:val="0"/>
      <w:marBottom w:val="0"/>
      <w:divBdr>
        <w:top w:val="none" w:sz="0" w:space="0" w:color="auto"/>
        <w:left w:val="none" w:sz="0" w:space="0" w:color="auto"/>
        <w:bottom w:val="none" w:sz="0" w:space="0" w:color="auto"/>
        <w:right w:val="none" w:sz="0" w:space="0" w:color="auto"/>
      </w:divBdr>
    </w:div>
    <w:div w:id="789978380">
      <w:marLeft w:val="0"/>
      <w:marRight w:val="0"/>
      <w:marTop w:val="0"/>
      <w:marBottom w:val="0"/>
      <w:divBdr>
        <w:top w:val="none" w:sz="0" w:space="0" w:color="auto"/>
        <w:left w:val="none" w:sz="0" w:space="0" w:color="auto"/>
        <w:bottom w:val="none" w:sz="0" w:space="0" w:color="auto"/>
        <w:right w:val="none" w:sz="0" w:space="0" w:color="auto"/>
      </w:divBdr>
    </w:div>
    <w:div w:id="789978381">
      <w:marLeft w:val="0"/>
      <w:marRight w:val="0"/>
      <w:marTop w:val="0"/>
      <w:marBottom w:val="0"/>
      <w:divBdr>
        <w:top w:val="none" w:sz="0" w:space="0" w:color="auto"/>
        <w:left w:val="none" w:sz="0" w:space="0" w:color="auto"/>
        <w:bottom w:val="none" w:sz="0" w:space="0" w:color="auto"/>
        <w:right w:val="none" w:sz="0" w:space="0" w:color="auto"/>
      </w:divBdr>
    </w:div>
    <w:div w:id="789978382">
      <w:marLeft w:val="0"/>
      <w:marRight w:val="0"/>
      <w:marTop w:val="0"/>
      <w:marBottom w:val="0"/>
      <w:divBdr>
        <w:top w:val="none" w:sz="0" w:space="0" w:color="auto"/>
        <w:left w:val="none" w:sz="0" w:space="0" w:color="auto"/>
        <w:bottom w:val="none" w:sz="0" w:space="0" w:color="auto"/>
        <w:right w:val="none" w:sz="0" w:space="0" w:color="auto"/>
      </w:divBdr>
    </w:div>
    <w:div w:id="789978383">
      <w:marLeft w:val="0"/>
      <w:marRight w:val="0"/>
      <w:marTop w:val="0"/>
      <w:marBottom w:val="0"/>
      <w:divBdr>
        <w:top w:val="none" w:sz="0" w:space="0" w:color="auto"/>
        <w:left w:val="none" w:sz="0" w:space="0" w:color="auto"/>
        <w:bottom w:val="none" w:sz="0" w:space="0" w:color="auto"/>
        <w:right w:val="none" w:sz="0" w:space="0" w:color="auto"/>
      </w:divBdr>
    </w:div>
    <w:div w:id="789978384">
      <w:marLeft w:val="0"/>
      <w:marRight w:val="0"/>
      <w:marTop w:val="0"/>
      <w:marBottom w:val="0"/>
      <w:divBdr>
        <w:top w:val="none" w:sz="0" w:space="0" w:color="auto"/>
        <w:left w:val="none" w:sz="0" w:space="0" w:color="auto"/>
        <w:bottom w:val="none" w:sz="0" w:space="0" w:color="auto"/>
        <w:right w:val="none" w:sz="0" w:space="0" w:color="auto"/>
      </w:divBdr>
    </w:div>
    <w:div w:id="789978385">
      <w:marLeft w:val="0"/>
      <w:marRight w:val="0"/>
      <w:marTop w:val="0"/>
      <w:marBottom w:val="0"/>
      <w:divBdr>
        <w:top w:val="none" w:sz="0" w:space="0" w:color="auto"/>
        <w:left w:val="none" w:sz="0" w:space="0" w:color="auto"/>
        <w:bottom w:val="none" w:sz="0" w:space="0" w:color="auto"/>
        <w:right w:val="none" w:sz="0" w:space="0" w:color="auto"/>
      </w:divBdr>
    </w:div>
    <w:div w:id="789978386">
      <w:marLeft w:val="0"/>
      <w:marRight w:val="0"/>
      <w:marTop w:val="0"/>
      <w:marBottom w:val="0"/>
      <w:divBdr>
        <w:top w:val="none" w:sz="0" w:space="0" w:color="auto"/>
        <w:left w:val="none" w:sz="0" w:space="0" w:color="auto"/>
        <w:bottom w:val="none" w:sz="0" w:space="0" w:color="auto"/>
        <w:right w:val="none" w:sz="0" w:space="0" w:color="auto"/>
      </w:divBdr>
    </w:div>
    <w:div w:id="789978387">
      <w:marLeft w:val="0"/>
      <w:marRight w:val="0"/>
      <w:marTop w:val="0"/>
      <w:marBottom w:val="0"/>
      <w:divBdr>
        <w:top w:val="none" w:sz="0" w:space="0" w:color="auto"/>
        <w:left w:val="none" w:sz="0" w:space="0" w:color="auto"/>
        <w:bottom w:val="none" w:sz="0" w:space="0" w:color="auto"/>
        <w:right w:val="none" w:sz="0" w:space="0" w:color="auto"/>
      </w:divBdr>
    </w:div>
    <w:div w:id="789978388">
      <w:marLeft w:val="0"/>
      <w:marRight w:val="0"/>
      <w:marTop w:val="0"/>
      <w:marBottom w:val="0"/>
      <w:divBdr>
        <w:top w:val="none" w:sz="0" w:space="0" w:color="auto"/>
        <w:left w:val="none" w:sz="0" w:space="0" w:color="auto"/>
        <w:bottom w:val="none" w:sz="0" w:space="0" w:color="auto"/>
        <w:right w:val="none" w:sz="0" w:space="0" w:color="auto"/>
      </w:divBdr>
    </w:div>
    <w:div w:id="789978389">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0"/>
      <w:marTop w:val="0"/>
      <w:marBottom w:val="0"/>
      <w:divBdr>
        <w:top w:val="none" w:sz="0" w:space="0" w:color="auto"/>
        <w:left w:val="none" w:sz="0" w:space="0" w:color="auto"/>
        <w:bottom w:val="none" w:sz="0" w:space="0" w:color="auto"/>
        <w:right w:val="none" w:sz="0" w:space="0" w:color="auto"/>
      </w:divBdr>
    </w:div>
    <w:div w:id="789978391">
      <w:marLeft w:val="0"/>
      <w:marRight w:val="0"/>
      <w:marTop w:val="0"/>
      <w:marBottom w:val="0"/>
      <w:divBdr>
        <w:top w:val="none" w:sz="0" w:space="0" w:color="auto"/>
        <w:left w:val="none" w:sz="0" w:space="0" w:color="auto"/>
        <w:bottom w:val="none" w:sz="0" w:space="0" w:color="auto"/>
        <w:right w:val="none" w:sz="0" w:space="0" w:color="auto"/>
      </w:divBdr>
    </w:div>
    <w:div w:id="789978392">
      <w:marLeft w:val="0"/>
      <w:marRight w:val="0"/>
      <w:marTop w:val="0"/>
      <w:marBottom w:val="0"/>
      <w:divBdr>
        <w:top w:val="none" w:sz="0" w:space="0" w:color="auto"/>
        <w:left w:val="none" w:sz="0" w:space="0" w:color="auto"/>
        <w:bottom w:val="none" w:sz="0" w:space="0" w:color="auto"/>
        <w:right w:val="none" w:sz="0" w:space="0" w:color="auto"/>
      </w:divBdr>
    </w:div>
    <w:div w:id="789978393">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789978395">
      <w:marLeft w:val="0"/>
      <w:marRight w:val="0"/>
      <w:marTop w:val="0"/>
      <w:marBottom w:val="0"/>
      <w:divBdr>
        <w:top w:val="none" w:sz="0" w:space="0" w:color="auto"/>
        <w:left w:val="none" w:sz="0" w:space="0" w:color="auto"/>
        <w:bottom w:val="none" w:sz="0" w:space="0" w:color="auto"/>
        <w:right w:val="none" w:sz="0" w:space="0" w:color="auto"/>
      </w:divBdr>
    </w:div>
    <w:div w:id="789978396">
      <w:marLeft w:val="0"/>
      <w:marRight w:val="0"/>
      <w:marTop w:val="0"/>
      <w:marBottom w:val="0"/>
      <w:divBdr>
        <w:top w:val="none" w:sz="0" w:space="0" w:color="auto"/>
        <w:left w:val="none" w:sz="0" w:space="0" w:color="auto"/>
        <w:bottom w:val="none" w:sz="0" w:space="0" w:color="auto"/>
        <w:right w:val="none" w:sz="0" w:space="0" w:color="auto"/>
      </w:divBdr>
    </w:div>
    <w:div w:id="789978397">
      <w:marLeft w:val="0"/>
      <w:marRight w:val="0"/>
      <w:marTop w:val="0"/>
      <w:marBottom w:val="0"/>
      <w:divBdr>
        <w:top w:val="none" w:sz="0" w:space="0" w:color="auto"/>
        <w:left w:val="none" w:sz="0" w:space="0" w:color="auto"/>
        <w:bottom w:val="none" w:sz="0" w:space="0" w:color="auto"/>
        <w:right w:val="none" w:sz="0" w:space="0" w:color="auto"/>
      </w:divBdr>
    </w:div>
    <w:div w:id="789978398">
      <w:marLeft w:val="0"/>
      <w:marRight w:val="0"/>
      <w:marTop w:val="0"/>
      <w:marBottom w:val="0"/>
      <w:divBdr>
        <w:top w:val="none" w:sz="0" w:space="0" w:color="auto"/>
        <w:left w:val="none" w:sz="0" w:space="0" w:color="auto"/>
        <w:bottom w:val="none" w:sz="0" w:space="0" w:color="auto"/>
        <w:right w:val="none" w:sz="0" w:space="0" w:color="auto"/>
      </w:divBdr>
    </w:div>
    <w:div w:id="789978399">
      <w:marLeft w:val="0"/>
      <w:marRight w:val="0"/>
      <w:marTop w:val="0"/>
      <w:marBottom w:val="0"/>
      <w:divBdr>
        <w:top w:val="none" w:sz="0" w:space="0" w:color="auto"/>
        <w:left w:val="none" w:sz="0" w:space="0" w:color="auto"/>
        <w:bottom w:val="none" w:sz="0" w:space="0" w:color="auto"/>
        <w:right w:val="none" w:sz="0" w:space="0" w:color="auto"/>
      </w:divBdr>
    </w:div>
    <w:div w:id="789978400">
      <w:marLeft w:val="0"/>
      <w:marRight w:val="0"/>
      <w:marTop w:val="0"/>
      <w:marBottom w:val="0"/>
      <w:divBdr>
        <w:top w:val="none" w:sz="0" w:space="0" w:color="auto"/>
        <w:left w:val="none" w:sz="0" w:space="0" w:color="auto"/>
        <w:bottom w:val="none" w:sz="0" w:space="0" w:color="auto"/>
        <w:right w:val="none" w:sz="0" w:space="0" w:color="auto"/>
      </w:divBdr>
    </w:div>
    <w:div w:id="789978401">
      <w:marLeft w:val="0"/>
      <w:marRight w:val="0"/>
      <w:marTop w:val="0"/>
      <w:marBottom w:val="0"/>
      <w:divBdr>
        <w:top w:val="none" w:sz="0" w:space="0" w:color="auto"/>
        <w:left w:val="none" w:sz="0" w:space="0" w:color="auto"/>
        <w:bottom w:val="none" w:sz="0" w:space="0" w:color="auto"/>
        <w:right w:val="none" w:sz="0" w:space="0" w:color="auto"/>
      </w:divBdr>
    </w:div>
    <w:div w:id="789978402">
      <w:marLeft w:val="0"/>
      <w:marRight w:val="0"/>
      <w:marTop w:val="0"/>
      <w:marBottom w:val="0"/>
      <w:divBdr>
        <w:top w:val="none" w:sz="0" w:space="0" w:color="auto"/>
        <w:left w:val="none" w:sz="0" w:space="0" w:color="auto"/>
        <w:bottom w:val="none" w:sz="0" w:space="0" w:color="auto"/>
        <w:right w:val="none" w:sz="0" w:space="0" w:color="auto"/>
      </w:divBdr>
    </w:div>
    <w:div w:id="789978403">
      <w:marLeft w:val="0"/>
      <w:marRight w:val="0"/>
      <w:marTop w:val="0"/>
      <w:marBottom w:val="0"/>
      <w:divBdr>
        <w:top w:val="none" w:sz="0" w:space="0" w:color="auto"/>
        <w:left w:val="none" w:sz="0" w:space="0" w:color="auto"/>
        <w:bottom w:val="none" w:sz="0" w:space="0" w:color="auto"/>
        <w:right w:val="none" w:sz="0" w:space="0" w:color="auto"/>
      </w:divBdr>
    </w:div>
    <w:div w:id="789978404">
      <w:marLeft w:val="0"/>
      <w:marRight w:val="0"/>
      <w:marTop w:val="0"/>
      <w:marBottom w:val="0"/>
      <w:divBdr>
        <w:top w:val="none" w:sz="0" w:space="0" w:color="auto"/>
        <w:left w:val="none" w:sz="0" w:space="0" w:color="auto"/>
        <w:bottom w:val="none" w:sz="0" w:space="0" w:color="auto"/>
        <w:right w:val="none" w:sz="0" w:space="0" w:color="auto"/>
      </w:divBdr>
    </w:div>
    <w:div w:id="789978405">
      <w:marLeft w:val="0"/>
      <w:marRight w:val="0"/>
      <w:marTop w:val="0"/>
      <w:marBottom w:val="0"/>
      <w:divBdr>
        <w:top w:val="none" w:sz="0" w:space="0" w:color="auto"/>
        <w:left w:val="none" w:sz="0" w:space="0" w:color="auto"/>
        <w:bottom w:val="none" w:sz="0" w:space="0" w:color="auto"/>
        <w:right w:val="none" w:sz="0" w:space="0" w:color="auto"/>
      </w:divBdr>
    </w:div>
    <w:div w:id="789978406">
      <w:marLeft w:val="0"/>
      <w:marRight w:val="0"/>
      <w:marTop w:val="0"/>
      <w:marBottom w:val="0"/>
      <w:divBdr>
        <w:top w:val="none" w:sz="0" w:space="0" w:color="auto"/>
        <w:left w:val="none" w:sz="0" w:space="0" w:color="auto"/>
        <w:bottom w:val="none" w:sz="0" w:space="0" w:color="auto"/>
        <w:right w:val="none" w:sz="0" w:space="0" w:color="auto"/>
      </w:divBdr>
    </w:div>
    <w:div w:id="789978407">
      <w:marLeft w:val="0"/>
      <w:marRight w:val="0"/>
      <w:marTop w:val="0"/>
      <w:marBottom w:val="0"/>
      <w:divBdr>
        <w:top w:val="none" w:sz="0" w:space="0" w:color="auto"/>
        <w:left w:val="none" w:sz="0" w:space="0" w:color="auto"/>
        <w:bottom w:val="none" w:sz="0" w:space="0" w:color="auto"/>
        <w:right w:val="none" w:sz="0" w:space="0" w:color="auto"/>
      </w:divBdr>
    </w:div>
    <w:div w:id="789978408">
      <w:marLeft w:val="0"/>
      <w:marRight w:val="0"/>
      <w:marTop w:val="0"/>
      <w:marBottom w:val="0"/>
      <w:divBdr>
        <w:top w:val="none" w:sz="0" w:space="0" w:color="auto"/>
        <w:left w:val="none" w:sz="0" w:space="0" w:color="auto"/>
        <w:bottom w:val="none" w:sz="0" w:space="0" w:color="auto"/>
        <w:right w:val="none" w:sz="0" w:space="0" w:color="auto"/>
      </w:divBdr>
    </w:div>
    <w:div w:id="789978409">
      <w:marLeft w:val="0"/>
      <w:marRight w:val="0"/>
      <w:marTop w:val="0"/>
      <w:marBottom w:val="0"/>
      <w:divBdr>
        <w:top w:val="none" w:sz="0" w:space="0" w:color="auto"/>
        <w:left w:val="none" w:sz="0" w:space="0" w:color="auto"/>
        <w:bottom w:val="none" w:sz="0" w:space="0" w:color="auto"/>
        <w:right w:val="none" w:sz="0" w:space="0" w:color="auto"/>
      </w:divBdr>
    </w:div>
    <w:div w:id="789978410">
      <w:marLeft w:val="0"/>
      <w:marRight w:val="0"/>
      <w:marTop w:val="0"/>
      <w:marBottom w:val="0"/>
      <w:divBdr>
        <w:top w:val="none" w:sz="0" w:space="0" w:color="auto"/>
        <w:left w:val="none" w:sz="0" w:space="0" w:color="auto"/>
        <w:bottom w:val="none" w:sz="0" w:space="0" w:color="auto"/>
        <w:right w:val="none" w:sz="0" w:space="0" w:color="auto"/>
      </w:divBdr>
    </w:div>
    <w:div w:id="789978411">
      <w:marLeft w:val="0"/>
      <w:marRight w:val="0"/>
      <w:marTop w:val="0"/>
      <w:marBottom w:val="0"/>
      <w:divBdr>
        <w:top w:val="none" w:sz="0" w:space="0" w:color="auto"/>
        <w:left w:val="none" w:sz="0" w:space="0" w:color="auto"/>
        <w:bottom w:val="none" w:sz="0" w:space="0" w:color="auto"/>
        <w:right w:val="none" w:sz="0" w:space="0" w:color="auto"/>
      </w:divBdr>
    </w:div>
    <w:div w:id="789978412">
      <w:marLeft w:val="0"/>
      <w:marRight w:val="0"/>
      <w:marTop w:val="0"/>
      <w:marBottom w:val="0"/>
      <w:divBdr>
        <w:top w:val="none" w:sz="0" w:space="0" w:color="auto"/>
        <w:left w:val="none" w:sz="0" w:space="0" w:color="auto"/>
        <w:bottom w:val="none" w:sz="0" w:space="0" w:color="auto"/>
        <w:right w:val="none" w:sz="0" w:space="0" w:color="auto"/>
      </w:divBdr>
    </w:div>
    <w:div w:id="789978413">
      <w:marLeft w:val="0"/>
      <w:marRight w:val="0"/>
      <w:marTop w:val="0"/>
      <w:marBottom w:val="0"/>
      <w:divBdr>
        <w:top w:val="none" w:sz="0" w:space="0" w:color="auto"/>
        <w:left w:val="none" w:sz="0" w:space="0" w:color="auto"/>
        <w:bottom w:val="none" w:sz="0" w:space="0" w:color="auto"/>
        <w:right w:val="none" w:sz="0" w:space="0" w:color="auto"/>
      </w:divBdr>
    </w:div>
    <w:div w:id="789978414">
      <w:marLeft w:val="0"/>
      <w:marRight w:val="0"/>
      <w:marTop w:val="0"/>
      <w:marBottom w:val="0"/>
      <w:divBdr>
        <w:top w:val="none" w:sz="0" w:space="0" w:color="auto"/>
        <w:left w:val="none" w:sz="0" w:space="0" w:color="auto"/>
        <w:bottom w:val="none" w:sz="0" w:space="0" w:color="auto"/>
        <w:right w:val="none" w:sz="0" w:space="0" w:color="auto"/>
      </w:divBdr>
    </w:div>
    <w:div w:id="789978415">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 w:id="789978417">
      <w:marLeft w:val="0"/>
      <w:marRight w:val="0"/>
      <w:marTop w:val="0"/>
      <w:marBottom w:val="0"/>
      <w:divBdr>
        <w:top w:val="none" w:sz="0" w:space="0" w:color="auto"/>
        <w:left w:val="none" w:sz="0" w:space="0" w:color="auto"/>
        <w:bottom w:val="none" w:sz="0" w:space="0" w:color="auto"/>
        <w:right w:val="none" w:sz="0" w:space="0" w:color="auto"/>
      </w:divBdr>
    </w:div>
    <w:div w:id="789978418">
      <w:marLeft w:val="0"/>
      <w:marRight w:val="0"/>
      <w:marTop w:val="0"/>
      <w:marBottom w:val="0"/>
      <w:divBdr>
        <w:top w:val="none" w:sz="0" w:space="0" w:color="auto"/>
        <w:left w:val="none" w:sz="0" w:space="0" w:color="auto"/>
        <w:bottom w:val="none" w:sz="0" w:space="0" w:color="auto"/>
        <w:right w:val="none" w:sz="0" w:space="0" w:color="auto"/>
      </w:divBdr>
    </w:div>
    <w:div w:id="789978419">
      <w:marLeft w:val="0"/>
      <w:marRight w:val="0"/>
      <w:marTop w:val="0"/>
      <w:marBottom w:val="0"/>
      <w:divBdr>
        <w:top w:val="none" w:sz="0" w:space="0" w:color="auto"/>
        <w:left w:val="none" w:sz="0" w:space="0" w:color="auto"/>
        <w:bottom w:val="none" w:sz="0" w:space="0" w:color="auto"/>
        <w:right w:val="none" w:sz="0" w:space="0" w:color="auto"/>
      </w:divBdr>
    </w:div>
    <w:div w:id="789978420">
      <w:marLeft w:val="0"/>
      <w:marRight w:val="0"/>
      <w:marTop w:val="0"/>
      <w:marBottom w:val="0"/>
      <w:divBdr>
        <w:top w:val="none" w:sz="0" w:space="0" w:color="auto"/>
        <w:left w:val="none" w:sz="0" w:space="0" w:color="auto"/>
        <w:bottom w:val="none" w:sz="0" w:space="0" w:color="auto"/>
        <w:right w:val="none" w:sz="0" w:space="0" w:color="auto"/>
      </w:divBdr>
    </w:div>
    <w:div w:id="789978421">
      <w:marLeft w:val="0"/>
      <w:marRight w:val="0"/>
      <w:marTop w:val="0"/>
      <w:marBottom w:val="0"/>
      <w:divBdr>
        <w:top w:val="none" w:sz="0" w:space="0" w:color="auto"/>
        <w:left w:val="none" w:sz="0" w:space="0" w:color="auto"/>
        <w:bottom w:val="none" w:sz="0" w:space="0" w:color="auto"/>
        <w:right w:val="none" w:sz="0" w:space="0" w:color="auto"/>
      </w:divBdr>
    </w:div>
    <w:div w:id="789978422">
      <w:marLeft w:val="0"/>
      <w:marRight w:val="0"/>
      <w:marTop w:val="0"/>
      <w:marBottom w:val="0"/>
      <w:divBdr>
        <w:top w:val="none" w:sz="0" w:space="0" w:color="auto"/>
        <w:left w:val="none" w:sz="0" w:space="0" w:color="auto"/>
        <w:bottom w:val="none" w:sz="0" w:space="0" w:color="auto"/>
        <w:right w:val="none" w:sz="0" w:space="0" w:color="auto"/>
      </w:divBdr>
    </w:div>
    <w:div w:id="789978423">
      <w:marLeft w:val="0"/>
      <w:marRight w:val="0"/>
      <w:marTop w:val="0"/>
      <w:marBottom w:val="0"/>
      <w:divBdr>
        <w:top w:val="none" w:sz="0" w:space="0" w:color="auto"/>
        <w:left w:val="none" w:sz="0" w:space="0" w:color="auto"/>
        <w:bottom w:val="none" w:sz="0" w:space="0" w:color="auto"/>
        <w:right w:val="none" w:sz="0" w:space="0" w:color="auto"/>
      </w:divBdr>
    </w:div>
    <w:div w:id="789978424">
      <w:marLeft w:val="0"/>
      <w:marRight w:val="0"/>
      <w:marTop w:val="0"/>
      <w:marBottom w:val="0"/>
      <w:divBdr>
        <w:top w:val="none" w:sz="0" w:space="0" w:color="auto"/>
        <w:left w:val="none" w:sz="0" w:space="0" w:color="auto"/>
        <w:bottom w:val="none" w:sz="0" w:space="0" w:color="auto"/>
        <w:right w:val="none" w:sz="0" w:space="0" w:color="auto"/>
      </w:divBdr>
    </w:div>
    <w:div w:id="789978425">
      <w:marLeft w:val="0"/>
      <w:marRight w:val="0"/>
      <w:marTop w:val="0"/>
      <w:marBottom w:val="0"/>
      <w:divBdr>
        <w:top w:val="none" w:sz="0" w:space="0" w:color="auto"/>
        <w:left w:val="none" w:sz="0" w:space="0" w:color="auto"/>
        <w:bottom w:val="none" w:sz="0" w:space="0" w:color="auto"/>
        <w:right w:val="none" w:sz="0" w:space="0" w:color="auto"/>
      </w:divBdr>
    </w:div>
    <w:div w:id="789978426">
      <w:marLeft w:val="0"/>
      <w:marRight w:val="0"/>
      <w:marTop w:val="0"/>
      <w:marBottom w:val="0"/>
      <w:divBdr>
        <w:top w:val="none" w:sz="0" w:space="0" w:color="auto"/>
        <w:left w:val="none" w:sz="0" w:space="0" w:color="auto"/>
        <w:bottom w:val="none" w:sz="0" w:space="0" w:color="auto"/>
        <w:right w:val="none" w:sz="0" w:space="0" w:color="auto"/>
      </w:divBdr>
    </w:div>
    <w:div w:id="789978427">
      <w:marLeft w:val="0"/>
      <w:marRight w:val="0"/>
      <w:marTop w:val="0"/>
      <w:marBottom w:val="0"/>
      <w:divBdr>
        <w:top w:val="none" w:sz="0" w:space="0" w:color="auto"/>
        <w:left w:val="none" w:sz="0" w:space="0" w:color="auto"/>
        <w:bottom w:val="none" w:sz="0" w:space="0" w:color="auto"/>
        <w:right w:val="none" w:sz="0" w:space="0" w:color="auto"/>
      </w:divBdr>
    </w:div>
    <w:div w:id="789978428">
      <w:marLeft w:val="0"/>
      <w:marRight w:val="0"/>
      <w:marTop w:val="0"/>
      <w:marBottom w:val="0"/>
      <w:divBdr>
        <w:top w:val="none" w:sz="0" w:space="0" w:color="auto"/>
        <w:left w:val="none" w:sz="0" w:space="0" w:color="auto"/>
        <w:bottom w:val="none" w:sz="0" w:space="0" w:color="auto"/>
        <w:right w:val="none" w:sz="0" w:space="0" w:color="auto"/>
      </w:divBdr>
    </w:div>
    <w:div w:id="789978429">
      <w:marLeft w:val="0"/>
      <w:marRight w:val="0"/>
      <w:marTop w:val="0"/>
      <w:marBottom w:val="0"/>
      <w:divBdr>
        <w:top w:val="none" w:sz="0" w:space="0" w:color="auto"/>
        <w:left w:val="none" w:sz="0" w:space="0" w:color="auto"/>
        <w:bottom w:val="none" w:sz="0" w:space="0" w:color="auto"/>
        <w:right w:val="none" w:sz="0" w:space="0" w:color="auto"/>
      </w:divBdr>
    </w:div>
    <w:div w:id="789978430">
      <w:marLeft w:val="0"/>
      <w:marRight w:val="0"/>
      <w:marTop w:val="0"/>
      <w:marBottom w:val="0"/>
      <w:divBdr>
        <w:top w:val="none" w:sz="0" w:space="0" w:color="auto"/>
        <w:left w:val="none" w:sz="0" w:space="0" w:color="auto"/>
        <w:bottom w:val="none" w:sz="0" w:space="0" w:color="auto"/>
        <w:right w:val="none" w:sz="0" w:space="0" w:color="auto"/>
      </w:divBdr>
    </w:div>
    <w:div w:id="789978431">
      <w:marLeft w:val="0"/>
      <w:marRight w:val="0"/>
      <w:marTop w:val="0"/>
      <w:marBottom w:val="0"/>
      <w:divBdr>
        <w:top w:val="none" w:sz="0" w:space="0" w:color="auto"/>
        <w:left w:val="none" w:sz="0" w:space="0" w:color="auto"/>
        <w:bottom w:val="none" w:sz="0" w:space="0" w:color="auto"/>
        <w:right w:val="none" w:sz="0" w:space="0" w:color="auto"/>
      </w:divBdr>
    </w:div>
    <w:div w:id="789978432">
      <w:marLeft w:val="0"/>
      <w:marRight w:val="0"/>
      <w:marTop w:val="0"/>
      <w:marBottom w:val="0"/>
      <w:divBdr>
        <w:top w:val="none" w:sz="0" w:space="0" w:color="auto"/>
        <w:left w:val="none" w:sz="0" w:space="0" w:color="auto"/>
        <w:bottom w:val="none" w:sz="0" w:space="0" w:color="auto"/>
        <w:right w:val="none" w:sz="0" w:space="0" w:color="auto"/>
      </w:divBdr>
    </w:div>
    <w:div w:id="789978433">
      <w:marLeft w:val="0"/>
      <w:marRight w:val="0"/>
      <w:marTop w:val="0"/>
      <w:marBottom w:val="0"/>
      <w:divBdr>
        <w:top w:val="none" w:sz="0" w:space="0" w:color="auto"/>
        <w:left w:val="none" w:sz="0" w:space="0" w:color="auto"/>
        <w:bottom w:val="none" w:sz="0" w:space="0" w:color="auto"/>
        <w:right w:val="none" w:sz="0" w:space="0" w:color="auto"/>
      </w:divBdr>
    </w:div>
    <w:div w:id="789978434">
      <w:marLeft w:val="0"/>
      <w:marRight w:val="0"/>
      <w:marTop w:val="0"/>
      <w:marBottom w:val="0"/>
      <w:divBdr>
        <w:top w:val="none" w:sz="0" w:space="0" w:color="auto"/>
        <w:left w:val="none" w:sz="0" w:space="0" w:color="auto"/>
        <w:bottom w:val="none" w:sz="0" w:space="0" w:color="auto"/>
        <w:right w:val="none" w:sz="0" w:space="0" w:color="auto"/>
      </w:divBdr>
    </w:div>
    <w:div w:id="789978435">
      <w:marLeft w:val="0"/>
      <w:marRight w:val="0"/>
      <w:marTop w:val="0"/>
      <w:marBottom w:val="0"/>
      <w:divBdr>
        <w:top w:val="none" w:sz="0" w:space="0" w:color="auto"/>
        <w:left w:val="none" w:sz="0" w:space="0" w:color="auto"/>
        <w:bottom w:val="none" w:sz="0" w:space="0" w:color="auto"/>
        <w:right w:val="none" w:sz="0" w:space="0" w:color="auto"/>
      </w:divBdr>
    </w:div>
    <w:div w:id="789978436">
      <w:marLeft w:val="0"/>
      <w:marRight w:val="0"/>
      <w:marTop w:val="0"/>
      <w:marBottom w:val="0"/>
      <w:divBdr>
        <w:top w:val="none" w:sz="0" w:space="0" w:color="auto"/>
        <w:left w:val="none" w:sz="0" w:space="0" w:color="auto"/>
        <w:bottom w:val="none" w:sz="0" w:space="0" w:color="auto"/>
        <w:right w:val="none" w:sz="0" w:space="0" w:color="auto"/>
      </w:divBdr>
    </w:div>
    <w:div w:id="789978437">
      <w:marLeft w:val="0"/>
      <w:marRight w:val="0"/>
      <w:marTop w:val="0"/>
      <w:marBottom w:val="0"/>
      <w:divBdr>
        <w:top w:val="none" w:sz="0" w:space="0" w:color="auto"/>
        <w:left w:val="none" w:sz="0" w:space="0" w:color="auto"/>
        <w:bottom w:val="none" w:sz="0" w:space="0" w:color="auto"/>
        <w:right w:val="none" w:sz="0" w:space="0" w:color="auto"/>
      </w:divBdr>
    </w:div>
    <w:div w:id="789978438">
      <w:marLeft w:val="0"/>
      <w:marRight w:val="0"/>
      <w:marTop w:val="0"/>
      <w:marBottom w:val="0"/>
      <w:divBdr>
        <w:top w:val="none" w:sz="0" w:space="0" w:color="auto"/>
        <w:left w:val="none" w:sz="0" w:space="0" w:color="auto"/>
        <w:bottom w:val="none" w:sz="0" w:space="0" w:color="auto"/>
        <w:right w:val="none" w:sz="0" w:space="0" w:color="auto"/>
      </w:divBdr>
    </w:div>
    <w:div w:id="789978439">
      <w:marLeft w:val="0"/>
      <w:marRight w:val="0"/>
      <w:marTop w:val="0"/>
      <w:marBottom w:val="0"/>
      <w:divBdr>
        <w:top w:val="none" w:sz="0" w:space="0" w:color="auto"/>
        <w:left w:val="none" w:sz="0" w:space="0" w:color="auto"/>
        <w:bottom w:val="none" w:sz="0" w:space="0" w:color="auto"/>
        <w:right w:val="none" w:sz="0" w:space="0" w:color="auto"/>
      </w:divBdr>
    </w:div>
    <w:div w:id="789978440">
      <w:marLeft w:val="0"/>
      <w:marRight w:val="0"/>
      <w:marTop w:val="0"/>
      <w:marBottom w:val="0"/>
      <w:divBdr>
        <w:top w:val="none" w:sz="0" w:space="0" w:color="auto"/>
        <w:left w:val="none" w:sz="0" w:space="0" w:color="auto"/>
        <w:bottom w:val="none" w:sz="0" w:space="0" w:color="auto"/>
        <w:right w:val="none" w:sz="0" w:space="0" w:color="auto"/>
      </w:divBdr>
    </w:div>
    <w:div w:id="789978441">
      <w:marLeft w:val="0"/>
      <w:marRight w:val="0"/>
      <w:marTop w:val="0"/>
      <w:marBottom w:val="0"/>
      <w:divBdr>
        <w:top w:val="none" w:sz="0" w:space="0" w:color="auto"/>
        <w:left w:val="none" w:sz="0" w:space="0" w:color="auto"/>
        <w:bottom w:val="none" w:sz="0" w:space="0" w:color="auto"/>
        <w:right w:val="none" w:sz="0" w:space="0" w:color="auto"/>
      </w:divBdr>
    </w:div>
    <w:div w:id="789978442">
      <w:marLeft w:val="0"/>
      <w:marRight w:val="0"/>
      <w:marTop w:val="0"/>
      <w:marBottom w:val="0"/>
      <w:divBdr>
        <w:top w:val="none" w:sz="0" w:space="0" w:color="auto"/>
        <w:left w:val="none" w:sz="0" w:space="0" w:color="auto"/>
        <w:bottom w:val="none" w:sz="0" w:space="0" w:color="auto"/>
        <w:right w:val="none" w:sz="0" w:space="0" w:color="auto"/>
      </w:divBdr>
    </w:div>
    <w:div w:id="789978443">
      <w:marLeft w:val="0"/>
      <w:marRight w:val="0"/>
      <w:marTop w:val="0"/>
      <w:marBottom w:val="0"/>
      <w:divBdr>
        <w:top w:val="none" w:sz="0" w:space="0" w:color="auto"/>
        <w:left w:val="none" w:sz="0" w:space="0" w:color="auto"/>
        <w:bottom w:val="none" w:sz="0" w:space="0" w:color="auto"/>
        <w:right w:val="none" w:sz="0" w:space="0" w:color="auto"/>
      </w:divBdr>
    </w:div>
    <w:div w:id="789978444">
      <w:marLeft w:val="0"/>
      <w:marRight w:val="0"/>
      <w:marTop w:val="0"/>
      <w:marBottom w:val="0"/>
      <w:divBdr>
        <w:top w:val="none" w:sz="0" w:space="0" w:color="auto"/>
        <w:left w:val="none" w:sz="0" w:space="0" w:color="auto"/>
        <w:bottom w:val="none" w:sz="0" w:space="0" w:color="auto"/>
        <w:right w:val="none" w:sz="0" w:space="0" w:color="auto"/>
      </w:divBdr>
    </w:div>
    <w:div w:id="789978445">
      <w:marLeft w:val="0"/>
      <w:marRight w:val="0"/>
      <w:marTop w:val="0"/>
      <w:marBottom w:val="0"/>
      <w:divBdr>
        <w:top w:val="none" w:sz="0" w:space="0" w:color="auto"/>
        <w:left w:val="none" w:sz="0" w:space="0" w:color="auto"/>
        <w:bottom w:val="none" w:sz="0" w:space="0" w:color="auto"/>
        <w:right w:val="none" w:sz="0" w:space="0" w:color="auto"/>
      </w:divBdr>
    </w:div>
    <w:div w:id="789978446">
      <w:marLeft w:val="0"/>
      <w:marRight w:val="0"/>
      <w:marTop w:val="0"/>
      <w:marBottom w:val="0"/>
      <w:divBdr>
        <w:top w:val="none" w:sz="0" w:space="0" w:color="auto"/>
        <w:left w:val="none" w:sz="0" w:space="0" w:color="auto"/>
        <w:bottom w:val="none" w:sz="0" w:space="0" w:color="auto"/>
        <w:right w:val="none" w:sz="0" w:space="0" w:color="auto"/>
      </w:divBdr>
    </w:div>
    <w:div w:id="789978447">
      <w:marLeft w:val="0"/>
      <w:marRight w:val="0"/>
      <w:marTop w:val="0"/>
      <w:marBottom w:val="0"/>
      <w:divBdr>
        <w:top w:val="none" w:sz="0" w:space="0" w:color="auto"/>
        <w:left w:val="none" w:sz="0" w:space="0" w:color="auto"/>
        <w:bottom w:val="none" w:sz="0" w:space="0" w:color="auto"/>
        <w:right w:val="none" w:sz="0" w:space="0" w:color="auto"/>
      </w:divBdr>
    </w:div>
    <w:div w:id="789978448">
      <w:marLeft w:val="0"/>
      <w:marRight w:val="0"/>
      <w:marTop w:val="0"/>
      <w:marBottom w:val="0"/>
      <w:divBdr>
        <w:top w:val="none" w:sz="0" w:space="0" w:color="auto"/>
        <w:left w:val="none" w:sz="0" w:space="0" w:color="auto"/>
        <w:bottom w:val="none" w:sz="0" w:space="0" w:color="auto"/>
        <w:right w:val="none" w:sz="0" w:space="0" w:color="auto"/>
      </w:divBdr>
    </w:div>
    <w:div w:id="789978449">
      <w:marLeft w:val="0"/>
      <w:marRight w:val="0"/>
      <w:marTop w:val="0"/>
      <w:marBottom w:val="0"/>
      <w:divBdr>
        <w:top w:val="none" w:sz="0" w:space="0" w:color="auto"/>
        <w:left w:val="none" w:sz="0" w:space="0" w:color="auto"/>
        <w:bottom w:val="none" w:sz="0" w:space="0" w:color="auto"/>
        <w:right w:val="none" w:sz="0" w:space="0" w:color="auto"/>
      </w:divBdr>
    </w:div>
    <w:div w:id="789978450">
      <w:marLeft w:val="0"/>
      <w:marRight w:val="0"/>
      <w:marTop w:val="0"/>
      <w:marBottom w:val="0"/>
      <w:divBdr>
        <w:top w:val="none" w:sz="0" w:space="0" w:color="auto"/>
        <w:left w:val="none" w:sz="0" w:space="0" w:color="auto"/>
        <w:bottom w:val="none" w:sz="0" w:space="0" w:color="auto"/>
        <w:right w:val="none" w:sz="0" w:space="0" w:color="auto"/>
      </w:divBdr>
    </w:div>
    <w:div w:id="789978451">
      <w:marLeft w:val="0"/>
      <w:marRight w:val="0"/>
      <w:marTop w:val="0"/>
      <w:marBottom w:val="0"/>
      <w:divBdr>
        <w:top w:val="none" w:sz="0" w:space="0" w:color="auto"/>
        <w:left w:val="none" w:sz="0" w:space="0" w:color="auto"/>
        <w:bottom w:val="none" w:sz="0" w:space="0" w:color="auto"/>
        <w:right w:val="none" w:sz="0" w:space="0" w:color="auto"/>
      </w:divBdr>
    </w:div>
    <w:div w:id="789978452">
      <w:marLeft w:val="0"/>
      <w:marRight w:val="0"/>
      <w:marTop w:val="0"/>
      <w:marBottom w:val="0"/>
      <w:divBdr>
        <w:top w:val="none" w:sz="0" w:space="0" w:color="auto"/>
        <w:left w:val="none" w:sz="0" w:space="0" w:color="auto"/>
        <w:bottom w:val="none" w:sz="0" w:space="0" w:color="auto"/>
        <w:right w:val="none" w:sz="0" w:space="0" w:color="auto"/>
      </w:divBdr>
    </w:div>
    <w:div w:id="789978453">
      <w:marLeft w:val="0"/>
      <w:marRight w:val="0"/>
      <w:marTop w:val="0"/>
      <w:marBottom w:val="0"/>
      <w:divBdr>
        <w:top w:val="none" w:sz="0" w:space="0" w:color="auto"/>
        <w:left w:val="none" w:sz="0" w:space="0" w:color="auto"/>
        <w:bottom w:val="none" w:sz="0" w:space="0" w:color="auto"/>
        <w:right w:val="none" w:sz="0" w:space="0" w:color="auto"/>
      </w:divBdr>
    </w:div>
    <w:div w:id="789978454">
      <w:marLeft w:val="0"/>
      <w:marRight w:val="0"/>
      <w:marTop w:val="0"/>
      <w:marBottom w:val="0"/>
      <w:divBdr>
        <w:top w:val="none" w:sz="0" w:space="0" w:color="auto"/>
        <w:left w:val="none" w:sz="0" w:space="0" w:color="auto"/>
        <w:bottom w:val="none" w:sz="0" w:space="0" w:color="auto"/>
        <w:right w:val="none" w:sz="0" w:space="0" w:color="auto"/>
      </w:divBdr>
    </w:div>
    <w:div w:id="789978455">
      <w:marLeft w:val="0"/>
      <w:marRight w:val="0"/>
      <w:marTop w:val="0"/>
      <w:marBottom w:val="0"/>
      <w:divBdr>
        <w:top w:val="none" w:sz="0" w:space="0" w:color="auto"/>
        <w:left w:val="none" w:sz="0" w:space="0" w:color="auto"/>
        <w:bottom w:val="none" w:sz="0" w:space="0" w:color="auto"/>
        <w:right w:val="none" w:sz="0" w:space="0" w:color="auto"/>
      </w:divBdr>
    </w:div>
    <w:div w:id="789978456">
      <w:marLeft w:val="0"/>
      <w:marRight w:val="0"/>
      <w:marTop w:val="0"/>
      <w:marBottom w:val="0"/>
      <w:divBdr>
        <w:top w:val="none" w:sz="0" w:space="0" w:color="auto"/>
        <w:left w:val="none" w:sz="0" w:space="0" w:color="auto"/>
        <w:bottom w:val="none" w:sz="0" w:space="0" w:color="auto"/>
        <w:right w:val="none" w:sz="0" w:space="0" w:color="auto"/>
      </w:divBdr>
    </w:div>
    <w:div w:id="789978457">
      <w:marLeft w:val="0"/>
      <w:marRight w:val="0"/>
      <w:marTop w:val="0"/>
      <w:marBottom w:val="0"/>
      <w:divBdr>
        <w:top w:val="none" w:sz="0" w:space="0" w:color="auto"/>
        <w:left w:val="none" w:sz="0" w:space="0" w:color="auto"/>
        <w:bottom w:val="none" w:sz="0" w:space="0" w:color="auto"/>
        <w:right w:val="none" w:sz="0" w:space="0" w:color="auto"/>
      </w:divBdr>
    </w:div>
    <w:div w:id="789978458">
      <w:marLeft w:val="0"/>
      <w:marRight w:val="0"/>
      <w:marTop w:val="0"/>
      <w:marBottom w:val="0"/>
      <w:divBdr>
        <w:top w:val="none" w:sz="0" w:space="0" w:color="auto"/>
        <w:left w:val="none" w:sz="0" w:space="0" w:color="auto"/>
        <w:bottom w:val="none" w:sz="0" w:space="0" w:color="auto"/>
        <w:right w:val="none" w:sz="0" w:space="0" w:color="auto"/>
      </w:divBdr>
    </w:div>
    <w:div w:id="789978459">
      <w:marLeft w:val="0"/>
      <w:marRight w:val="0"/>
      <w:marTop w:val="0"/>
      <w:marBottom w:val="0"/>
      <w:divBdr>
        <w:top w:val="none" w:sz="0" w:space="0" w:color="auto"/>
        <w:left w:val="none" w:sz="0" w:space="0" w:color="auto"/>
        <w:bottom w:val="none" w:sz="0" w:space="0" w:color="auto"/>
        <w:right w:val="none" w:sz="0" w:space="0" w:color="auto"/>
      </w:divBdr>
    </w:div>
    <w:div w:id="789978460">
      <w:marLeft w:val="0"/>
      <w:marRight w:val="0"/>
      <w:marTop w:val="0"/>
      <w:marBottom w:val="0"/>
      <w:divBdr>
        <w:top w:val="none" w:sz="0" w:space="0" w:color="auto"/>
        <w:left w:val="none" w:sz="0" w:space="0" w:color="auto"/>
        <w:bottom w:val="none" w:sz="0" w:space="0" w:color="auto"/>
        <w:right w:val="none" w:sz="0" w:space="0" w:color="auto"/>
      </w:divBdr>
    </w:div>
    <w:div w:id="789978461">
      <w:marLeft w:val="0"/>
      <w:marRight w:val="0"/>
      <w:marTop w:val="0"/>
      <w:marBottom w:val="0"/>
      <w:divBdr>
        <w:top w:val="none" w:sz="0" w:space="0" w:color="auto"/>
        <w:left w:val="none" w:sz="0" w:space="0" w:color="auto"/>
        <w:bottom w:val="none" w:sz="0" w:space="0" w:color="auto"/>
        <w:right w:val="none" w:sz="0" w:space="0" w:color="auto"/>
      </w:divBdr>
    </w:div>
    <w:div w:id="789978462">
      <w:marLeft w:val="0"/>
      <w:marRight w:val="0"/>
      <w:marTop w:val="0"/>
      <w:marBottom w:val="0"/>
      <w:divBdr>
        <w:top w:val="none" w:sz="0" w:space="0" w:color="auto"/>
        <w:left w:val="none" w:sz="0" w:space="0" w:color="auto"/>
        <w:bottom w:val="none" w:sz="0" w:space="0" w:color="auto"/>
        <w:right w:val="none" w:sz="0" w:space="0" w:color="auto"/>
      </w:divBdr>
    </w:div>
    <w:div w:id="789978463">
      <w:marLeft w:val="0"/>
      <w:marRight w:val="0"/>
      <w:marTop w:val="0"/>
      <w:marBottom w:val="0"/>
      <w:divBdr>
        <w:top w:val="none" w:sz="0" w:space="0" w:color="auto"/>
        <w:left w:val="none" w:sz="0" w:space="0" w:color="auto"/>
        <w:bottom w:val="none" w:sz="0" w:space="0" w:color="auto"/>
        <w:right w:val="none" w:sz="0" w:space="0" w:color="auto"/>
      </w:divBdr>
    </w:div>
    <w:div w:id="789978464">
      <w:marLeft w:val="0"/>
      <w:marRight w:val="0"/>
      <w:marTop w:val="0"/>
      <w:marBottom w:val="0"/>
      <w:divBdr>
        <w:top w:val="none" w:sz="0" w:space="0" w:color="auto"/>
        <w:left w:val="none" w:sz="0" w:space="0" w:color="auto"/>
        <w:bottom w:val="none" w:sz="0" w:space="0" w:color="auto"/>
        <w:right w:val="none" w:sz="0" w:space="0" w:color="auto"/>
      </w:divBdr>
    </w:div>
    <w:div w:id="789978465">
      <w:marLeft w:val="0"/>
      <w:marRight w:val="0"/>
      <w:marTop w:val="0"/>
      <w:marBottom w:val="0"/>
      <w:divBdr>
        <w:top w:val="none" w:sz="0" w:space="0" w:color="auto"/>
        <w:left w:val="none" w:sz="0" w:space="0" w:color="auto"/>
        <w:bottom w:val="none" w:sz="0" w:space="0" w:color="auto"/>
        <w:right w:val="none" w:sz="0" w:space="0" w:color="auto"/>
      </w:divBdr>
    </w:div>
    <w:div w:id="789978466">
      <w:marLeft w:val="0"/>
      <w:marRight w:val="0"/>
      <w:marTop w:val="0"/>
      <w:marBottom w:val="0"/>
      <w:divBdr>
        <w:top w:val="none" w:sz="0" w:space="0" w:color="auto"/>
        <w:left w:val="none" w:sz="0" w:space="0" w:color="auto"/>
        <w:bottom w:val="none" w:sz="0" w:space="0" w:color="auto"/>
        <w:right w:val="none" w:sz="0" w:space="0" w:color="auto"/>
      </w:divBdr>
    </w:div>
    <w:div w:id="789978467">
      <w:marLeft w:val="0"/>
      <w:marRight w:val="0"/>
      <w:marTop w:val="0"/>
      <w:marBottom w:val="0"/>
      <w:divBdr>
        <w:top w:val="none" w:sz="0" w:space="0" w:color="auto"/>
        <w:left w:val="none" w:sz="0" w:space="0" w:color="auto"/>
        <w:bottom w:val="none" w:sz="0" w:space="0" w:color="auto"/>
        <w:right w:val="none" w:sz="0" w:space="0" w:color="auto"/>
      </w:divBdr>
    </w:div>
    <w:div w:id="795757659">
      <w:bodyDiv w:val="1"/>
      <w:marLeft w:val="0"/>
      <w:marRight w:val="0"/>
      <w:marTop w:val="0"/>
      <w:marBottom w:val="0"/>
      <w:divBdr>
        <w:top w:val="none" w:sz="0" w:space="0" w:color="auto"/>
        <w:left w:val="none" w:sz="0" w:space="0" w:color="auto"/>
        <w:bottom w:val="none" w:sz="0" w:space="0" w:color="auto"/>
        <w:right w:val="none" w:sz="0" w:space="0" w:color="auto"/>
      </w:divBdr>
    </w:div>
    <w:div w:id="814880752">
      <w:bodyDiv w:val="1"/>
      <w:marLeft w:val="0"/>
      <w:marRight w:val="0"/>
      <w:marTop w:val="0"/>
      <w:marBottom w:val="0"/>
      <w:divBdr>
        <w:top w:val="none" w:sz="0" w:space="0" w:color="auto"/>
        <w:left w:val="none" w:sz="0" w:space="0" w:color="auto"/>
        <w:bottom w:val="none" w:sz="0" w:space="0" w:color="auto"/>
        <w:right w:val="none" w:sz="0" w:space="0" w:color="auto"/>
      </w:divBdr>
    </w:div>
    <w:div w:id="816804025">
      <w:bodyDiv w:val="1"/>
      <w:marLeft w:val="0"/>
      <w:marRight w:val="0"/>
      <w:marTop w:val="0"/>
      <w:marBottom w:val="0"/>
      <w:divBdr>
        <w:top w:val="none" w:sz="0" w:space="0" w:color="auto"/>
        <w:left w:val="none" w:sz="0" w:space="0" w:color="auto"/>
        <w:bottom w:val="none" w:sz="0" w:space="0" w:color="auto"/>
        <w:right w:val="none" w:sz="0" w:space="0" w:color="auto"/>
      </w:divBdr>
    </w:div>
    <w:div w:id="841511630">
      <w:bodyDiv w:val="1"/>
      <w:marLeft w:val="0"/>
      <w:marRight w:val="0"/>
      <w:marTop w:val="0"/>
      <w:marBottom w:val="0"/>
      <w:divBdr>
        <w:top w:val="none" w:sz="0" w:space="0" w:color="auto"/>
        <w:left w:val="none" w:sz="0" w:space="0" w:color="auto"/>
        <w:bottom w:val="none" w:sz="0" w:space="0" w:color="auto"/>
        <w:right w:val="none" w:sz="0" w:space="0" w:color="auto"/>
      </w:divBdr>
    </w:div>
    <w:div w:id="860320878">
      <w:bodyDiv w:val="1"/>
      <w:marLeft w:val="0"/>
      <w:marRight w:val="0"/>
      <w:marTop w:val="0"/>
      <w:marBottom w:val="0"/>
      <w:divBdr>
        <w:top w:val="none" w:sz="0" w:space="0" w:color="auto"/>
        <w:left w:val="none" w:sz="0" w:space="0" w:color="auto"/>
        <w:bottom w:val="none" w:sz="0" w:space="0" w:color="auto"/>
        <w:right w:val="none" w:sz="0" w:space="0" w:color="auto"/>
      </w:divBdr>
    </w:div>
    <w:div w:id="863788067">
      <w:bodyDiv w:val="1"/>
      <w:marLeft w:val="0"/>
      <w:marRight w:val="0"/>
      <w:marTop w:val="0"/>
      <w:marBottom w:val="0"/>
      <w:divBdr>
        <w:top w:val="none" w:sz="0" w:space="0" w:color="auto"/>
        <w:left w:val="none" w:sz="0" w:space="0" w:color="auto"/>
        <w:bottom w:val="none" w:sz="0" w:space="0" w:color="auto"/>
        <w:right w:val="none" w:sz="0" w:space="0" w:color="auto"/>
      </w:divBdr>
    </w:div>
    <w:div w:id="905456798">
      <w:bodyDiv w:val="1"/>
      <w:marLeft w:val="0"/>
      <w:marRight w:val="0"/>
      <w:marTop w:val="0"/>
      <w:marBottom w:val="0"/>
      <w:divBdr>
        <w:top w:val="none" w:sz="0" w:space="0" w:color="auto"/>
        <w:left w:val="none" w:sz="0" w:space="0" w:color="auto"/>
        <w:bottom w:val="none" w:sz="0" w:space="0" w:color="auto"/>
        <w:right w:val="none" w:sz="0" w:space="0" w:color="auto"/>
      </w:divBdr>
    </w:div>
    <w:div w:id="928737212">
      <w:bodyDiv w:val="1"/>
      <w:marLeft w:val="0"/>
      <w:marRight w:val="0"/>
      <w:marTop w:val="0"/>
      <w:marBottom w:val="0"/>
      <w:divBdr>
        <w:top w:val="none" w:sz="0" w:space="0" w:color="auto"/>
        <w:left w:val="none" w:sz="0" w:space="0" w:color="auto"/>
        <w:bottom w:val="none" w:sz="0" w:space="0" w:color="auto"/>
        <w:right w:val="none" w:sz="0" w:space="0" w:color="auto"/>
      </w:divBdr>
    </w:div>
    <w:div w:id="936712378">
      <w:bodyDiv w:val="1"/>
      <w:marLeft w:val="0"/>
      <w:marRight w:val="0"/>
      <w:marTop w:val="0"/>
      <w:marBottom w:val="0"/>
      <w:divBdr>
        <w:top w:val="none" w:sz="0" w:space="0" w:color="auto"/>
        <w:left w:val="none" w:sz="0" w:space="0" w:color="auto"/>
        <w:bottom w:val="none" w:sz="0" w:space="0" w:color="auto"/>
        <w:right w:val="none" w:sz="0" w:space="0" w:color="auto"/>
      </w:divBdr>
    </w:div>
    <w:div w:id="950010919">
      <w:bodyDiv w:val="1"/>
      <w:marLeft w:val="0"/>
      <w:marRight w:val="0"/>
      <w:marTop w:val="0"/>
      <w:marBottom w:val="0"/>
      <w:divBdr>
        <w:top w:val="none" w:sz="0" w:space="0" w:color="auto"/>
        <w:left w:val="none" w:sz="0" w:space="0" w:color="auto"/>
        <w:bottom w:val="none" w:sz="0" w:space="0" w:color="auto"/>
        <w:right w:val="none" w:sz="0" w:space="0" w:color="auto"/>
      </w:divBdr>
    </w:div>
    <w:div w:id="954796405">
      <w:bodyDiv w:val="1"/>
      <w:marLeft w:val="0"/>
      <w:marRight w:val="0"/>
      <w:marTop w:val="0"/>
      <w:marBottom w:val="0"/>
      <w:divBdr>
        <w:top w:val="none" w:sz="0" w:space="0" w:color="auto"/>
        <w:left w:val="none" w:sz="0" w:space="0" w:color="auto"/>
        <w:bottom w:val="none" w:sz="0" w:space="0" w:color="auto"/>
        <w:right w:val="none" w:sz="0" w:space="0" w:color="auto"/>
      </w:divBdr>
    </w:div>
    <w:div w:id="975910780">
      <w:bodyDiv w:val="1"/>
      <w:marLeft w:val="0"/>
      <w:marRight w:val="0"/>
      <w:marTop w:val="0"/>
      <w:marBottom w:val="0"/>
      <w:divBdr>
        <w:top w:val="none" w:sz="0" w:space="0" w:color="auto"/>
        <w:left w:val="none" w:sz="0" w:space="0" w:color="auto"/>
        <w:bottom w:val="none" w:sz="0" w:space="0" w:color="auto"/>
        <w:right w:val="none" w:sz="0" w:space="0" w:color="auto"/>
      </w:divBdr>
    </w:div>
    <w:div w:id="980883531">
      <w:bodyDiv w:val="1"/>
      <w:marLeft w:val="0"/>
      <w:marRight w:val="0"/>
      <w:marTop w:val="0"/>
      <w:marBottom w:val="0"/>
      <w:divBdr>
        <w:top w:val="none" w:sz="0" w:space="0" w:color="auto"/>
        <w:left w:val="none" w:sz="0" w:space="0" w:color="auto"/>
        <w:bottom w:val="none" w:sz="0" w:space="0" w:color="auto"/>
        <w:right w:val="none" w:sz="0" w:space="0" w:color="auto"/>
      </w:divBdr>
    </w:div>
    <w:div w:id="989481145">
      <w:bodyDiv w:val="1"/>
      <w:marLeft w:val="0"/>
      <w:marRight w:val="0"/>
      <w:marTop w:val="0"/>
      <w:marBottom w:val="0"/>
      <w:divBdr>
        <w:top w:val="none" w:sz="0" w:space="0" w:color="auto"/>
        <w:left w:val="none" w:sz="0" w:space="0" w:color="auto"/>
        <w:bottom w:val="none" w:sz="0" w:space="0" w:color="auto"/>
        <w:right w:val="none" w:sz="0" w:space="0" w:color="auto"/>
      </w:divBdr>
    </w:div>
    <w:div w:id="1056049388">
      <w:bodyDiv w:val="1"/>
      <w:marLeft w:val="0"/>
      <w:marRight w:val="0"/>
      <w:marTop w:val="0"/>
      <w:marBottom w:val="0"/>
      <w:divBdr>
        <w:top w:val="none" w:sz="0" w:space="0" w:color="auto"/>
        <w:left w:val="none" w:sz="0" w:space="0" w:color="auto"/>
        <w:bottom w:val="none" w:sz="0" w:space="0" w:color="auto"/>
        <w:right w:val="none" w:sz="0" w:space="0" w:color="auto"/>
      </w:divBdr>
    </w:div>
    <w:div w:id="1056078106">
      <w:bodyDiv w:val="1"/>
      <w:marLeft w:val="0"/>
      <w:marRight w:val="0"/>
      <w:marTop w:val="0"/>
      <w:marBottom w:val="0"/>
      <w:divBdr>
        <w:top w:val="none" w:sz="0" w:space="0" w:color="auto"/>
        <w:left w:val="none" w:sz="0" w:space="0" w:color="auto"/>
        <w:bottom w:val="none" w:sz="0" w:space="0" w:color="auto"/>
        <w:right w:val="none" w:sz="0" w:space="0" w:color="auto"/>
      </w:divBdr>
    </w:div>
    <w:div w:id="1062564905">
      <w:bodyDiv w:val="1"/>
      <w:marLeft w:val="0"/>
      <w:marRight w:val="0"/>
      <w:marTop w:val="0"/>
      <w:marBottom w:val="0"/>
      <w:divBdr>
        <w:top w:val="none" w:sz="0" w:space="0" w:color="auto"/>
        <w:left w:val="none" w:sz="0" w:space="0" w:color="auto"/>
        <w:bottom w:val="none" w:sz="0" w:space="0" w:color="auto"/>
        <w:right w:val="none" w:sz="0" w:space="0" w:color="auto"/>
      </w:divBdr>
    </w:div>
    <w:div w:id="1158225750">
      <w:bodyDiv w:val="1"/>
      <w:marLeft w:val="0"/>
      <w:marRight w:val="0"/>
      <w:marTop w:val="0"/>
      <w:marBottom w:val="0"/>
      <w:divBdr>
        <w:top w:val="none" w:sz="0" w:space="0" w:color="auto"/>
        <w:left w:val="none" w:sz="0" w:space="0" w:color="auto"/>
        <w:bottom w:val="none" w:sz="0" w:space="0" w:color="auto"/>
        <w:right w:val="none" w:sz="0" w:space="0" w:color="auto"/>
      </w:divBdr>
    </w:div>
    <w:div w:id="1183520987">
      <w:bodyDiv w:val="1"/>
      <w:marLeft w:val="0"/>
      <w:marRight w:val="0"/>
      <w:marTop w:val="0"/>
      <w:marBottom w:val="0"/>
      <w:divBdr>
        <w:top w:val="none" w:sz="0" w:space="0" w:color="auto"/>
        <w:left w:val="none" w:sz="0" w:space="0" w:color="auto"/>
        <w:bottom w:val="none" w:sz="0" w:space="0" w:color="auto"/>
        <w:right w:val="none" w:sz="0" w:space="0" w:color="auto"/>
      </w:divBdr>
    </w:div>
    <w:div w:id="1193766728">
      <w:bodyDiv w:val="1"/>
      <w:marLeft w:val="0"/>
      <w:marRight w:val="0"/>
      <w:marTop w:val="0"/>
      <w:marBottom w:val="0"/>
      <w:divBdr>
        <w:top w:val="none" w:sz="0" w:space="0" w:color="auto"/>
        <w:left w:val="none" w:sz="0" w:space="0" w:color="auto"/>
        <w:bottom w:val="none" w:sz="0" w:space="0" w:color="auto"/>
        <w:right w:val="none" w:sz="0" w:space="0" w:color="auto"/>
      </w:divBdr>
    </w:div>
    <w:div w:id="1213075025">
      <w:bodyDiv w:val="1"/>
      <w:marLeft w:val="0"/>
      <w:marRight w:val="0"/>
      <w:marTop w:val="0"/>
      <w:marBottom w:val="0"/>
      <w:divBdr>
        <w:top w:val="none" w:sz="0" w:space="0" w:color="auto"/>
        <w:left w:val="none" w:sz="0" w:space="0" w:color="auto"/>
        <w:bottom w:val="none" w:sz="0" w:space="0" w:color="auto"/>
        <w:right w:val="none" w:sz="0" w:space="0" w:color="auto"/>
      </w:divBdr>
    </w:div>
    <w:div w:id="1223516784">
      <w:bodyDiv w:val="1"/>
      <w:marLeft w:val="0"/>
      <w:marRight w:val="0"/>
      <w:marTop w:val="0"/>
      <w:marBottom w:val="0"/>
      <w:divBdr>
        <w:top w:val="none" w:sz="0" w:space="0" w:color="auto"/>
        <w:left w:val="none" w:sz="0" w:space="0" w:color="auto"/>
        <w:bottom w:val="none" w:sz="0" w:space="0" w:color="auto"/>
        <w:right w:val="none" w:sz="0" w:space="0" w:color="auto"/>
      </w:divBdr>
    </w:div>
    <w:div w:id="1230384266">
      <w:bodyDiv w:val="1"/>
      <w:marLeft w:val="0"/>
      <w:marRight w:val="0"/>
      <w:marTop w:val="0"/>
      <w:marBottom w:val="0"/>
      <w:divBdr>
        <w:top w:val="none" w:sz="0" w:space="0" w:color="auto"/>
        <w:left w:val="none" w:sz="0" w:space="0" w:color="auto"/>
        <w:bottom w:val="none" w:sz="0" w:space="0" w:color="auto"/>
        <w:right w:val="none" w:sz="0" w:space="0" w:color="auto"/>
      </w:divBdr>
    </w:div>
    <w:div w:id="1233662563">
      <w:bodyDiv w:val="1"/>
      <w:marLeft w:val="0"/>
      <w:marRight w:val="0"/>
      <w:marTop w:val="0"/>
      <w:marBottom w:val="0"/>
      <w:divBdr>
        <w:top w:val="none" w:sz="0" w:space="0" w:color="auto"/>
        <w:left w:val="none" w:sz="0" w:space="0" w:color="auto"/>
        <w:bottom w:val="none" w:sz="0" w:space="0" w:color="auto"/>
        <w:right w:val="none" w:sz="0" w:space="0" w:color="auto"/>
      </w:divBdr>
    </w:div>
    <w:div w:id="1255699842">
      <w:bodyDiv w:val="1"/>
      <w:marLeft w:val="0"/>
      <w:marRight w:val="0"/>
      <w:marTop w:val="0"/>
      <w:marBottom w:val="0"/>
      <w:divBdr>
        <w:top w:val="none" w:sz="0" w:space="0" w:color="auto"/>
        <w:left w:val="none" w:sz="0" w:space="0" w:color="auto"/>
        <w:bottom w:val="none" w:sz="0" w:space="0" w:color="auto"/>
        <w:right w:val="none" w:sz="0" w:space="0" w:color="auto"/>
      </w:divBdr>
    </w:div>
    <w:div w:id="1264651650">
      <w:bodyDiv w:val="1"/>
      <w:marLeft w:val="0"/>
      <w:marRight w:val="0"/>
      <w:marTop w:val="0"/>
      <w:marBottom w:val="0"/>
      <w:divBdr>
        <w:top w:val="none" w:sz="0" w:space="0" w:color="auto"/>
        <w:left w:val="none" w:sz="0" w:space="0" w:color="auto"/>
        <w:bottom w:val="none" w:sz="0" w:space="0" w:color="auto"/>
        <w:right w:val="none" w:sz="0" w:space="0" w:color="auto"/>
      </w:divBdr>
    </w:div>
    <w:div w:id="1331058562">
      <w:bodyDiv w:val="1"/>
      <w:marLeft w:val="0"/>
      <w:marRight w:val="0"/>
      <w:marTop w:val="0"/>
      <w:marBottom w:val="0"/>
      <w:divBdr>
        <w:top w:val="none" w:sz="0" w:space="0" w:color="auto"/>
        <w:left w:val="none" w:sz="0" w:space="0" w:color="auto"/>
        <w:bottom w:val="none" w:sz="0" w:space="0" w:color="auto"/>
        <w:right w:val="none" w:sz="0" w:space="0" w:color="auto"/>
      </w:divBdr>
    </w:div>
    <w:div w:id="1344865989">
      <w:bodyDiv w:val="1"/>
      <w:marLeft w:val="0"/>
      <w:marRight w:val="0"/>
      <w:marTop w:val="0"/>
      <w:marBottom w:val="0"/>
      <w:divBdr>
        <w:top w:val="none" w:sz="0" w:space="0" w:color="auto"/>
        <w:left w:val="none" w:sz="0" w:space="0" w:color="auto"/>
        <w:bottom w:val="none" w:sz="0" w:space="0" w:color="auto"/>
        <w:right w:val="none" w:sz="0" w:space="0" w:color="auto"/>
      </w:divBdr>
    </w:div>
    <w:div w:id="1377895670">
      <w:bodyDiv w:val="1"/>
      <w:marLeft w:val="0"/>
      <w:marRight w:val="0"/>
      <w:marTop w:val="0"/>
      <w:marBottom w:val="0"/>
      <w:divBdr>
        <w:top w:val="none" w:sz="0" w:space="0" w:color="auto"/>
        <w:left w:val="none" w:sz="0" w:space="0" w:color="auto"/>
        <w:bottom w:val="none" w:sz="0" w:space="0" w:color="auto"/>
        <w:right w:val="none" w:sz="0" w:space="0" w:color="auto"/>
      </w:divBdr>
    </w:div>
    <w:div w:id="1383098536">
      <w:bodyDiv w:val="1"/>
      <w:marLeft w:val="0"/>
      <w:marRight w:val="0"/>
      <w:marTop w:val="0"/>
      <w:marBottom w:val="0"/>
      <w:divBdr>
        <w:top w:val="none" w:sz="0" w:space="0" w:color="auto"/>
        <w:left w:val="none" w:sz="0" w:space="0" w:color="auto"/>
        <w:bottom w:val="none" w:sz="0" w:space="0" w:color="auto"/>
        <w:right w:val="none" w:sz="0" w:space="0" w:color="auto"/>
      </w:divBdr>
    </w:div>
    <w:div w:id="1394743330">
      <w:bodyDiv w:val="1"/>
      <w:marLeft w:val="0"/>
      <w:marRight w:val="0"/>
      <w:marTop w:val="0"/>
      <w:marBottom w:val="0"/>
      <w:divBdr>
        <w:top w:val="none" w:sz="0" w:space="0" w:color="auto"/>
        <w:left w:val="none" w:sz="0" w:space="0" w:color="auto"/>
        <w:bottom w:val="none" w:sz="0" w:space="0" w:color="auto"/>
        <w:right w:val="none" w:sz="0" w:space="0" w:color="auto"/>
      </w:divBdr>
    </w:div>
    <w:div w:id="1398749045">
      <w:bodyDiv w:val="1"/>
      <w:marLeft w:val="0"/>
      <w:marRight w:val="0"/>
      <w:marTop w:val="0"/>
      <w:marBottom w:val="0"/>
      <w:divBdr>
        <w:top w:val="none" w:sz="0" w:space="0" w:color="auto"/>
        <w:left w:val="none" w:sz="0" w:space="0" w:color="auto"/>
        <w:bottom w:val="none" w:sz="0" w:space="0" w:color="auto"/>
        <w:right w:val="none" w:sz="0" w:space="0" w:color="auto"/>
      </w:divBdr>
    </w:div>
    <w:div w:id="1441340290">
      <w:bodyDiv w:val="1"/>
      <w:marLeft w:val="0"/>
      <w:marRight w:val="0"/>
      <w:marTop w:val="0"/>
      <w:marBottom w:val="0"/>
      <w:divBdr>
        <w:top w:val="none" w:sz="0" w:space="0" w:color="auto"/>
        <w:left w:val="none" w:sz="0" w:space="0" w:color="auto"/>
        <w:bottom w:val="none" w:sz="0" w:space="0" w:color="auto"/>
        <w:right w:val="none" w:sz="0" w:space="0" w:color="auto"/>
      </w:divBdr>
    </w:div>
    <w:div w:id="1452359703">
      <w:bodyDiv w:val="1"/>
      <w:marLeft w:val="0"/>
      <w:marRight w:val="0"/>
      <w:marTop w:val="0"/>
      <w:marBottom w:val="0"/>
      <w:divBdr>
        <w:top w:val="none" w:sz="0" w:space="0" w:color="auto"/>
        <w:left w:val="none" w:sz="0" w:space="0" w:color="auto"/>
        <w:bottom w:val="none" w:sz="0" w:space="0" w:color="auto"/>
        <w:right w:val="none" w:sz="0" w:space="0" w:color="auto"/>
      </w:divBdr>
    </w:div>
    <w:div w:id="1461997288">
      <w:bodyDiv w:val="1"/>
      <w:marLeft w:val="0"/>
      <w:marRight w:val="0"/>
      <w:marTop w:val="0"/>
      <w:marBottom w:val="0"/>
      <w:divBdr>
        <w:top w:val="none" w:sz="0" w:space="0" w:color="auto"/>
        <w:left w:val="none" w:sz="0" w:space="0" w:color="auto"/>
        <w:bottom w:val="none" w:sz="0" w:space="0" w:color="auto"/>
        <w:right w:val="none" w:sz="0" w:space="0" w:color="auto"/>
      </w:divBdr>
    </w:div>
    <w:div w:id="1479565532">
      <w:bodyDiv w:val="1"/>
      <w:marLeft w:val="0"/>
      <w:marRight w:val="0"/>
      <w:marTop w:val="0"/>
      <w:marBottom w:val="0"/>
      <w:divBdr>
        <w:top w:val="none" w:sz="0" w:space="0" w:color="auto"/>
        <w:left w:val="none" w:sz="0" w:space="0" w:color="auto"/>
        <w:bottom w:val="none" w:sz="0" w:space="0" w:color="auto"/>
        <w:right w:val="none" w:sz="0" w:space="0" w:color="auto"/>
      </w:divBdr>
    </w:div>
    <w:div w:id="1495025756">
      <w:bodyDiv w:val="1"/>
      <w:marLeft w:val="0"/>
      <w:marRight w:val="0"/>
      <w:marTop w:val="0"/>
      <w:marBottom w:val="0"/>
      <w:divBdr>
        <w:top w:val="none" w:sz="0" w:space="0" w:color="auto"/>
        <w:left w:val="none" w:sz="0" w:space="0" w:color="auto"/>
        <w:bottom w:val="none" w:sz="0" w:space="0" w:color="auto"/>
        <w:right w:val="none" w:sz="0" w:space="0" w:color="auto"/>
      </w:divBdr>
    </w:div>
    <w:div w:id="1514107287">
      <w:bodyDiv w:val="1"/>
      <w:marLeft w:val="0"/>
      <w:marRight w:val="0"/>
      <w:marTop w:val="0"/>
      <w:marBottom w:val="0"/>
      <w:divBdr>
        <w:top w:val="none" w:sz="0" w:space="0" w:color="auto"/>
        <w:left w:val="none" w:sz="0" w:space="0" w:color="auto"/>
        <w:bottom w:val="none" w:sz="0" w:space="0" w:color="auto"/>
        <w:right w:val="none" w:sz="0" w:space="0" w:color="auto"/>
      </w:divBdr>
    </w:div>
    <w:div w:id="1520392994">
      <w:bodyDiv w:val="1"/>
      <w:marLeft w:val="0"/>
      <w:marRight w:val="0"/>
      <w:marTop w:val="0"/>
      <w:marBottom w:val="0"/>
      <w:divBdr>
        <w:top w:val="none" w:sz="0" w:space="0" w:color="auto"/>
        <w:left w:val="none" w:sz="0" w:space="0" w:color="auto"/>
        <w:bottom w:val="none" w:sz="0" w:space="0" w:color="auto"/>
        <w:right w:val="none" w:sz="0" w:space="0" w:color="auto"/>
      </w:divBdr>
    </w:div>
    <w:div w:id="1542859679">
      <w:bodyDiv w:val="1"/>
      <w:marLeft w:val="0"/>
      <w:marRight w:val="0"/>
      <w:marTop w:val="0"/>
      <w:marBottom w:val="0"/>
      <w:divBdr>
        <w:top w:val="none" w:sz="0" w:space="0" w:color="auto"/>
        <w:left w:val="none" w:sz="0" w:space="0" w:color="auto"/>
        <w:bottom w:val="none" w:sz="0" w:space="0" w:color="auto"/>
        <w:right w:val="none" w:sz="0" w:space="0" w:color="auto"/>
      </w:divBdr>
    </w:div>
    <w:div w:id="1556551405">
      <w:bodyDiv w:val="1"/>
      <w:marLeft w:val="0"/>
      <w:marRight w:val="0"/>
      <w:marTop w:val="0"/>
      <w:marBottom w:val="0"/>
      <w:divBdr>
        <w:top w:val="none" w:sz="0" w:space="0" w:color="auto"/>
        <w:left w:val="none" w:sz="0" w:space="0" w:color="auto"/>
        <w:bottom w:val="none" w:sz="0" w:space="0" w:color="auto"/>
        <w:right w:val="none" w:sz="0" w:space="0" w:color="auto"/>
      </w:divBdr>
    </w:div>
    <w:div w:id="1556771593">
      <w:bodyDiv w:val="1"/>
      <w:marLeft w:val="0"/>
      <w:marRight w:val="0"/>
      <w:marTop w:val="0"/>
      <w:marBottom w:val="0"/>
      <w:divBdr>
        <w:top w:val="none" w:sz="0" w:space="0" w:color="auto"/>
        <w:left w:val="none" w:sz="0" w:space="0" w:color="auto"/>
        <w:bottom w:val="none" w:sz="0" w:space="0" w:color="auto"/>
        <w:right w:val="none" w:sz="0" w:space="0" w:color="auto"/>
      </w:divBdr>
    </w:div>
    <w:div w:id="1557469869">
      <w:bodyDiv w:val="1"/>
      <w:marLeft w:val="0"/>
      <w:marRight w:val="0"/>
      <w:marTop w:val="0"/>
      <w:marBottom w:val="0"/>
      <w:divBdr>
        <w:top w:val="none" w:sz="0" w:space="0" w:color="auto"/>
        <w:left w:val="none" w:sz="0" w:space="0" w:color="auto"/>
        <w:bottom w:val="none" w:sz="0" w:space="0" w:color="auto"/>
        <w:right w:val="none" w:sz="0" w:space="0" w:color="auto"/>
      </w:divBdr>
    </w:div>
    <w:div w:id="1566377109">
      <w:bodyDiv w:val="1"/>
      <w:marLeft w:val="0"/>
      <w:marRight w:val="0"/>
      <w:marTop w:val="0"/>
      <w:marBottom w:val="0"/>
      <w:divBdr>
        <w:top w:val="none" w:sz="0" w:space="0" w:color="auto"/>
        <w:left w:val="none" w:sz="0" w:space="0" w:color="auto"/>
        <w:bottom w:val="none" w:sz="0" w:space="0" w:color="auto"/>
        <w:right w:val="none" w:sz="0" w:space="0" w:color="auto"/>
      </w:divBdr>
    </w:div>
    <w:div w:id="1581212622">
      <w:bodyDiv w:val="1"/>
      <w:marLeft w:val="0"/>
      <w:marRight w:val="0"/>
      <w:marTop w:val="0"/>
      <w:marBottom w:val="0"/>
      <w:divBdr>
        <w:top w:val="none" w:sz="0" w:space="0" w:color="auto"/>
        <w:left w:val="none" w:sz="0" w:space="0" w:color="auto"/>
        <w:bottom w:val="none" w:sz="0" w:space="0" w:color="auto"/>
        <w:right w:val="none" w:sz="0" w:space="0" w:color="auto"/>
      </w:divBdr>
    </w:div>
    <w:div w:id="1587692668">
      <w:bodyDiv w:val="1"/>
      <w:marLeft w:val="0"/>
      <w:marRight w:val="0"/>
      <w:marTop w:val="0"/>
      <w:marBottom w:val="0"/>
      <w:divBdr>
        <w:top w:val="none" w:sz="0" w:space="0" w:color="auto"/>
        <w:left w:val="none" w:sz="0" w:space="0" w:color="auto"/>
        <w:bottom w:val="none" w:sz="0" w:space="0" w:color="auto"/>
        <w:right w:val="none" w:sz="0" w:space="0" w:color="auto"/>
      </w:divBdr>
    </w:div>
    <w:div w:id="1592621503">
      <w:bodyDiv w:val="1"/>
      <w:marLeft w:val="0"/>
      <w:marRight w:val="0"/>
      <w:marTop w:val="0"/>
      <w:marBottom w:val="0"/>
      <w:divBdr>
        <w:top w:val="none" w:sz="0" w:space="0" w:color="auto"/>
        <w:left w:val="none" w:sz="0" w:space="0" w:color="auto"/>
        <w:bottom w:val="none" w:sz="0" w:space="0" w:color="auto"/>
        <w:right w:val="none" w:sz="0" w:space="0" w:color="auto"/>
      </w:divBdr>
    </w:div>
    <w:div w:id="1614052666">
      <w:bodyDiv w:val="1"/>
      <w:marLeft w:val="0"/>
      <w:marRight w:val="0"/>
      <w:marTop w:val="0"/>
      <w:marBottom w:val="0"/>
      <w:divBdr>
        <w:top w:val="none" w:sz="0" w:space="0" w:color="auto"/>
        <w:left w:val="none" w:sz="0" w:space="0" w:color="auto"/>
        <w:bottom w:val="none" w:sz="0" w:space="0" w:color="auto"/>
        <w:right w:val="none" w:sz="0" w:space="0" w:color="auto"/>
      </w:divBdr>
    </w:div>
    <w:div w:id="1622348086">
      <w:bodyDiv w:val="1"/>
      <w:marLeft w:val="0"/>
      <w:marRight w:val="0"/>
      <w:marTop w:val="0"/>
      <w:marBottom w:val="0"/>
      <w:divBdr>
        <w:top w:val="none" w:sz="0" w:space="0" w:color="auto"/>
        <w:left w:val="none" w:sz="0" w:space="0" w:color="auto"/>
        <w:bottom w:val="none" w:sz="0" w:space="0" w:color="auto"/>
        <w:right w:val="none" w:sz="0" w:space="0" w:color="auto"/>
      </w:divBdr>
    </w:div>
    <w:div w:id="1673333997">
      <w:bodyDiv w:val="1"/>
      <w:marLeft w:val="0"/>
      <w:marRight w:val="0"/>
      <w:marTop w:val="0"/>
      <w:marBottom w:val="0"/>
      <w:divBdr>
        <w:top w:val="none" w:sz="0" w:space="0" w:color="auto"/>
        <w:left w:val="none" w:sz="0" w:space="0" w:color="auto"/>
        <w:bottom w:val="none" w:sz="0" w:space="0" w:color="auto"/>
        <w:right w:val="none" w:sz="0" w:space="0" w:color="auto"/>
      </w:divBdr>
    </w:div>
    <w:div w:id="1686714692">
      <w:bodyDiv w:val="1"/>
      <w:marLeft w:val="0"/>
      <w:marRight w:val="0"/>
      <w:marTop w:val="0"/>
      <w:marBottom w:val="0"/>
      <w:divBdr>
        <w:top w:val="none" w:sz="0" w:space="0" w:color="auto"/>
        <w:left w:val="none" w:sz="0" w:space="0" w:color="auto"/>
        <w:bottom w:val="none" w:sz="0" w:space="0" w:color="auto"/>
        <w:right w:val="none" w:sz="0" w:space="0" w:color="auto"/>
      </w:divBdr>
    </w:div>
    <w:div w:id="1694845000">
      <w:bodyDiv w:val="1"/>
      <w:marLeft w:val="0"/>
      <w:marRight w:val="0"/>
      <w:marTop w:val="0"/>
      <w:marBottom w:val="0"/>
      <w:divBdr>
        <w:top w:val="none" w:sz="0" w:space="0" w:color="auto"/>
        <w:left w:val="none" w:sz="0" w:space="0" w:color="auto"/>
        <w:bottom w:val="none" w:sz="0" w:space="0" w:color="auto"/>
        <w:right w:val="none" w:sz="0" w:space="0" w:color="auto"/>
      </w:divBdr>
    </w:div>
    <w:div w:id="1732993946">
      <w:bodyDiv w:val="1"/>
      <w:marLeft w:val="0"/>
      <w:marRight w:val="0"/>
      <w:marTop w:val="0"/>
      <w:marBottom w:val="0"/>
      <w:divBdr>
        <w:top w:val="none" w:sz="0" w:space="0" w:color="auto"/>
        <w:left w:val="none" w:sz="0" w:space="0" w:color="auto"/>
        <w:bottom w:val="none" w:sz="0" w:space="0" w:color="auto"/>
        <w:right w:val="none" w:sz="0" w:space="0" w:color="auto"/>
      </w:divBdr>
    </w:div>
    <w:div w:id="1763067765">
      <w:bodyDiv w:val="1"/>
      <w:marLeft w:val="0"/>
      <w:marRight w:val="0"/>
      <w:marTop w:val="0"/>
      <w:marBottom w:val="0"/>
      <w:divBdr>
        <w:top w:val="none" w:sz="0" w:space="0" w:color="auto"/>
        <w:left w:val="none" w:sz="0" w:space="0" w:color="auto"/>
        <w:bottom w:val="none" w:sz="0" w:space="0" w:color="auto"/>
        <w:right w:val="none" w:sz="0" w:space="0" w:color="auto"/>
      </w:divBdr>
    </w:div>
    <w:div w:id="1779442476">
      <w:bodyDiv w:val="1"/>
      <w:marLeft w:val="0"/>
      <w:marRight w:val="0"/>
      <w:marTop w:val="0"/>
      <w:marBottom w:val="0"/>
      <w:divBdr>
        <w:top w:val="none" w:sz="0" w:space="0" w:color="auto"/>
        <w:left w:val="none" w:sz="0" w:space="0" w:color="auto"/>
        <w:bottom w:val="none" w:sz="0" w:space="0" w:color="auto"/>
        <w:right w:val="none" w:sz="0" w:space="0" w:color="auto"/>
      </w:divBdr>
    </w:div>
    <w:div w:id="1781560111">
      <w:bodyDiv w:val="1"/>
      <w:marLeft w:val="0"/>
      <w:marRight w:val="0"/>
      <w:marTop w:val="0"/>
      <w:marBottom w:val="0"/>
      <w:divBdr>
        <w:top w:val="none" w:sz="0" w:space="0" w:color="auto"/>
        <w:left w:val="none" w:sz="0" w:space="0" w:color="auto"/>
        <w:bottom w:val="none" w:sz="0" w:space="0" w:color="auto"/>
        <w:right w:val="none" w:sz="0" w:space="0" w:color="auto"/>
      </w:divBdr>
    </w:div>
    <w:div w:id="1846632407">
      <w:bodyDiv w:val="1"/>
      <w:marLeft w:val="0"/>
      <w:marRight w:val="0"/>
      <w:marTop w:val="0"/>
      <w:marBottom w:val="0"/>
      <w:divBdr>
        <w:top w:val="none" w:sz="0" w:space="0" w:color="auto"/>
        <w:left w:val="none" w:sz="0" w:space="0" w:color="auto"/>
        <w:bottom w:val="none" w:sz="0" w:space="0" w:color="auto"/>
        <w:right w:val="none" w:sz="0" w:space="0" w:color="auto"/>
      </w:divBdr>
    </w:div>
    <w:div w:id="1886720462">
      <w:bodyDiv w:val="1"/>
      <w:marLeft w:val="0"/>
      <w:marRight w:val="0"/>
      <w:marTop w:val="0"/>
      <w:marBottom w:val="0"/>
      <w:divBdr>
        <w:top w:val="none" w:sz="0" w:space="0" w:color="auto"/>
        <w:left w:val="none" w:sz="0" w:space="0" w:color="auto"/>
        <w:bottom w:val="none" w:sz="0" w:space="0" w:color="auto"/>
        <w:right w:val="none" w:sz="0" w:space="0" w:color="auto"/>
      </w:divBdr>
    </w:div>
    <w:div w:id="1887524226">
      <w:bodyDiv w:val="1"/>
      <w:marLeft w:val="0"/>
      <w:marRight w:val="0"/>
      <w:marTop w:val="0"/>
      <w:marBottom w:val="0"/>
      <w:divBdr>
        <w:top w:val="none" w:sz="0" w:space="0" w:color="auto"/>
        <w:left w:val="none" w:sz="0" w:space="0" w:color="auto"/>
        <w:bottom w:val="none" w:sz="0" w:space="0" w:color="auto"/>
        <w:right w:val="none" w:sz="0" w:space="0" w:color="auto"/>
      </w:divBdr>
    </w:div>
    <w:div w:id="1893539418">
      <w:bodyDiv w:val="1"/>
      <w:marLeft w:val="0"/>
      <w:marRight w:val="0"/>
      <w:marTop w:val="0"/>
      <w:marBottom w:val="0"/>
      <w:divBdr>
        <w:top w:val="none" w:sz="0" w:space="0" w:color="auto"/>
        <w:left w:val="none" w:sz="0" w:space="0" w:color="auto"/>
        <w:bottom w:val="none" w:sz="0" w:space="0" w:color="auto"/>
        <w:right w:val="none" w:sz="0" w:space="0" w:color="auto"/>
      </w:divBdr>
    </w:div>
    <w:div w:id="1916237994">
      <w:bodyDiv w:val="1"/>
      <w:marLeft w:val="0"/>
      <w:marRight w:val="0"/>
      <w:marTop w:val="0"/>
      <w:marBottom w:val="0"/>
      <w:divBdr>
        <w:top w:val="none" w:sz="0" w:space="0" w:color="auto"/>
        <w:left w:val="none" w:sz="0" w:space="0" w:color="auto"/>
        <w:bottom w:val="none" w:sz="0" w:space="0" w:color="auto"/>
        <w:right w:val="none" w:sz="0" w:space="0" w:color="auto"/>
      </w:divBdr>
    </w:div>
    <w:div w:id="1918854835">
      <w:bodyDiv w:val="1"/>
      <w:marLeft w:val="0"/>
      <w:marRight w:val="0"/>
      <w:marTop w:val="0"/>
      <w:marBottom w:val="0"/>
      <w:divBdr>
        <w:top w:val="none" w:sz="0" w:space="0" w:color="auto"/>
        <w:left w:val="none" w:sz="0" w:space="0" w:color="auto"/>
        <w:bottom w:val="none" w:sz="0" w:space="0" w:color="auto"/>
        <w:right w:val="none" w:sz="0" w:space="0" w:color="auto"/>
      </w:divBdr>
    </w:div>
    <w:div w:id="1933514611">
      <w:bodyDiv w:val="1"/>
      <w:marLeft w:val="0"/>
      <w:marRight w:val="0"/>
      <w:marTop w:val="0"/>
      <w:marBottom w:val="0"/>
      <w:divBdr>
        <w:top w:val="none" w:sz="0" w:space="0" w:color="auto"/>
        <w:left w:val="none" w:sz="0" w:space="0" w:color="auto"/>
        <w:bottom w:val="none" w:sz="0" w:space="0" w:color="auto"/>
        <w:right w:val="none" w:sz="0" w:space="0" w:color="auto"/>
      </w:divBdr>
    </w:div>
    <w:div w:id="1957561391">
      <w:bodyDiv w:val="1"/>
      <w:marLeft w:val="0"/>
      <w:marRight w:val="0"/>
      <w:marTop w:val="0"/>
      <w:marBottom w:val="0"/>
      <w:divBdr>
        <w:top w:val="none" w:sz="0" w:space="0" w:color="auto"/>
        <w:left w:val="none" w:sz="0" w:space="0" w:color="auto"/>
        <w:bottom w:val="none" w:sz="0" w:space="0" w:color="auto"/>
        <w:right w:val="none" w:sz="0" w:space="0" w:color="auto"/>
      </w:divBdr>
    </w:div>
    <w:div w:id="1982880334">
      <w:bodyDiv w:val="1"/>
      <w:marLeft w:val="0"/>
      <w:marRight w:val="0"/>
      <w:marTop w:val="0"/>
      <w:marBottom w:val="0"/>
      <w:divBdr>
        <w:top w:val="none" w:sz="0" w:space="0" w:color="auto"/>
        <w:left w:val="none" w:sz="0" w:space="0" w:color="auto"/>
        <w:bottom w:val="none" w:sz="0" w:space="0" w:color="auto"/>
        <w:right w:val="none" w:sz="0" w:space="0" w:color="auto"/>
      </w:divBdr>
    </w:div>
    <w:div w:id="1984846649">
      <w:bodyDiv w:val="1"/>
      <w:marLeft w:val="0"/>
      <w:marRight w:val="0"/>
      <w:marTop w:val="0"/>
      <w:marBottom w:val="0"/>
      <w:divBdr>
        <w:top w:val="none" w:sz="0" w:space="0" w:color="auto"/>
        <w:left w:val="none" w:sz="0" w:space="0" w:color="auto"/>
        <w:bottom w:val="none" w:sz="0" w:space="0" w:color="auto"/>
        <w:right w:val="none" w:sz="0" w:space="0" w:color="auto"/>
      </w:divBdr>
    </w:div>
    <w:div w:id="2040888814">
      <w:bodyDiv w:val="1"/>
      <w:marLeft w:val="0"/>
      <w:marRight w:val="0"/>
      <w:marTop w:val="0"/>
      <w:marBottom w:val="0"/>
      <w:divBdr>
        <w:top w:val="none" w:sz="0" w:space="0" w:color="auto"/>
        <w:left w:val="none" w:sz="0" w:space="0" w:color="auto"/>
        <w:bottom w:val="none" w:sz="0" w:space="0" w:color="auto"/>
        <w:right w:val="none" w:sz="0" w:space="0" w:color="auto"/>
      </w:divBdr>
    </w:div>
    <w:div w:id="2063209383">
      <w:bodyDiv w:val="1"/>
      <w:marLeft w:val="0"/>
      <w:marRight w:val="0"/>
      <w:marTop w:val="0"/>
      <w:marBottom w:val="0"/>
      <w:divBdr>
        <w:top w:val="none" w:sz="0" w:space="0" w:color="auto"/>
        <w:left w:val="none" w:sz="0" w:space="0" w:color="auto"/>
        <w:bottom w:val="none" w:sz="0" w:space="0" w:color="auto"/>
        <w:right w:val="none" w:sz="0" w:space="0" w:color="auto"/>
      </w:divBdr>
    </w:div>
    <w:div w:id="2068020546">
      <w:bodyDiv w:val="1"/>
      <w:marLeft w:val="0"/>
      <w:marRight w:val="0"/>
      <w:marTop w:val="0"/>
      <w:marBottom w:val="0"/>
      <w:divBdr>
        <w:top w:val="none" w:sz="0" w:space="0" w:color="auto"/>
        <w:left w:val="none" w:sz="0" w:space="0" w:color="auto"/>
        <w:bottom w:val="none" w:sz="0" w:space="0" w:color="auto"/>
        <w:right w:val="none" w:sz="0" w:space="0" w:color="auto"/>
      </w:divBdr>
    </w:div>
    <w:div w:id="2068140086">
      <w:bodyDiv w:val="1"/>
      <w:marLeft w:val="0"/>
      <w:marRight w:val="0"/>
      <w:marTop w:val="0"/>
      <w:marBottom w:val="0"/>
      <w:divBdr>
        <w:top w:val="none" w:sz="0" w:space="0" w:color="auto"/>
        <w:left w:val="none" w:sz="0" w:space="0" w:color="auto"/>
        <w:bottom w:val="none" w:sz="0" w:space="0" w:color="auto"/>
        <w:right w:val="none" w:sz="0" w:space="0" w:color="auto"/>
      </w:divBdr>
    </w:div>
    <w:div w:id="20795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9" Type="http://schemas.openxmlformats.org/officeDocument/2006/relationships/hyperlink" Target="https://eur-lex.europa.eu/legal-content/IT/TXT/?uri=CELEX:32020R1148"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header" Target="header5.xml"/><Relationship Id="rId42" Type="http://schemas.openxmlformats.org/officeDocument/2006/relationships/image" Target="media/image22.png"/><Relationship Id="rId47" Type="http://schemas.openxmlformats.org/officeDocument/2006/relationships/hyperlink" Target="http://seriestoriche.istat.it/" TargetMode="External"/><Relationship Id="rId50" Type="http://schemas.openxmlformats.org/officeDocument/2006/relationships/hyperlink" Target="mailto:pintus@istat.it" TargetMode="Externa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33" Type="http://schemas.openxmlformats.org/officeDocument/2006/relationships/image" Target="media/image20.png"/><Relationship Id="rId38" Type="http://schemas.openxmlformats.org/officeDocument/2006/relationships/hyperlink" Target="http://eur-lex.europa.eu/legal-content/IT/TXT/?uri=CELEX%3A32016R0792" TargetMode="External"/><Relationship Id="rId46" Type="http://schemas.openxmlformats.org/officeDocument/2006/relationships/hyperlink" Target="http://dati-congiuntura.istat.it/"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hyperlink" Target="http://www.istat.it/it/congiuntura/revisio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stat.it/it/congiuntura"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yperlink" Target="https://www.istat.it/it/files/2011/04/dlgs322.pdf" TargetMode="External"/><Relationship Id="rId45" Type="http://schemas.openxmlformats.org/officeDocument/2006/relationships/hyperlink" Target="http://dati.istat.it"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yperlink" Target="http://www.istat.it/it/congiuntura" TargetMode="External"/><Relationship Id="rId28" Type="http://schemas.openxmlformats.org/officeDocument/2006/relationships/image" Target="media/image16.png"/><Relationship Id="rId36" Type="http://schemas.openxmlformats.org/officeDocument/2006/relationships/hyperlink" Target="http://ec.europa.eu/eurostat/ramon/nomenclatures/index.cfm?TargetUrl=DSP_GEN_DESC_VIEW_NOHDR&amp;StrNom=COICOP_5&amp;StrLanguageCode=EN" TargetMode="External"/><Relationship Id="rId49"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10.png"/><Relationship Id="rId31" Type="http://schemas.openxmlformats.org/officeDocument/2006/relationships/footer" Target="footer1.xml"/><Relationship Id="rId44" Type="http://schemas.openxmlformats.org/officeDocument/2006/relationships/hyperlink" Target="https://www.istat.it/it/archivio/prezzi+al+consumo"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http://dati.istat.it/" TargetMode="External"/><Relationship Id="rId27" Type="http://schemas.openxmlformats.org/officeDocument/2006/relationships/image" Target="media/image15.png"/><Relationship Id="rId30" Type="http://schemas.openxmlformats.org/officeDocument/2006/relationships/header" Target="header3.xml"/><Relationship Id="rId35" Type="http://schemas.openxmlformats.org/officeDocument/2006/relationships/footer" Target="footer2.xml"/><Relationship Id="rId43" Type="http://schemas.openxmlformats.org/officeDocument/2006/relationships/hyperlink" Target="https://www.istat.it/it/informazioni-e-servizi/per-i-giornalisti/appuntamenti/calendario-diffusioni-ed-eventi" TargetMode="External"/><Relationship Id="rId48" Type="http://schemas.openxmlformats.org/officeDocument/2006/relationships/hyperlink" Target="http://ec.europa.eu/eurostat/data/database%20" TargetMode="External"/><Relationship Id="rId8" Type="http://schemas.openxmlformats.org/officeDocument/2006/relationships/settings" Target="settings.xml"/><Relationship Id="rId51" Type="http://schemas.openxmlformats.org/officeDocument/2006/relationships/hyperlink" Target="mailto:muratore@istat.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_rels/footnotes.xml.rels><?xml version="1.0" encoding="UTF-8" standalone="yes"?>
<Relationships xmlns="http://schemas.openxmlformats.org/package/2006/relationships"><Relationship Id="rId3" Type="http://schemas.openxmlformats.org/officeDocument/2006/relationships/hyperlink" Target="http://dati.istat.it/" TargetMode="External"/><Relationship Id="rId2" Type="http://schemas.openxmlformats.org/officeDocument/2006/relationships/hyperlink" Target="http://ec.europa.eu/eurostat/documents/3859598/5926625/KS-RA-13-017-EN.PDF/59eb2c1c-da1f-472c-b191-3d0c76521f9b?version=1.0" TargetMode="External"/><Relationship Id="rId1" Type="http://schemas.openxmlformats.org/officeDocument/2006/relationships/hyperlink" Target="http://ec.europa.eu/eurostat/ramon/nomenclatures/index.cfm?TargetUrl=LST_NOM_DTL&amp;StrNom=HICP_2000&amp;StrLanguageCode=EN&amp;IntPcKey=&amp;StrLayou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9.png"/></Relationships>
</file>

<file path=word/_rels/header5.xml.rels><?xml version="1.0" encoding="UTF-8" standalone="yes"?>
<Relationships xmlns="http://schemas.openxmlformats.org/package/2006/relationships"><Relationship Id="rId1" Type="http://schemas.openxmlformats.org/officeDocument/2006/relationships/image" Target="media/image14.png"/></Relationships>
</file>

<file path=word/_rels/header6.xml.rels><?xml version="1.0" encoding="UTF-8" standalone="yes"?>
<Relationships xmlns="http://schemas.openxmlformats.org/package/2006/relationships"><Relationship Id="rId1" Type="http://schemas.openxmlformats.org/officeDocument/2006/relationships/image" Target="media/image21.png"/></Relationships>
</file>

<file path=word/_rels/header7.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886d22a-1eb9-406b-961e-e52bb60f5915" xsi:nil="true"/>
    <_dlc_DocIdUrl xmlns="2886d22a-1eb9-406b-961e-e52bb60f5915">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AF1E-A2A9-4EA0-8AB3-6C89D8C1FDC6}">
  <ds:schemaRefs>
    <ds:schemaRef ds:uri="http://schemas.microsoft.com/sharepoint/v3/contenttype/forms"/>
  </ds:schemaRefs>
</ds:datastoreItem>
</file>

<file path=customXml/itemProps2.xml><?xml version="1.0" encoding="utf-8"?>
<ds:datastoreItem xmlns:ds="http://schemas.openxmlformats.org/officeDocument/2006/customXml" ds:itemID="{86E03142-7A50-4C8E-AB71-7CC44E5E7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A1FE9-F373-477D-AEF6-6C95730012D1}">
  <ds:schemaRefs>
    <ds:schemaRef ds:uri="http://schemas.microsoft.com/office/2006/documentManagement/types"/>
    <ds:schemaRef ds:uri="http://purl.org/dc/elements/1.1/"/>
    <ds:schemaRef ds:uri="http://schemas.microsoft.com/office/2006/metadata/properties"/>
    <ds:schemaRef ds:uri="2886d22a-1eb9-406b-961e-e52bb60f591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95A818C-DDC1-42DD-B617-058F19D5343F}">
  <ds:schemaRefs>
    <ds:schemaRef ds:uri="http://schemas.microsoft.com/sharepoint/events"/>
  </ds:schemaRefs>
</ds:datastoreItem>
</file>

<file path=customXml/itemProps5.xml><?xml version="1.0" encoding="utf-8"?>
<ds:datastoreItem xmlns:ds="http://schemas.openxmlformats.org/officeDocument/2006/customXml" ds:itemID="{CF7A478C-0A41-4F0F-8DB4-6B96BD3CB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9163</Words>
  <Characters>53591</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Prezzi al consumo</vt:lpstr>
    </vt:vector>
  </TitlesOfParts>
  <Company>HP</Company>
  <LinksUpToDate>false</LinksUpToDate>
  <CharactersWithSpaces>62629</CharactersWithSpaces>
  <SharedDoc>false</SharedDoc>
  <HLinks>
    <vt:vector size="96" baseType="variant">
      <vt:variant>
        <vt:i4>7340157</vt:i4>
      </vt:variant>
      <vt:variant>
        <vt:i4>42</vt:i4>
      </vt:variant>
      <vt:variant>
        <vt:i4>0</vt:i4>
      </vt:variant>
      <vt:variant>
        <vt:i4>5</vt:i4>
      </vt:variant>
      <vt:variant>
        <vt:lpwstr>http://ec.europa.eu/eurostat/data/database</vt:lpwstr>
      </vt:variant>
      <vt:variant>
        <vt:lpwstr/>
      </vt:variant>
      <vt:variant>
        <vt:i4>6291582</vt:i4>
      </vt:variant>
      <vt:variant>
        <vt:i4>39</vt:i4>
      </vt:variant>
      <vt:variant>
        <vt:i4>0</vt:i4>
      </vt:variant>
      <vt:variant>
        <vt:i4>5</vt:i4>
      </vt:variant>
      <vt:variant>
        <vt:lpwstr>http://seriestoriche.istat.it/</vt:lpwstr>
      </vt:variant>
      <vt:variant>
        <vt:lpwstr/>
      </vt:variant>
      <vt:variant>
        <vt:i4>720927</vt:i4>
      </vt:variant>
      <vt:variant>
        <vt:i4>36</vt:i4>
      </vt:variant>
      <vt:variant>
        <vt:i4>0</vt:i4>
      </vt:variant>
      <vt:variant>
        <vt:i4>5</vt:i4>
      </vt:variant>
      <vt:variant>
        <vt:lpwstr>http://dati-congiuntura.istat.it/</vt:lpwstr>
      </vt:variant>
      <vt:variant>
        <vt:lpwstr/>
      </vt:variant>
      <vt:variant>
        <vt:i4>6094849</vt:i4>
      </vt:variant>
      <vt:variant>
        <vt:i4>33</vt:i4>
      </vt:variant>
      <vt:variant>
        <vt:i4>0</vt:i4>
      </vt:variant>
      <vt:variant>
        <vt:i4>5</vt:i4>
      </vt:variant>
      <vt:variant>
        <vt:lpwstr>http://dati.istat.it/</vt:lpwstr>
      </vt:variant>
      <vt:variant>
        <vt:lpwstr/>
      </vt:variant>
      <vt:variant>
        <vt:i4>2031702</vt:i4>
      </vt:variant>
      <vt:variant>
        <vt:i4>30</vt:i4>
      </vt:variant>
      <vt:variant>
        <vt:i4>0</vt:i4>
      </vt:variant>
      <vt:variant>
        <vt:i4>5</vt:i4>
      </vt:variant>
      <vt:variant>
        <vt:lpwstr>http://www.istat.it/it/prezzi</vt:lpwstr>
      </vt:variant>
      <vt:variant>
        <vt:lpwstr/>
      </vt:variant>
      <vt:variant>
        <vt:i4>7471162</vt:i4>
      </vt:variant>
      <vt:variant>
        <vt:i4>27</vt:i4>
      </vt:variant>
      <vt:variant>
        <vt:i4>0</vt:i4>
      </vt:variant>
      <vt:variant>
        <vt:i4>5</vt:i4>
      </vt:variant>
      <vt:variant>
        <vt:lpwstr>http://www.istat.it/it/informazioni/per-i-giornalisti/appuntamenti</vt:lpwstr>
      </vt:variant>
      <vt:variant>
        <vt:lpwstr/>
      </vt:variant>
      <vt:variant>
        <vt:i4>7733354</vt:i4>
      </vt:variant>
      <vt:variant>
        <vt:i4>24</vt:i4>
      </vt:variant>
      <vt:variant>
        <vt:i4>0</vt:i4>
      </vt:variant>
      <vt:variant>
        <vt:i4>5</vt:i4>
      </vt:variant>
      <vt:variant>
        <vt:lpwstr>http://www.istat.it/it/files/2016/07/scheda-PrezziAlConsumo.pdf</vt:lpwstr>
      </vt:variant>
      <vt:variant>
        <vt:lpwstr/>
      </vt:variant>
      <vt:variant>
        <vt:i4>7012425</vt:i4>
      </vt:variant>
      <vt:variant>
        <vt:i4>21</vt:i4>
      </vt:variant>
      <vt:variant>
        <vt:i4>0</vt:i4>
      </vt:variant>
      <vt:variant>
        <vt:i4>5</vt:i4>
      </vt:variant>
      <vt:variant>
        <vt:lpwstr>http://siqual.istat.it/SIQual/files/impo_reg330_2009_it.pdf?cod=13472&amp;tipo=2</vt:lpwstr>
      </vt:variant>
      <vt:variant>
        <vt:lpwstr/>
      </vt:variant>
      <vt:variant>
        <vt:i4>1704030</vt:i4>
      </vt:variant>
      <vt:variant>
        <vt:i4>18</vt:i4>
      </vt:variant>
      <vt:variant>
        <vt:i4>0</vt:i4>
      </vt:variant>
      <vt:variant>
        <vt:i4>5</vt:i4>
      </vt:variant>
      <vt:variant>
        <vt:lpwstr>http://eur-lex.europa.eu/legal-content/IT/TXT/?uri=CELEX%3A32016R0792</vt:lpwstr>
      </vt:variant>
      <vt:variant>
        <vt:lpwstr/>
      </vt:variant>
      <vt:variant>
        <vt:i4>1704030</vt:i4>
      </vt:variant>
      <vt:variant>
        <vt:i4>15</vt:i4>
      </vt:variant>
      <vt:variant>
        <vt:i4>0</vt:i4>
      </vt:variant>
      <vt:variant>
        <vt:i4>5</vt:i4>
      </vt:variant>
      <vt:variant>
        <vt:lpwstr>http://eur-lex.europa.eu/legal-content/IT/TXT/?uri=CELEX%3A32016R0792</vt:lpwstr>
      </vt:variant>
      <vt:variant>
        <vt:lpwstr/>
      </vt:variant>
      <vt:variant>
        <vt:i4>1835016</vt:i4>
      </vt:variant>
      <vt:variant>
        <vt:i4>12</vt:i4>
      </vt:variant>
      <vt:variant>
        <vt:i4>0</vt:i4>
      </vt:variant>
      <vt:variant>
        <vt:i4>5</vt:i4>
      </vt:variant>
      <vt:variant>
        <vt:lpwstr>https://www.istat.it/it/files/2011/04/dlgs322.pdf</vt:lpwstr>
      </vt:variant>
      <vt:variant>
        <vt:lpwstr/>
      </vt:variant>
      <vt:variant>
        <vt:i4>1704030</vt:i4>
      </vt:variant>
      <vt:variant>
        <vt:i4>9</vt:i4>
      </vt:variant>
      <vt:variant>
        <vt:i4>0</vt:i4>
      </vt:variant>
      <vt:variant>
        <vt:i4>5</vt:i4>
      </vt:variant>
      <vt:variant>
        <vt:lpwstr>http://eur-lex.europa.eu/legal-content/IT/TXT/?uri=CELEX%3A32016R0792</vt:lpwstr>
      </vt:variant>
      <vt:variant>
        <vt:lpwstr/>
      </vt:variant>
      <vt:variant>
        <vt:i4>524290</vt:i4>
      </vt:variant>
      <vt:variant>
        <vt:i4>0</vt:i4>
      </vt:variant>
      <vt:variant>
        <vt:i4>0</vt:i4>
      </vt:variant>
      <vt:variant>
        <vt:i4>5</vt:i4>
      </vt:variant>
      <vt:variant>
        <vt:lpwstr>dati.istat.it</vt:lpwstr>
      </vt:variant>
      <vt:variant>
        <vt:lpwstr/>
      </vt:variant>
      <vt:variant>
        <vt:i4>6094849</vt:i4>
      </vt:variant>
      <vt:variant>
        <vt:i4>6</vt:i4>
      </vt:variant>
      <vt:variant>
        <vt:i4>0</vt:i4>
      </vt:variant>
      <vt:variant>
        <vt:i4>5</vt:i4>
      </vt:variant>
      <vt:variant>
        <vt:lpwstr>http://dati.istat.it/</vt:lpwstr>
      </vt:variant>
      <vt:variant>
        <vt:lpwstr/>
      </vt:variant>
      <vt:variant>
        <vt:i4>6422641</vt:i4>
      </vt:variant>
      <vt:variant>
        <vt:i4>3</vt:i4>
      </vt:variant>
      <vt:variant>
        <vt:i4>0</vt:i4>
      </vt:variant>
      <vt:variant>
        <vt:i4>5</vt:i4>
      </vt:variant>
      <vt:variant>
        <vt:lpwstr>http://ec.europa.eu/eurostat/documents/3859598/5926625/KS-RA-13-017-EN.PDF/59eb2c1c-da1f-472c-b191-3d0c76521f9b?version=1.0</vt:lpwstr>
      </vt:variant>
      <vt:variant>
        <vt:lpwstr/>
      </vt:variant>
      <vt:variant>
        <vt:i4>5570613</vt:i4>
      </vt:variant>
      <vt:variant>
        <vt:i4>0</vt:i4>
      </vt:variant>
      <vt:variant>
        <vt:i4>0</vt:i4>
      </vt:variant>
      <vt:variant>
        <vt:i4>5</vt:i4>
      </vt:variant>
      <vt:variant>
        <vt:lpwstr>http://ec.europa.eu/eurostat/ramon/nomenclatures/index.cfm?TargetUrl=LST_NOM_DTL&amp;StrNom=HICP_2000&amp;StrLanguageCode=EN&amp;IntPcKey=&amp;StrLayoutCode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Prezzi al consumo</dc:title>
  <dc:subject/>
  <dc:creator>ISTAT</dc:creator>
  <cp:keywords/>
  <dc:description/>
  <cp:lastModifiedBy>Rosabel RR. Ricci</cp:lastModifiedBy>
  <cp:revision>21</cp:revision>
  <cp:lastPrinted>2022-03-30T14:44:00Z</cp:lastPrinted>
  <dcterms:created xsi:type="dcterms:W3CDTF">2022-03-29T14:36:00Z</dcterms:created>
  <dcterms:modified xsi:type="dcterms:W3CDTF">2022-03-31T06:15:00Z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0x010100B795A82E90F7744F8BBD5BCEA1E47B9D00412BB8B24175FB4599016A296A388103</vt:lpwstr>
  </property>
  <property fmtid="{D5CDD505-2E9C-101B-9397-08002B2CF9AE}" pid="3" name="_dlc_DocIdItemGuid">
    <vt:lpwstr>6bb85586-540d-4d2b-9c4b-d21fc383fe5f</vt:lpwstr>
  </property>
</Properties>
</file>