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E63" w:rsidRPr="00573FB5" w:rsidRDefault="000F5ACF" w:rsidP="00DD7E63">
      <w:pPr>
        <w:spacing w:after="120"/>
        <w:ind w:left="1814"/>
        <w:rPr>
          <w:rFonts w:ascii="Arial Narrow" w:hAnsi="Arial Narrow" w:cs="Arial"/>
          <w:color w:val="5F5F5F"/>
          <w:sz w:val="28"/>
          <w:szCs w:val="28"/>
        </w:rPr>
      </w:pPr>
      <w:r>
        <w:rPr>
          <w:rFonts w:ascii="Calibri" w:hAnsi="Calibri" w:cs="Arial"/>
          <w:b/>
          <w:bCs/>
          <w:noProof/>
          <w:color w:val="5F5F5F"/>
          <w:sz w:val="44"/>
          <w:szCs w:val="44"/>
        </w:rPr>
        <mc:AlternateContent>
          <mc:Choice Requires="wps">
            <w:drawing>
              <wp:anchor distT="0" distB="0" distL="114300" distR="114300" simplePos="0" relativeHeight="251659264" behindDoc="0" locked="0" layoutInCell="1" allowOverlap="1">
                <wp:simplePos x="0" y="0"/>
                <wp:positionH relativeFrom="column">
                  <wp:posOffset>3916680</wp:posOffset>
                </wp:positionH>
                <wp:positionV relativeFrom="paragraph">
                  <wp:posOffset>-1036320</wp:posOffset>
                </wp:positionV>
                <wp:extent cx="1321435" cy="325755"/>
                <wp:effectExtent l="0" t="0" r="0" b="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rsidR="00552EE8" w:rsidRPr="006145C4" w:rsidRDefault="00552EE8" w:rsidP="00F715F9">
                            <w:pPr>
                              <w:jc w:val="right"/>
                              <w:rPr>
                                <w:color w:val="7F7F7F"/>
                                <w:kern w:val="0"/>
                              </w:rPr>
                            </w:pPr>
                            <w:r>
                              <w:rPr>
                                <w:rFonts w:ascii="Arial Narrow" w:hAnsi="Arial Narrow"/>
                                <w:b/>
                                <w:color w:val="7F7F7F"/>
                                <w:sz w:val="26"/>
                                <w:szCs w:val="26"/>
                              </w:rPr>
                              <w:t>3 gennaio 2025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08.4pt;margin-top:-81.6pt;width:104.05pt;height:25.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" strokecolor="white">
                <v:path arrowok="t"/>
                <v:textbox style="mso-fit-shape-to-text:t" inset="0,0,0,0">
                  <w:txbxContent>
                    <w:p w:rsidR="00552EE8" w:rsidRPr="006145C4" w:rsidRDefault="00552EE8" w:rsidP="00F715F9">
                      <w:pPr>
                        <w:jc w:val="right"/>
                        <w:rPr>
                          <w:color w:val="7F7F7F"/>
                          <w:kern w:val="0"/>
                        </w:rPr>
                      </w:pPr>
                      <w:r>
                        <w:rPr>
                          <w:rFonts w:ascii="Arial Narrow" w:hAnsi="Arial Narrow"/>
                          <w:b/>
                          <w:color w:val="7F7F7F"/>
                          <w:sz w:val="26"/>
                          <w:szCs w:val="26"/>
                        </w:rPr>
                        <w:t>3 gennaio 2025</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4116070</wp:posOffset>
                </wp:positionH>
                <wp:positionV relativeFrom="paragraph">
                  <wp:posOffset>-1025525</wp:posOffset>
                </wp:positionV>
                <wp:extent cx="1134110" cy="261620"/>
                <wp:effectExtent l="0" t="0" r="8890" b="508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61620"/>
                        </a:xfrm>
                        <a:prstGeom prst="rect">
                          <a:avLst/>
                        </a:prstGeom>
                        <a:solidFill>
                          <a:srgbClr val="FFFFFF"/>
                        </a:solidFill>
                        <a:ln w="9525">
                          <a:solidFill>
                            <a:srgbClr val="FFFFFF"/>
                          </a:solidFill>
                          <a:miter lim="800000"/>
                          <a:headEnd/>
                          <a:tailEnd/>
                        </a:ln>
                      </wps:spPr>
                      <wps:txbx>
                        <w:txbxContent>
                          <w:p w:rsidR="00552EE8" w:rsidRPr="00E3377F" w:rsidRDefault="00552EE8" w:rsidP="00A14348">
                            <w:pPr>
                              <w:rPr>
                                <w:rFonts w:ascii="Arial Narrow" w:hAnsi="Arial Narrow"/>
                                <w:b/>
                                <w:color w:val="76717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1pt;margin-top:-80.75pt;width:89.3pt;height:2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" strokecolor="white">
                <v:textbox inset="0,0,0,0">
                  <w:txbxContent>
                    <w:p w:rsidR="00552EE8" w:rsidRPr="00E3377F" w:rsidRDefault="00552EE8" w:rsidP="00A14348">
                      <w:pPr>
                        <w:rPr>
                          <w:rFonts w:ascii="Arial Narrow" w:hAnsi="Arial Narrow"/>
                          <w:b/>
                          <w:color w:val="767171"/>
                          <w:sz w:val="26"/>
                          <w:szCs w:val="26"/>
                        </w:rPr>
                      </w:pPr>
                    </w:p>
                  </w:txbxContent>
                </v:textbox>
              </v:shape>
            </w:pict>
          </mc:Fallback>
        </mc:AlternateContent>
      </w:r>
      <w:r w:rsidR="000E49EC" w:rsidRPr="000E49EC">
        <w:rPr>
          <w:rFonts w:ascii="Arial" w:hAnsi="Arial" w:cs="Arial"/>
          <w:b/>
          <w:bCs/>
          <w:color w:val="5F5F5F"/>
          <w:sz w:val="28"/>
          <w:szCs w:val="28"/>
        </w:rPr>
        <w:t>III trimestre 2024</w:t>
      </w:r>
    </w:p>
    <w:p w:rsidR="00A01F31" w:rsidRDefault="00DD7E63" w:rsidP="005935DA">
      <w:pPr>
        <w:spacing w:before="0" w:after="0" w:line="192" w:lineRule="auto"/>
        <w:ind w:left="1814"/>
        <w:rPr>
          <w:rFonts w:ascii="Calibri" w:hAnsi="Calibri" w:cs="Arial"/>
          <w:b/>
          <w:bCs/>
          <w:color w:val="5F5F5F"/>
          <w:w w:val="95"/>
          <w:sz w:val="44"/>
          <w:szCs w:val="44"/>
        </w:rPr>
      </w:pPr>
      <w:bookmarkStart w:id="0" w:name="OLE_LINK1"/>
      <w:r w:rsidRPr="00DD7E63">
        <w:rPr>
          <w:rFonts w:ascii="Calibri" w:hAnsi="Calibri" w:cs="Arial"/>
          <w:b/>
          <w:bCs/>
          <w:color w:val="5F5F5F"/>
          <w:w w:val="95"/>
          <w:sz w:val="44"/>
          <w:szCs w:val="44"/>
        </w:rPr>
        <w:t>CONTO TRIMESTRALE DELLE A</w:t>
      </w:r>
      <w:r w:rsidR="00A01F31">
        <w:rPr>
          <w:rFonts w:ascii="Calibri" w:hAnsi="Calibri" w:cs="Arial"/>
          <w:b/>
          <w:bCs/>
          <w:color w:val="5F5F5F"/>
          <w:w w:val="95"/>
          <w:sz w:val="44"/>
          <w:szCs w:val="44"/>
        </w:rPr>
        <w:t>P</w:t>
      </w:r>
      <w:r w:rsidRPr="00DD7E63">
        <w:rPr>
          <w:rFonts w:ascii="Calibri" w:hAnsi="Calibri" w:cs="Arial"/>
          <w:b/>
          <w:bCs/>
          <w:color w:val="5F5F5F"/>
          <w:w w:val="95"/>
          <w:sz w:val="44"/>
          <w:szCs w:val="44"/>
        </w:rPr>
        <w:t xml:space="preserve"> </w:t>
      </w:r>
    </w:p>
    <w:p w:rsidR="00DD7E63" w:rsidRPr="00DD7E63" w:rsidRDefault="00DD7E63" w:rsidP="005935DA">
      <w:pPr>
        <w:spacing w:before="0" w:after="0" w:line="192" w:lineRule="auto"/>
        <w:ind w:left="1814"/>
        <w:rPr>
          <w:rFonts w:ascii="Calibri" w:hAnsi="Calibri" w:cs="Arial"/>
          <w:b/>
          <w:bCs/>
          <w:color w:val="5F5F5F"/>
          <w:w w:val="95"/>
          <w:sz w:val="44"/>
          <w:szCs w:val="44"/>
        </w:rPr>
      </w:pPr>
      <w:r w:rsidRPr="00DD7E63">
        <w:rPr>
          <w:rFonts w:ascii="Calibri" w:hAnsi="Calibri" w:cs="Arial"/>
          <w:b/>
          <w:bCs/>
          <w:color w:val="5F5F5F"/>
          <w:w w:val="95"/>
          <w:sz w:val="44"/>
          <w:szCs w:val="44"/>
        </w:rPr>
        <w:t xml:space="preserve">REDDITO E </w:t>
      </w:r>
      <w:r w:rsidRPr="003502AA">
        <w:rPr>
          <w:rFonts w:ascii="Calibri" w:hAnsi="Calibri" w:cs="Arial"/>
          <w:b/>
          <w:bCs/>
          <w:color w:val="5F5F5F"/>
          <w:w w:val="95"/>
          <w:sz w:val="44"/>
          <w:szCs w:val="44"/>
        </w:rPr>
        <w:t xml:space="preserve">RISPARMIO DELLE FAMIGLIE E </w:t>
      </w:r>
      <w:r w:rsidRPr="00B146A9">
        <w:rPr>
          <w:rFonts w:ascii="Calibri" w:hAnsi="Calibri" w:cs="Arial"/>
          <w:b/>
          <w:bCs/>
          <w:color w:val="5F5F5F"/>
          <w:w w:val="95"/>
          <w:sz w:val="44"/>
          <w:szCs w:val="44"/>
        </w:rPr>
        <w:t>PROFITTI</w:t>
      </w:r>
      <w:r w:rsidRPr="003502AA">
        <w:rPr>
          <w:rFonts w:ascii="Calibri" w:hAnsi="Calibri" w:cs="Arial"/>
          <w:b/>
          <w:bCs/>
          <w:color w:val="5F5F5F"/>
          <w:w w:val="95"/>
          <w:sz w:val="44"/>
          <w:szCs w:val="44"/>
        </w:rPr>
        <w:t xml:space="preserve"> DELLE SOCIET</w:t>
      </w:r>
      <w:r w:rsidRPr="00DD7E63">
        <w:rPr>
          <w:rFonts w:ascii="Calibri" w:hAnsi="Calibri" w:cs="Arial"/>
          <w:b/>
          <w:bCs/>
          <w:color w:val="5F5F5F"/>
          <w:w w:val="95"/>
          <w:sz w:val="44"/>
          <w:szCs w:val="44"/>
        </w:rPr>
        <w:t>À</w:t>
      </w:r>
    </w:p>
    <w:p w:rsidR="00DD7E63" w:rsidRPr="00DD7E63" w:rsidRDefault="00DD7E63" w:rsidP="00D8705C">
      <w:pPr>
        <w:spacing w:before="0" w:line="230" w:lineRule="exact"/>
        <w:ind w:left="1814"/>
        <w:rPr>
          <w:rFonts w:ascii="Arial" w:hAnsi="Arial" w:cs="Arial"/>
          <w:b/>
          <w:bCs/>
          <w:color w:val="5F5F5F"/>
          <w:w w:val="95"/>
          <w:sz w:val="21"/>
          <w:szCs w:val="21"/>
        </w:rPr>
      </w:pPr>
    </w:p>
    <w:bookmarkEnd w:id="0"/>
    <w:p w:rsidR="00DA65C0" w:rsidRPr="00DA65C0" w:rsidRDefault="00DA65C0" w:rsidP="00DA65C0">
      <w:pPr>
        <w:numPr>
          <w:ilvl w:val="0"/>
          <w:numId w:val="36"/>
        </w:numPr>
        <w:jc w:val="both"/>
        <w:rPr>
          <w:rFonts w:ascii="Arial" w:hAnsi="Arial" w:cs="Arial"/>
          <w:sz w:val="21"/>
          <w:szCs w:val="21"/>
        </w:rPr>
      </w:pPr>
      <w:r w:rsidRPr="00DA65C0">
        <w:rPr>
          <w:rFonts w:ascii="Arial" w:hAnsi="Arial" w:cs="Arial"/>
          <w:sz w:val="21"/>
          <w:szCs w:val="21"/>
        </w:rPr>
        <w:t xml:space="preserve">Il Conto delle Amministrazioni pubbliche (AP), e le stime relative alle famiglie e alle società presentati in questo comunicato stampa sono parte dei Conti trimestrali dei settori istituzionali. I dati relativi alle AP sono commentati in forma grezza, mentre quelli relativi alle famiglie e alle società in forma destagionalizzata. </w:t>
      </w:r>
    </w:p>
    <w:p w:rsidR="0016647B" w:rsidRPr="0016647B" w:rsidRDefault="0016647B" w:rsidP="003502AA">
      <w:pPr>
        <w:widowControl/>
        <w:numPr>
          <w:ilvl w:val="0"/>
          <w:numId w:val="36"/>
        </w:numPr>
        <w:overflowPunct/>
        <w:spacing w:before="0" w:line="230" w:lineRule="exact"/>
        <w:jc w:val="both"/>
        <w:rPr>
          <w:rFonts w:ascii="Arial" w:hAnsi="Arial" w:cs="Arial"/>
          <w:sz w:val="21"/>
          <w:szCs w:val="21"/>
        </w:rPr>
      </w:pPr>
      <w:r w:rsidRPr="0016647B">
        <w:rPr>
          <w:rFonts w:ascii="Arial" w:hAnsi="Arial" w:cs="Arial"/>
          <w:sz w:val="21"/>
          <w:szCs w:val="21"/>
        </w:rPr>
        <w:t xml:space="preserve">Nel </w:t>
      </w:r>
      <w:r w:rsidR="000E49EC" w:rsidRPr="000E49EC">
        <w:rPr>
          <w:rFonts w:ascii="Arial" w:hAnsi="Arial" w:cs="Arial"/>
          <w:sz w:val="21"/>
          <w:szCs w:val="21"/>
        </w:rPr>
        <w:t>terzo</w:t>
      </w:r>
      <w:r w:rsidR="00573FB5">
        <w:rPr>
          <w:rFonts w:ascii="Arial" w:hAnsi="Arial" w:cs="Arial"/>
          <w:sz w:val="21"/>
          <w:szCs w:val="21"/>
        </w:rPr>
        <w:t xml:space="preserve"> </w:t>
      </w:r>
      <w:r w:rsidR="00114399" w:rsidRPr="00573FB5">
        <w:rPr>
          <w:rFonts w:ascii="Arial" w:hAnsi="Arial" w:cs="Arial"/>
          <w:sz w:val="21"/>
          <w:szCs w:val="21"/>
        </w:rPr>
        <w:t xml:space="preserve">trimestre </w:t>
      </w:r>
      <w:r w:rsidR="000E49EC" w:rsidRPr="000E49EC">
        <w:rPr>
          <w:rFonts w:ascii="Arial" w:hAnsi="Arial" w:cs="Arial"/>
          <w:sz w:val="21"/>
          <w:szCs w:val="21"/>
        </w:rPr>
        <w:t>2024</w:t>
      </w:r>
      <w:r w:rsidR="00114399" w:rsidRPr="00573FB5">
        <w:rPr>
          <w:rFonts w:ascii="Arial" w:hAnsi="Arial" w:cs="Arial"/>
          <w:sz w:val="21"/>
          <w:szCs w:val="21"/>
        </w:rPr>
        <w:t xml:space="preserve"> </w:t>
      </w:r>
      <w:r w:rsidRPr="00573FB5">
        <w:rPr>
          <w:rFonts w:ascii="Arial" w:hAnsi="Arial" w:cs="Arial"/>
          <w:sz w:val="21"/>
          <w:szCs w:val="21"/>
        </w:rPr>
        <w:t>l’</w:t>
      </w:r>
      <w:r w:rsidRPr="0016647B">
        <w:rPr>
          <w:rFonts w:ascii="Arial" w:hAnsi="Arial" w:cs="Arial"/>
          <w:sz w:val="21"/>
          <w:szCs w:val="21"/>
        </w:rPr>
        <w:t>indebitamento netto delle AP in r</w:t>
      </w:r>
      <w:r w:rsidR="00263802">
        <w:rPr>
          <w:rFonts w:ascii="Arial" w:hAnsi="Arial" w:cs="Arial"/>
          <w:sz w:val="21"/>
          <w:szCs w:val="21"/>
        </w:rPr>
        <w:t>apporto al Pil è stato pari al</w:t>
      </w:r>
      <w:r w:rsidR="00CF5CC8">
        <w:rPr>
          <w:rFonts w:ascii="Arial" w:hAnsi="Arial" w:cs="Arial"/>
          <w:sz w:val="21"/>
          <w:szCs w:val="21"/>
        </w:rPr>
        <w:t xml:space="preserve"> </w:t>
      </w:r>
      <w:r w:rsidR="000E49EC" w:rsidRPr="000E49EC">
        <w:rPr>
          <w:rFonts w:ascii="Arial" w:hAnsi="Arial" w:cs="Arial"/>
          <w:sz w:val="21"/>
          <w:szCs w:val="21"/>
        </w:rPr>
        <w:t>-2,3</w:t>
      </w:r>
      <w:r w:rsidRPr="0016647B">
        <w:rPr>
          <w:rFonts w:ascii="Arial" w:hAnsi="Arial" w:cs="Arial"/>
          <w:sz w:val="21"/>
          <w:szCs w:val="21"/>
        </w:rPr>
        <w:t>% (</w:t>
      </w:r>
      <w:r w:rsidR="000E49EC" w:rsidRPr="000E49EC">
        <w:rPr>
          <w:rFonts w:ascii="Arial" w:hAnsi="Arial" w:cs="Arial"/>
          <w:sz w:val="21"/>
          <w:szCs w:val="21"/>
        </w:rPr>
        <w:t>-6,3</w:t>
      </w:r>
      <w:r w:rsidRPr="0016647B">
        <w:rPr>
          <w:rFonts w:ascii="Arial" w:hAnsi="Arial" w:cs="Arial"/>
          <w:sz w:val="21"/>
          <w:szCs w:val="21"/>
        </w:rPr>
        <w:t>% nello stesso trimestre del</w:t>
      </w:r>
      <w:r w:rsidR="00573FB5">
        <w:rPr>
          <w:rFonts w:ascii="Arial" w:hAnsi="Arial" w:cs="Arial"/>
          <w:sz w:val="21"/>
          <w:szCs w:val="21"/>
        </w:rPr>
        <w:t xml:space="preserve"> </w:t>
      </w:r>
      <w:r w:rsidR="000E49EC" w:rsidRPr="000E49EC">
        <w:rPr>
          <w:rFonts w:ascii="Arial" w:hAnsi="Arial" w:cs="Arial"/>
          <w:sz w:val="21"/>
          <w:szCs w:val="21"/>
        </w:rPr>
        <w:t>2023</w:t>
      </w:r>
      <w:r w:rsidRPr="0016647B">
        <w:rPr>
          <w:rFonts w:ascii="Arial" w:hAnsi="Arial" w:cs="Arial"/>
          <w:sz w:val="21"/>
          <w:szCs w:val="21"/>
        </w:rPr>
        <w:t>).</w:t>
      </w:r>
    </w:p>
    <w:p w:rsidR="0016647B" w:rsidRPr="0016647B" w:rsidRDefault="0016647B" w:rsidP="003502AA">
      <w:pPr>
        <w:widowControl/>
        <w:numPr>
          <w:ilvl w:val="0"/>
          <w:numId w:val="36"/>
        </w:numPr>
        <w:overflowPunct/>
        <w:spacing w:before="0" w:line="230" w:lineRule="exact"/>
        <w:jc w:val="both"/>
        <w:rPr>
          <w:rFonts w:ascii="Arial" w:hAnsi="Arial" w:cs="Arial"/>
          <w:sz w:val="21"/>
          <w:szCs w:val="21"/>
        </w:rPr>
      </w:pPr>
      <w:r w:rsidRPr="0016647B">
        <w:rPr>
          <w:rFonts w:ascii="Arial" w:hAnsi="Arial" w:cs="Arial"/>
          <w:sz w:val="21"/>
          <w:szCs w:val="21"/>
        </w:rPr>
        <w:t>Il saldo primario delle AP (indebitamento al netto degli interessi passivi) è risultato positivo, con un’incidenza sul Pil del</w:t>
      </w:r>
      <w:r w:rsidR="00263802">
        <w:rPr>
          <w:rFonts w:ascii="Arial" w:hAnsi="Arial" w:cs="Arial"/>
          <w:sz w:val="21"/>
          <w:szCs w:val="21"/>
        </w:rPr>
        <w:t>l’</w:t>
      </w:r>
      <w:r w:rsidR="000E49EC" w:rsidRPr="000E49EC">
        <w:rPr>
          <w:rFonts w:ascii="Arial" w:hAnsi="Arial" w:cs="Arial"/>
          <w:sz w:val="21"/>
          <w:szCs w:val="21"/>
        </w:rPr>
        <w:t>1,7</w:t>
      </w:r>
      <w:r w:rsidRPr="0016647B">
        <w:rPr>
          <w:rFonts w:ascii="Arial" w:hAnsi="Arial" w:cs="Arial"/>
          <w:sz w:val="21"/>
          <w:szCs w:val="21"/>
        </w:rPr>
        <w:t>% (</w:t>
      </w:r>
      <w:r w:rsidR="000E49EC" w:rsidRPr="000E49EC">
        <w:rPr>
          <w:rFonts w:ascii="Arial" w:hAnsi="Arial" w:cs="Arial"/>
          <w:sz w:val="21"/>
          <w:szCs w:val="21"/>
        </w:rPr>
        <w:t>-2,8</w:t>
      </w:r>
      <w:r w:rsidRPr="0016647B">
        <w:rPr>
          <w:rFonts w:ascii="Arial" w:hAnsi="Arial" w:cs="Arial"/>
          <w:sz w:val="21"/>
          <w:szCs w:val="21"/>
        </w:rPr>
        <w:t xml:space="preserve">% nel </w:t>
      </w:r>
      <w:r w:rsidR="000E49EC" w:rsidRPr="000E49EC">
        <w:rPr>
          <w:rFonts w:ascii="Arial" w:hAnsi="Arial" w:cs="Arial"/>
          <w:sz w:val="21"/>
          <w:szCs w:val="21"/>
        </w:rPr>
        <w:t>terzo</w:t>
      </w:r>
      <w:r w:rsidR="00114399">
        <w:rPr>
          <w:rFonts w:ascii="Arial" w:hAnsi="Arial" w:cs="Arial"/>
          <w:sz w:val="21"/>
          <w:szCs w:val="21"/>
        </w:rPr>
        <w:t xml:space="preserve"> </w:t>
      </w:r>
      <w:r w:rsidRPr="0016647B">
        <w:rPr>
          <w:rFonts w:ascii="Arial" w:hAnsi="Arial" w:cs="Arial"/>
          <w:sz w:val="21"/>
          <w:szCs w:val="21"/>
        </w:rPr>
        <w:t xml:space="preserve">trimestre del </w:t>
      </w:r>
      <w:r w:rsidR="000E49EC" w:rsidRPr="000E49EC">
        <w:rPr>
          <w:rFonts w:ascii="Arial" w:hAnsi="Arial" w:cs="Arial"/>
          <w:sz w:val="21"/>
          <w:szCs w:val="21"/>
        </w:rPr>
        <w:t>2023</w:t>
      </w:r>
      <w:r w:rsidRPr="0016647B">
        <w:rPr>
          <w:rFonts w:ascii="Arial" w:hAnsi="Arial" w:cs="Arial"/>
          <w:sz w:val="21"/>
          <w:szCs w:val="21"/>
        </w:rPr>
        <w:t>).</w:t>
      </w:r>
    </w:p>
    <w:p w:rsidR="00FA70B0" w:rsidRPr="0054158A" w:rsidRDefault="00FA70B0" w:rsidP="00114399">
      <w:pPr>
        <w:widowControl/>
        <w:numPr>
          <w:ilvl w:val="0"/>
          <w:numId w:val="36"/>
        </w:numPr>
        <w:overflowPunct/>
        <w:spacing w:before="0" w:line="230" w:lineRule="exact"/>
        <w:jc w:val="both"/>
        <w:rPr>
          <w:rFonts w:ascii="Arial" w:hAnsi="Arial" w:cs="Arial"/>
          <w:sz w:val="21"/>
          <w:szCs w:val="21"/>
        </w:rPr>
      </w:pPr>
      <w:r w:rsidRPr="0054158A">
        <w:rPr>
          <w:rFonts w:ascii="Arial" w:hAnsi="Arial" w:cs="Arial"/>
          <w:sz w:val="21"/>
          <w:szCs w:val="21"/>
        </w:rPr>
        <w:t>Il saldo corrente delle AP è stato anch’esso positivo, con un’incidenza sul Pil del</w:t>
      </w:r>
      <w:r w:rsidR="00266819">
        <w:rPr>
          <w:rFonts w:ascii="Arial" w:hAnsi="Arial" w:cs="Arial"/>
          <w:sz w:val="21"/>
          <w:szCs w:val="21"/>
        </w:rPr>
        <w:t>l’</w:t>
      </w:r>
      <w:r w:rsidR="000E49EC" w:rsidRPr="000E49EC">
        <w:rPr>
          <w:rFonts w:ascii="Arial" w:hAnsi="Arial" w:cs="Arial"/>
          <w:sz w:val="21"/>
          <w:szCs w:val="21"/>
        </w:rPr>
        <w:t>1,9</w:t>
      </w:r>
      <w:r w:rsidRPr="0054158A">
        <w:rPr>
          <w:rFonts w:ascii="Arial" w:hAnsi="Arial" w:cs="Arial"/>
          <w:sz w:val="21"/>
          <w:szCs w:val="21"/>
        </w:rPr>
        <w:t>% (</w:t>
      </w:r>
      <w:r w:rsidR="000E49EC" w:rsidRPr="000E49EC">
        <w:rPr>
          <w:rFonts w:ascii="Arial" w:hAnsi="Arial" w:cs="Arial"/>
          <w:sz w:val="21"/>
          <w:szCs w:val="21"/>
        </w:rPr>
        <w:t>1,6</w:t>
      </w:r>
      <w:r w:rsidRPr="0054158A">
        <w:rPr>
          <w:rFonts w:ascii="Arial" w:hAnsi="Arial" w:cs="Arial"/>
          <w:sz w:val="21"/>
          <w:szCs w:val="21"/>
        </w:rPr>
        <w:t xml:space="preserve">% nel </w:t>
      </w:r>
      <w:r w:rsidR="000E49EC" w:rsidRPr="000E49EC">
        <w:rPr>
          <w:rFonts w:ascii="Arial" w:hAnsi="Arial" w:cs="Arial"/>
          <w:sz w:val="21"/>
          <w:szCs w:val="21"/>
        </w:rPr>
        <w:t>terzo</w:t>
      </w:r>
      <w:r w:rsidR="00114399">
        <w:rPr>
          <w:rFonts w:ascii="Arial" w:hAnsi="Arial" w:cs="Arial"/>
          <w:sz w:val="21"/>
          <w:szCs w:val="21"/>
        </w:rPr>
        <w:t xml:space="preserve"> </w:t>
      </w:r>
      <w:r w:rsidRPr="0054158A">
        <w:rPr>
          <w:rFonts w:ascii="Arial" w:hAnsi="Arial" w:cs="Arial"/>
          <w:sz w:val="21"/>
          <w:szCs w:val="21"/>
        </w:rPr>
        <w:t xml:space="preserve">trimestre del </w:t>
      </w:r>
      <w:r w:rsidR="000E49EC" w:rsidRPr="000E49EC">
        <w:rPr>
          <w:rFonts w:ascii="Arial" w:hAnsi="Arial" w:cs="Arial"/>
          <w:sz w:val="21"/>
          <w:szCs w:val="21"/>
        </w:rPr>
        <w:t>2023</w:t>
      </w:r>
      <w:r w:rsidRPr="0054158A">
        <w:rPr>
          <w:rFonts w:ascii="Arial" w:hAnsi="Arial" w:cs="Arial"/>
          <w:sz w:val="21"/>
          <w:szCs w:val="21"/>
        </w:rPr>
        <w:t>).</w:t>
      </w:r>
    </w:p>
    <w:p w:rsidR="0016647B" w:rsidRDefault="0016647B" w:rsidP="003502AA">
      <w:pPr>
        <w:widowControl/>
        <w:numPr>
          <w:ilvl w:val="0"/>
          <w:numId w:val="36"/>
        </w:numPr>
        <w:overflowPunct/>
        <w:spacing w:before="0" w:line="230" w:lineRule="exact"/>
        <w:jc w:val="both"/>
        <w:rPr>
          <w:rFonts w:ascii="Arial" w:hAnsi="Arial" w:cs="Arial"/>
          <w:sz w:val="21"/>
          <w:szCs w:val="21"/>
        </w:rPr>
      </w:pPr>
      <w:r w:rsidRPr="0016647B">
        <w:rPr>
          <w:rFonts w:ascii="Arial" w:hAnsi="Arial" w:cs="Arial"/>
          <w:sz w:val="21"/>
          <w:szCs w:val="21"/>
        </w:rPr>
        <w:t xml:space="preserve">La pressione fiscale è stata pari al </w:t>
      </w:r>
      <w:r w:rsidR="000E49EC" w:rsidRPr="000E49EC">
        <w:rPr>
          <w:rFonts w:ascii="Arial" w:hAnsi="Arial" w:cs="Arial"/>
          <w:sz w:val="21"/>
          <w:szCs w:val="21"/>
        </w:rPr>
        <w:t>40,5</w:t>
      </w:r>
      <w:r w:rsidRPr="0016647B">
        <w:rPr>
          <w:rFonts w:ascii="Arial" w:hAnsi="Arial" w:cs="Arial"/>
          <w:sz w:val="21"/>
          <w:szCs w:val="21"/>
        </w:rPr>
        <w:t xml:space="preserve">%, in </w:t>
      </w:r>
      <w:r w:rsidR="00263802">
        <w:rPr>
          <w:rFonts w:ascii="Arial" w:hAnsi="Arial" w:cs="Arial"/>
          <w:sz w:val="21"/>
          <w:szCs w:val="21"/>
        </w:rPr>
        <w:t>aumento</w:t>
      </w:r>
      <w:r w:rsidRPr="0016647B">
        <w:rPr>
          <w:rFonts w:ascii="Arial" w:hAnsi="Arial" w:cs="Arial"/>
          <w:sz w:val="21"/>
          <w:szCs w:val="21"/>
        </w:rPr>
        <w:t xml:space="preserve"> di </w:t>
      </w:r>
      <w:r w:rsidR="000E49EC" w:rsidRPr="000E49EC">
        <w:rPr>
          <w:rFonts w:ascii="Arial" w:hAnsi="Arial" w:cs="Arial"/>
          <w:sz w:val="21"/>
          <w:szCs w:val="21"/>
        </w:rPr>
        <w:t>0,8</w:t>
      </w:r>
      <w:r w:rsidRPr="0016647B">
        <w:rPr>
          <w:rFonts w:ascii="Arial" w:hAnsi="Arial" w:cs="Arial"/>
          <w:sz w:val="21"/>
          <w:szCs w:val="21"/>
        </w:rPr>
        <w:t xml:space="preserve"> punti percentuali rispetto allo stesso periodo dell’anno precedente.</w:t>
      </w:r>
    </w:p>
    <w:p w:rsidR="00A023F8" w:rsidRDefault="003B64DE" w:rsidP="003B64DE">
      <w:pPr>
        <w:widowControl/>
        <w:numPr>
          <w:ilvl w:val="0"/>
          <w:numId w:val="36"/>
        </w:numPr>
        <w:overflowPunct/>
        <w:spacing w:before="0" w:line="230" w:lineRule="exact"/>
        <w:jc w:val="both"/>
        <w:rPr>
          <w:rFonts w:ascii="Arial" w:hAnsi="Arial" w:cs="Arial"/>
          <w:sz w:val="21"/>
          <w:szCs w:val="21"/>
        </w:rPr>
      </w:pPr>
      <w:r w:rsidRPr="0016647B">
        <w:rPr>
          <w:rFonts w:ascii="Arial" w:hAnsi="Arial" w:cs="Arial"/>
          <w:sz w:val="21"/>
          <w:szCs w:val="21"/>
        </w:rPr>
        <w:t xml:space="preserve">Il reddito disponibile delle famiglie consumatrici è </w:t>
      </w:r>
      <w:r w:rsidR="00E47B68">
        <w:rPr>
          <w:rFonts w:ascii="Arial" w:hAnsi="Arial" w:cs="Arial"/>
          <w:sz w:val="21"/>
          <w:szCs w:val="21"/>
        </w:rPr>
        <w:t>cresciuto</w:t>
      </w:r>
      <w:r w:rsidR="000C144B">
        <w:rPr>
          <w:rFonts w:ascii="Arial" w:hAnsi="Arial" w:cs="Arial"/>
          <w:sz w:val="21"/>
          <w:szCs w:val="21"/>
        </w:rPr>
        <w:t xml:space="preserve"> </w:t>
      </w:r>
      <w:r w:rsidRPr="0016647B">
        <w:rPr>
          <w:rFonts w:ascii="Arial" w:hAnsi="Arial" w:cs="Arial"/>
          <w:sz w:val="21"/>
          <w:szCs w:val="21"/>
        </w:rPr>
        <w:t xml:space="preserve">dello </w:t>
      </w:r>
      <w:r w:rsidR="000E49EC" w:rsidRPr="000E49EC">
        <w:rPr>
          <w:rFonts w:ascii="Arial" w:hAnsi="Arial" w:cs="Arial"/>
          <w:sz w:val="21"/>
          <w:szCs w:val="21"/>
        </w:rPr>
        <w:t>0,6</w:t>
      </w:r>
      <w:r w:rsidRPr="0016647B">
        <w:rPr>
          <w:rFonts w:ascii="Arial" w:hAnsi="Arial" w:cs="Arial"/>
          <w:sz w:val="21"/>
          <w:szCs w:val="21"/>
        </w:rPr>
        <w:t>% rispetto al trimestre precedente, mentr</w:t>
      </w:r>
      <w:r w:rsidR="00E47B68">
        <w:rPr>
          <w:rFonts w:ascii="Arial" w:hAnsi="Arial" w:cs="Arial"/>
          <w:sz w:val="21"/>
          <w:szCs w:val="21"/>
        </w:rPr>
        <w:t>e i consumi sono cresciuti dell’</w:t>
      </w:r>
      <w:r w:rsidR="000E49EC" w:rsidRPr="000E49EC">
        <w:rPr>
          <w:rFonts w:ascii="Arial" w:hAnsi="Arial" w:cs="Arial"/>
          <w:sz w:val="21"/>
          <w:szCs w:val="21"/>
        </w:rPr>
        <w:t>1,6</w:t>
      </w:r>
      <w:r w:rsidRPr="0016647B">
        <w:rPr>
          <w:rFonts w:ascii="Arial" w:hAnsi="Arial" w:cs="Arial"/>
          <w:sz w:val="21"/>
          <w:szCs w:val="21"/>
        </w:rPr>
        <w:t xml:space="preserve">%. </w:t>
      </w:r>
    </w:p>
    <w:p w:rsidR="003B64DE" w:rsidRPr="0016647B" w:rsidRDefault="00DD2146" w:rsidP="003B64DE">
      <w:pPr>
        <w:widowControl/>
        <w:numPr>
          <w:ilvl w:val="0"/>
          <w:numId w:val="36"/>
        </w:numPr>
        <w:overflowPunct/>
        <w:spacing w:before="0" w:line="230" w:lineRule="exact"/>
        <w:jc w:val="both"/>
        <w:rPr>
          <w:rFonts w:ascii="Arial" w:hAnsi="Arial" w:cs="Arial"/>
          <w:sz w:val="21"/>
          <w:szCs w:val="21"/>
        </w:rPr>
      </w:pPr>
      <w:r>
        <w:rPr>
          <w:rFonts w:ascii="Arial" w:hAnsi="Arial" w:cs="Arial"/>
          <w:sz w:val="21"/>
          <w:szCs w:val="21"/>
        </w:rPr>
        <w:t>L</w:t>
      </w:r>
      <w:r w:rsidR="003B64DE" w:rsidRPr="0016647B">
        <w:rPr>
          <w:rFonts w:ascii="Arial" w:hAnsi="Arial" w:cs="Arial"/>
          <w:sz w:val="21"/>
          <w:szCs w:val="21"/>
        </w:rPr>
        <w:t>a propensione al risparmio delle famiglie consumatrici è stata pari al</w:t>
      </w:r>
      <w:r w:rsidR="00227A8D">
        <w:rPr>
          <w:rFonts w:ascii="Arial" w:hAnsi="Arial" w:cs="Arial"/>
          <w:sz w:val="21"/>
          <w:szCs w:val="21"/>
        </w:rPr>
        <w:t xml:space="preserve"> </w:t>
      </w:r>
      <w:r w:rsidR="000E49EC" w:rsidRPr="000E49EC">
        <w:rPr>
          <w:rFonts w:ascii="Arial" w:hAnsi="Arial" w:cs="Arial"/>
          <w:sz w:val="21"/>
          <w:szCs w:val="21"/>
        </w:rPr>
        <w:t>9,2</w:t>
      </w:r>
      <w:r w:rsidR="00266819">
        <w:rPr>
          <w:rFonts w:ascii="Arial" w:hAnsi="Arial" w:cs="Arial"/>
          <w:sz w:val="21"/>
          <w:szCs w:val="21"/>
        </w:rPr>
        <w:t>%</w:t>
      </w:r>
      <w:r w:rsidR="003B64DE" w:rsidRPr="0016647B">
        <w:rPr>
          <w:rFonts w:ascii="Arial" w:hAnsi="Arial" w:cs="Arial"/>
          <w:sz w:val="21"/>
          <w:szCs w:val="21"/>
        </w:rPr>
        <w:t xml:space="preserve">, in </w:t>
      </w:r>
      <w:r w:rsidR="00E47B68">
        <w:rPr>
          <w:rFonts w:ascii="Arial" w:hAnsi="Arial" w:cs="Arial"/>
          <w:sz w:val="21"/>
          <w:szCs w:val="21"/>
        </w:rPr>
        <w:t>diminuzione</w:t>
      </w:r>
      <w:r w:rsidR="003B64DE" w:rsidRPr="0016647B">
        <w:rPr>
          <w:rFonts w:ascii="Arial" w:hAnsi="Arial" w:cs="Arial"/>
          <w:sz w:val="21"/>
          <w:szCs w:val="21"/>
        </w:rPr>
        <w:t xml:space="preserve"> di </w:t>
      </w:r>
      <w:r w:rsidR="000E49EC" w:rsidRPr="000E49EC">
        <w:rPr>
          <w:rFonts w:ascii="Arial" w:hAnsi="Arial" w:cs="Arial"/>
          <w:sz w:val="21"/>
          <w:szCs w:val="21"/>
        </w:rPr>
        <w:t>0,8</w:t>
      </w:r>
      <w:r w:rsidR="003B64DE" w:rsidRPr="0016647B">
        <w:rPr>
          <w:rFonts w:ascii="Arial" w:hAnsi="Arial" w:cs="Arial"/>
          <w:sz w:val="21"/>
          <w:szCs w:val="21"/>
        </w:rPr>
        <w:t xml:space="preserve"> punti percentuali rispetto al trimestre precedente.</w:t>
      </w:r>
    </w:p>
    <w:p w:rsidR="003B64DE" w:rsidRDefault="00E47B68" w:rsidP="003B64DE">
      <w:pPr>
        <w:widowControl/>
        <w:numPr>
          <w:ilvl w:val="0"/>
          <w:numId w:val="36"/>
        </w:numPr>
        <w:overflowPunct/>
        <w:spacing w:before="0" w:line="230" w:lineRule="exact"/>
        <w:jc w:val="both"/>
        <w:rPr>
          <w:rFonts w:ascii="Arial" w:hAnsi="Arial" w:cs="Arial"/>
          <w:sz w:val="21"/>
          <w:szCs w:val="21"/>
        </w:rPr>
      </w:pPr>
      <w:r>
        <w:rPr>
          <w:rFonts w:ascii="Arial" w:hAnsi="Arial" w:cs="Arial"/>
          <w:sz w:val="21"/>
          <w:szCs w:val="21"/>
        </w:rPr>
        <w:t xml:space="preserve">A fronte di un aumento </w:t>
      </w:r>
      <w:r w:rsidR="003B64DE" w:rsidRPr="0016647B">
        <w:rPr>
          <w:rFonts w:ascii="Arial" w:hAnsi="Arial" w:cs="Arial"/>
          <w:sz w:val="21"/>
          <w:szCs w:val="21"/>
        </w:rPr>
        <w:t xml:space="preserve">dello </w:t>
      </w:r>
      <w:r w:rsidR="000E49EC" w:rsidRPr="000E49EC">
        <w:rPr>
          <w:rFonts w:ascii="Arial" w:hAnsi="Arial" w:cs="Arial"/>
          <w:sz w:val="21"/>
          <w:szCs w:val="21"/>
        </w:rPr>
        <w:t>0,2</w:t>
      </w:r>
      <w:r w:rsidR="003B64DE" w:rsidRPr="0016647B">
        <w:rPr>
          <w:rFonts w:ascii="Arial" w:hAnsi="Arial" w:cs="Arial"/>
          <w:sz w:val="21"/>
          <w:szCs w:val="21"/>
        </w:rPr>
        <w:t>% del deflatore implicito dei consumi, il potere d’acquisto delle famiglie è cresciuto rispetto al trimestre precedente dello</w:t>
      </w:r>
      <w:r>
        <w:rPr>
          <w:rFonts w:ascii="Arial" w:hAnsi="Arial" w:cs="Arial"/>
          <w:sz w:val="21"/>
          <w:szCs w:val="21"/>
        </w:rPr>
        <w:t xml:space="preserve"> </w:t>
      </w:r>
      <w:r w:rsidR="000E49EC" w:rsidRPr="000E49EC">
        <w:rPr>
          <w:rFonts w:ascii="Arial" w:hAnsi="Arial" w:cs="Arial"/>
          <w:sz w:val="21"/>
          <w:szCs w:val="21"/>
        </w:rPr>
        <w:t>0,4</w:t>
      </w:r>
      <w:r w:rsidR="003B64DE" w:rsidRPr="0016647B">
        <w:rPr>
          <w:rFonts w:ascii="Arial" w:hAnsi="Arial" w:cs="Arial"/>
          <w:sz w:val="21"/>
          <w:szCs w:val="21"/>
        </w:rPr>
        <w:t>%.</w:t>
      </w:r>
    </w:p>
    <w:p w:rsidR="00BC5708" w:rsidRDefault="003B64DE" w:rsidP="003B64DE">
      <w:pPr>
        <w:widowControl/>
        <w:numPr>
          <w:ilvl w:val="0"/>
          <w:numId w:val="36"/>
        </w:numPr>
        <w:overflowPunct/>
        <w:spacing w:before="0" w:line="230" w:lineRule="exact"/>
        <w:jc w:val="both"/>
        <w:rPr>
          <w:rFonts w:ascii="Arial" w:hAnsi="Arial" w:cs="Arial"/>
          <w:sz w:val="21"/>
          <w:szCs w:val="21"/>
        </w:rPr>
      </w:pPr>
      <w:r w:rsidRPr="0016647B">
        <w:rPr>
          <w:rFonts w:ascii="Arial" w:hAnsi="Arial" w:cs="Arial"/>
          <w:sz w:val="21"/>
          <w:szCs w:val="21"/>
        </w:rPr>
        <w:t xml:space="preserve">La quota di profitto delle società non finanziarie, pari al </w:t>
      </w:r>
      <w:r w:rsidR="000E49EC" w:rsidRPr="000E49EC">
        <w:rPr>
          <w:rFonts w:ascii="Arial" w:hAnsi="Arial" w:cs="Arial"/>
          <w:sz w:val="21"/>
          <w:szCs w:val="21"/>
        </w:rPr>
        <w:t>42,4</w:t>
      </w:r>
      <w:r w:rsidRPr="0016647B">
        <w:rPr>
          <w:rFonts w:ascii="Arial" w:hAnsi="Arial" w:cs="Arial"/>
          <w:sz w:val="21"/>
          <w:szCs w:val="21"/>
        </w:rPr>
        <w:t xml:space="preserve">%, è diminuita di </w:t>
      </w:r>
      <w:r w:rsidR="000E49EC" w:rsidRPr="000E49EC">
        <w:rPr>
          <w:rFonts w:ascii="Arial" w:hAnsi="Arial" w:cs="Arial"/>
          <w:sz w:val="21"/>
          <w:szCs w:val="21"/>
        </w:rPr>
        <w:t>0,3</w:t>
      </w:r>
      <w:r w:rsidR="00266819">
        <w:rPr>
          <w:rFonts w:ascii="Arial" w:hAnsi="Arial" w:cs="Arial"/>
          <w:sz w:val="21"/>
          <w:szCs w:val="21"/>
        </w:rPr>
        <w:t xml:space="preserve"> </w:t>
      </w:r>
      <w:r w:rsidRPr="0016647B">
        <w:rPr>
          <w:rFonts w:ascii="Arial" w:hAnsi="Arial" w:cs="Arial"/>
          <w:sz w:val="21"/>
          <w:szCs w:val="21"/>
        </w:rPr>
        <w:t xml:space="preserve">punti percentuali rispetto al trimestre precedente. </w:t>
      </w:r>
    </w:p>
    <w:p w:rsidR="003B64DE" w:rsidRPr="0016647B" w:rsidRDefault="003B64DE" w:rsidP="003B64DE">
      <w:pPr>
        <w:widowControl/>
        <w:numPr>
          <w:ilvl w:val="0"/>
          <w:numId w:val="36"/>
        </w:numPr>
        <w:overflowPunct/>
        <w:spacing w:before="0" w:line="230" w:lineRule="exact"/>
        <w:jc w:val="both"/>
        <w:rPr>
          <w:rFonts w:ascii="Arial" w:hAnsi="Arial" w:cs="Arial"/>
          <w:sz w:val="21"/>
          <w:szCs w:val="21"/>
        </w:rPr>
      </w:pPr>
      <w:r w:rsidRPr="0016647B">
        <w:rPr>
          <w:rFonts w:ascii="Arial" w:hAnsi="Arial" w:cs="Arial"/>
          <w:sz w:val="21"/>
          <w:szCs w:val="21"/>
        </w:rPr>
        <w:t>Il tasso di investimento</w:t>
      </w:r>
      <w:r w:rsidR="00BC5708">
        <w:rPr>
          <w:rFonts w:ascii="Arial" w:hAnsi="Arial" w:cs="Arial"/>
          <w:sz w:val="21"/>
          <w:szCs w:val="21"/>
        </w:rPr>
        <w:t xml:space="preserve"> delle società non finanziarie</w:t>
      </w:r>
      <w:r w:rsidRPr="0016647B">
        <w:rPr>
          <w:rFonts w:ascii="Arial" w:hAnsi="Arial" w:cs="Arial"/>
          <w:sz w:val="21"/>
          <w:szCs w:val="21"/>
        </w:rPr>
        <w:t xml:space="preserve">, pari al </w:t>
      </w:r>
      <w:r w:rsidR="000E49EC" w:rsidRPr="000E49EC">
        <w:rPr>
          <w:rFonts w:ascii="Arial" w:hAnsi="Arial" w:cs="Arial"/>
          <w:sz w:val="21"/>
          <w:szCs w:val="21"/>
        </w:rPr>
        <w:t>21,7</w:t>
      </w:r>
      <w:r w:rsidRPr="0016647B">
        <w:rPr>
          <w:rFonts w:ascii="Arial" w:hAnsi="Arial" w:cs="Arial"/>
          <w:sz w:val="21"/>
          <w:szCs w:val="21"/>
        </w:rPr>
        <w:t xml:space="preserve">%, è </w:t>
      </w:r>
      <w:r w:rsidR="00E47B68">
        <w:rPr>
          <w:rFonts w:ascii="Arial" w:hAnsi="Arial" w:cs="Arial"/>
          <w:sz w:val="21"/>
          <w:szCs w:val="21"/>
        </w:rPr>
        <w:t>diminuito</w:t>
      </w:r>
      <w:r w:rsidRPr="0016647B">
        <w:rPr>
          <w:rFonts w:ascii="Arial" w:hAnsi="Arial" w:cs="Arial"/>
          <w:sz w:val="21"/>
          <w:szCs w:val="21"/>
        </w:rPr>
        <w:t xml:space="preserve"> di </w:t>
      </w:r>
      <w:r w:rsidR="000E49EC" w:rsidRPr="000E49EC">
        <w:rPr>
          <w:rFonts w:ascii="Arial" w:hAnsi="Arial" w:cs="Arial"/>
          <w:sz w:val="21"/>
          <w:szCs w:val="21"/>
        </w:rPr>
        <w:t>0,4</w:t>
      </w:r>
      <w:r w:rsidRPr="0016647B">
        <w:rPr>
          <w:rFonts w:ascii="Arial" w:hAnsi="Arial" w:cs="Arial"/>
          <w:sz w:val="21"/>
          <w:szCs w:val="21"/>
        </w:rPr>
        <w:t xml:space="preserve"> punti percentuali rispetto al trimestre precedente.</w:t>
      </w:r>
    </w:p>
    <w:p w:rsidR="003502AA" w:rsidRDefault="003502AA" w:rsidP="0016647B">
      <w:pPr>
        <w:widowControl/>
        <w:tabs>
          <w:tab w:val="num" w:pos="3196"/>
        </w:tabs>
        <w:overflowPunct/>
        <w:autoSpaceDE/>
        <w:autoSpaceDN/>
        <w:adjustRightInd/>
        <w:spacing w:before="0" w:line="230" w:lineRule="exact"/>
        <w:jc w:val="both"/>
        <w:rPr>
          <w:rFonts w:ascii="Arial" w:hAnsi="Arial" w:cs="Arial"/>
          <w:sz w:val="21"/>
          <w:szCs w:val="21"/>
        </w:rPr>
      </w:pPr>
    </w:p>
    <w:p w:rsidR="00C7664B" w:rsidRDefault="000F5ACF" w:rsidP="0016647B">
      <w:pPr>
        <w:widowControl/>
        <w:tabs>
          <w:tab w:val="num" w:pos="3196"/>
        </w:tabs>
        <w:overflowPunct/>
        <w:autoSpaceDE/>
        <w:autoSpaceDN/>
        <w:adjustRightInd/>
        <w:spacing w:before="0" w:line="230" w:lineRule="exact"/>
        <w:jc w:val="both"/>
        <w:rPr>
          <w:rFonts w:ascii="Arial" w:hAnsi="Arial" w:cs="Arial"/>
          <w:sz w:val="21"/>
          <w:szCs w:val="21"/>
        </w:rPr>
      </w:pPr>
      <w:r>
        <w:rPr>
          <w:noProof/>
        </w:rPr>
        <mc:AlternateContent>
          <mc:Choice Requires="wpg">
            <w:drawing>
              <wp:anchor distT="0" distB="0" distL="114300" distR="114300" simplePos="0" relativeHeight="251657216" behindDoc="0" locked="0" layoutInCell="1" allowOverlap="1">
                <wp:simplePos x="0" y="0"/>
                <wp:positionH relativeFrom="column">
                  <wp:posOffset>5970270</wp:posOffset>
                </wp:positionH>
                <wp:positionV relativeFrom="paragraph">
                  <wp:posOffset>74295</wp:posOffset>
                </wp:positionV>
                <wp:extent cx="679450" cy="1581150"/>
                <wp:effectExtent l="0" t="0" r="0" b="0"/>
                <wp:wrapNone/>
                <wp:docPr id="18" name="Grup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 cy="1581150"/>
                          <a:chOff x="6199909" y="242455"/>
                          <a:chExt cx="680066" cy="1581735"/>
                        </a:xfrm>
                      </wpg:grpSpPr>
                      <pic:pic xmlns:pic="http://schemas.openxmlformats.org/drawingml/2006/picture">
                        <pic:nvPicPr>
                          <pic:cNvPr id="213" name="Immagine 9" descr="Descrizione: iconeComunicati-0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228811" y="1193808"/>
                            <a:ext cx="651164" cy="630382"/>
                          </a:xfrm>
                          <a:prstGeom prst="rect">
                            <a:avLst/>
                          </a:prstGeom>
                          <a:noFill/>
                          <a:ln>
                            <a:noFill/>
                          </a:ln>
                        </pic:spPr>
                      </pic:pic>
                      <pic:pic xmlns:pic="http://schemas.openxmlformats.org/drawingml/2006/picture">
                        <pic:nvPicPr>
                          <pic:cNvPr id="216" name="Immagine 3" descr="Descrizione: iconeComunicati-0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199909" y="242455"/>
                            <a:ext cx="658091" cy="6442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93AD47" id="Gruppo 18" o:spid="_x0000_s1026" style="position:absolute;margin-left:470.1pt;margin-top:5.85pt;width:53.5pt;height:124.5pt;z-index:251657216;mso-width-relative:margin;mso-height-relative:margin" coordorigin="61999,2424" coordsize="6800,15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">
                <v:shape id="Immagine 9" o:spid="_x0000_s1027" type="#_x0000_t75" alt="Descrizione: iconeComunicati-03" style="position:absolute;left:62288;top:11938;width:6511;height:6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">
                  <v:imagedata r:id="rId14" o:title=" iconeComunicati-03"/>
                  <v:path arrowok="t"/>
                </v:shape>
                <v:shape id="Immagine 3" o:spid="_x0000_s1028" type="#_x0000_t75" alt="Descrizione: iconeComunicati-05" style="position:absolute;left:61999;top:2424;width:6581;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">
                  <v:imagedata r:id="rId15" o:title=" iconeComunicati-05"/>
                  <v:path arrowok="t"/>
                </v:shape>
              </v:group>
            </w:pict>
          </mc:Fallback>
        </mc:AlternateContent>
      </w:r>
    </w:p>
    <w:p w:rsidR="00C7664B" w:rsidRPr="00CC02D7" w:rsidRDefault="00C7664B" w:rsidP="00A92716">
      <w:pPr>
        <w:widowControl/>
        <w:tabs>
          <w:tab w:val="num" w:pos="3196"/>
        </w:tabs>
        <w:overflowPunct/>
        <w:autoSpaceDE/>
        <w:autoSpaceDN/>
        <w:adjustRightInd/>
        <w:spacing w:before="60" w:after="0"/>
        <w:jc w:val="both"/>
        <w:rPr>
          <w:rFonts w:ascii="Arial" w:hAnsi="Arial" w:cs="Arial"/>
          <w:b/>
          <w:sz w:val="8"/>
          <w:szCs w:val="8"/>
        </w:rPr>
      </w:pPr>
    </w:p>
    <w:tbl>
      <w:tblPr>
        <w:tblW w:w="10206" w:type="dxa"/>
        <w:tblInd w:w="108" w:type="dxa"/>
        <w:tblBorders>
          <w:left w:val="single" w:sz="4" w:space="0" w:color="FFFFFF"/>
          <w:bottom w:val="single" w:sz="4" w:space="0" w:color="FFFFFF"/>
          <w:right w:val="single" w:sz="36" w:space="0" w:color="FFFFFF"/>
          <w:insideH w:val="single" w:sz="4" w:space="0" w:color="FFFFFF"/>
          <w:insideV w:val="single" w:sz="48" w:space="0" w:color="FFFFFF"/>
        </w:tblBorders>
        <w:tblLook w:val="04A0" w:firstRow="1" w:lastRow="0" w:firstColumn="1" w:lastColumn="0" w:noHBand="0" w:noVBand="1"/>
      </w:tblPr>
      <w:tblGrid>
        <w:gridCol w:w="6855"/>
        <w:gridCol w:w="3351"/>
      </w:tblGrid>
      <w:tr w:rsidR="008A7FC8" w:rsidRPr="002578CE" w:rsidTr="006205E6">
        <w:trPr>
          <w:trHeight w:val="115"/>
        </w:trPr>
        <w:tc>
          <w:tcPr>
            <w:tcW w:w="6924" w:type="dxa"/>
            <w:vMerge w:val="restart"/>
            <w:shd w:val="clear" w:color="auto" w:fill="D9D9D9"/>
          </w:tcPr>
          <w:p w:rsidR="008A7FC8" w:rsidRPr="003502AA" w:rsidRDefault="009A4C3D" w:rsidP="004C4E7B">
            <w:pPr>
              <w:pStyle w:val="Paragrafobase"/>
              <w:spacing w:before="120" w:line="140" w:lineRule="atLeast"/>
              <w:rPr>
                <w:rFonts w:ascii="Calibri" w:hAnsi="Calibri" w:cs="Arial"/>
                <w:color w:val="E42618"/>
                <w:sz w:val="56"/>
                <w:szCs w:val="56"/>
              </w:rPr>
            </w:pPr>
            <w:r>
              <w:rPr>
                <w:noProof/>
              </w:rPr>
              <w:drawing>
                <wp:anchor distT="0" distB="0" distL="114300" distR="114300" simplePos="0" relativeHeight="251658240" behindDoc="0" locked="0" layoutInCell="1" allowOverlap="1">
                  <wp:simplePos x="0" y="0"/>
                  <wp:positionH relativeFrom="column">
                    <wp:posOffset>-421640</wp:posOffset>
                  </wp:positionH>
                  <wp:positionV relativeFrom="paragraph">
                    <wp:posOffset>-262890</wp:posOffset>
                  </wp:positionV>
                  <wp:extent cx="894080" cy="895985"/>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08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FC8">
              <w:rPr>
                <w:rFonts w:ascii="Arial" w:hAnsi="Arial" w:cs="Arial"/>
                <w:sz w:val="22"/>
                <w:szCs w:val="22"/>
              </w:rPr>
              <w:t xml:space="preserve">                  </w:t>
            </w:r>
            <w:r w:rsidR="008A7FC8" w:rsidRPr="002578CE">
              <w:rPr>
                <w:rFonts w:ascii="Arial" w:hAnsi="Arial" w:cs="Arial"/>
                <w:sz w:val="22"/>
                <w:szCs w:val="22"/>
              </w:rPr>
              <w:t xml:space="preserve">  </w:t>
            </w:r>
            <w:r w:rsidR="008A7FC8" w:rsidRPr="003502AA">
              <w:rPr>
                <w:rFonts w:ascii="Calibri" w:hAnsi="Calibri" w:cs="Arial"/>
                <w:color w:val="E42618"/>
                <w:sz w:val="56"/>
                <w:szCs w:val="56"/>
              </w:rPr>
              <w:t>Il commento</w:t>
            </w:r>
          </w:p>
          <w:p w:rsidR="009A4C3D" w:rsidRDefault="009A4C3D" w:rsidP="009A4C3D">
            <w:pPr>
              <w:pStyle w:val="Paragrafobase"/>
              <w:spacing w:line="260" w:lineRule="exact"/>
              <w:ind w:right="176"/>
              <w:jc w:val="both"/>
              <w:rPr>
                <w:rFonts w:ascii="Arial" w:hAnsi="Arial" w:cs="Arial"/>
                <w:sz w:val="21"/>
                <w:szCs w:val="21"/>
              </w:rPr>
            </w:pPr>
          </w:p>
          <w:p w:rsidR="009A4C3D" w:rsidRDefault="004E2D86" w:rsidP="009A4C3D">
            <w:pPr>
              <w:pStyle w:val="Paragrafobase"/>
              <w:spacing w:line="240" w:lineRule="auto"/>
              <w:ind w:right="176"/>
              <w:jc w:val="both"/>
              <w:rPr>
                <w:rFonts w:ascii="Arial" w:hAnsi="Arial" w:cs="Arial"/>
                <w:color w:val="3B3838" w:themeColor="background2" w:themeShade="40"/>
                <w:sz w:val="21"/>
                <w:szCs w:val="21"/>
              </w:rPr>
            </w:pPr>
            <w:r w:rsidRPr="007D1274">
              <w:rPr>
                <w:rFonts w:ascii="Arial" w:hAnsi="Arial" w:cs="Arial"/>
                <w:color w:val="3B3838" w:themeColor="background2" w:themeShade="40"/>
                <w:sz w:val="21"/>
                <w:szCs w:val="21"/>
              </w:rPr>
              <w:t>Nel terzo trimest</w:t>
            </w:r>
            <w:r w:rsidR="00F424BC" w:rsidRPr="007D1274">
              <w:rPr>
                <w:rFonts w:ascii="Arial" w:hAnsi="Arial" w:cs="Arial"/>
                <w:color w:val="3B3838" w:themeColor="background2" w:themeShade="40"/>
                <w:sz w:val="21"/>
                <w:szCs w:val="21"/>
              </w:rPr>
              <w:t>re del</w:t>
            </w:r>
            <w:r w:rsidRPr="007D1274">
              <w:rPr>
                <w:rFonts w:ascii="Arial" w:hAnsi="Arial" w:cs="Arial"/>
                <w:color w:val="3B3838" w:themeColor="background2" w:themeShade="40"/>
                <w:sz w:val="21"/>
                <w:szCs w:val="21"/>
              </w:rPr>
              <w:t xml:space="preserve"> 2024 </w:t>
            </w:r>
            <w:r w:rsidR="00F424BC" w:rsidRPr="007D1274">
              <w:rPr>
                <w:rFonts w:ascii="Arial" w:hAnsi="Arial" w:cs="Arial"/>
                <w:color w:val="3B3838" w:themeColor="background2" w:themeShade="40"/>
                <w:sz w:val="21"/>
                <w:szCs w:val="21"/>
              </w:rPr>
              <w:t>l’incidenza del deficit delle Amministrazioni Pubbliche sul Pil</w:t>
            </w:r>
            <w:r w:rsidRPr="007D1274">
              <w:rPr>
                <w:rFonts w:ascii="Arial" w:hAnsi="Arial" w:cs="Arial"/>
                <w:color w:val="3B3838" w:themeColor="background2" w:themeShade="40"/>
                <w:sz w:val="21"/>
                <w:szCs w:val="21"/>
              </w:rPr>
              <w:t xml:space="preserve"> </w:t>
            </w:r>
            <w:r w:rsidR="009A4C3D">
              <w:rPr>
                <w:rFonts w:ascii="Arial" w:hAnsi="Arial" w:cs="Arial"/>
                <w:color w:val="3B3838" w:themeColor="background2" w:themeShade="40"/>
                <w:sz w:val="21"/>
                <w:szCs w:val="21"/>
              </w:rPr>
              <w:t>migliora</w:t>
            </w:r>
            <w:r w:rsidR="009A4C3D" w:rsidRPr="007D1274">
              <w:rPr>
                <w:rFonts w:ascii="Arial" w:hAnsi="Arial" w:cs="Arial"/>
                <w:color w:val="3B3838" w:themeColor="background2" w:themeShade="40"/>
                <w:sz w:val="21"/>
                <w:szCs w:val="21"/>
              </w:rPr>
              <w:t xml:space="preserve"> </w:t>
            </w:r>
            <w:r w:rsidR="00DD2146">
              <w:rPr>
                <w:rFonts w:ascii="Arial" w:hAnsi="Arial" w:cs="Arial"/>
                <w:color w:val="3B3838" w:themeColor="background2" w:themeShade="40"/>
                <w:sz w:val="21"/>
                <w:szCs w:val="21"/>
              </w:rPr>
              <w:t>sensibilmente rispetto al corrispondete trimestre del 2023, portandosi a un livello del -2,3%</w:t>
            </w:r>
            <w:r w:rsidR="009A4C3D">
              <w:rPr>
                <w:rFonts w:ascii="Arial" w:hAnsi="Arial" w:cs="Arial"/>
                <w:color w:val="3B3838" w:themeColor="background2" w:themeShade="40"/>
                <w:sz w:val="21"/>
                <w:szCs w:val="21"/>
              </w:rPr>
              <w:t xml:space="preserve">. </w:t>
            </w:r>
          </w:p>
          <w:p w:rsidR="00F424BC" w:rsidRPr="007D1274" w:rsidRDefault="009A4C3D" w:rsidP="009A4C3D">
            <w:pPr>
              <w:pStyle w:val="Paragrafobase"/>
              <w:spacing w:line="240" w:lineRule="auto"/>
              <w:ind w:right="176"/>
              <w:jc w:val="both"/>
              <w:rPr>
                <w:rFonts w:ascii="Arial" w:hAnsi="Arial" w:cs="Arial"/>
                <w:color w:val="3B3838" w:themeColor="background2" w:themeShade="40"/>
                <w:sz w:val="21"/>
                <w:szCs w:val="21"/>
              </w:rPr>
            </w:pPr>
            <w:r>
              <w:rPr>
                <w:rFonts w:ascii="Arial" w:hAnsi="Arial" w:cs="Arial"/>
                <w:color w:val="3B3838" w:themeColor="background2" w:themeShade="40"/>
                <w:sz w:val="21"/>
                <w:szCs w:val="21"/>
              </w:rPr>
              <w:t xml:space="preserve">Il potere d’acquisto delle famiglie, pur segnando </w:t>
            </w:r>
            <w:r w:rsidR="00DD2146">
              <w:rPr>
                <w:rFonts w:ascii="Arial" w:hAnsi="Arial" w:cs="Arial"/>
                <w:color w:val="3B3838" w:themeColor="background2" w:themeShade="40"/>
                <w:sz w:val="21"/>
                <w:szCs w:val="21"/>
              </w:rPr>
              <w:t>uno sviluppo più contenuto rispetto ai periodi precedenti</w:t>
            </w:r>
            <w:r w:rsidR="00E22F7C">
              <w:rPr>
                <w:rFonts w:ascii="Arial" w:hAnsi="Arial" w:cs="Arial"/>
                <w:color w:val="3B3838" w:themeColor="background2" w:themeShade="40"/>
                <w:sz w:val="21"/>
                <w:szCs w:val="21"/>
              </w:rPr>
              <w:t>,</w:t>
            </w:r>
            <w:r>
              <w:rPr>
                <w:rFonts w:ascii="Arial" w:hAnsi="Arial" w:cs="Arial"/>
                <w:color w:val="3B3838" w:themeColor="background2" w:themeShade="40"/>
                <w:sz w:val="21"/>
                <w:szCs w:val="21"/>
              </w:rPr>
              <w:t xml:space="preserve"> </w:t>
            </w:r>
            <w:r w:rsidR="00E22F7C">
              <w:rPr>
                <w:rFonts w:ascii="Arial" w:hAnsi="Arial" w:cs="Arial"/>
                <w:color w:val="3B3838" w:themeColor="background2" w:themeShade="40"/>
                <w:sz w:val="21"/>
                <w:szCs w:val="21"/>
              </w:rPr>
              <w:t xml:space="preserve">risulta in crescita </w:t>
            </w:r>
            <w:r>
              <w:rPr>
                <w:rFonts w:ascii="Arial" w:hAnsi="Arial" w:cs="Arial"/>
                <w:color w:val="3B3838" w:themeColor="background2" w:themeShade="40"/>
                <w:sz w:val="21"/>
                <w:szCs w:val="21"/>
              </w:rPr>
              <w:t xml:space="preserve">per il settimo trimestre consecutivo. La propensione al risparmio diminuisce </w:t>
            </w:r>
            <w:r w:rsidR="00DD2146">
              <w:rPr>
                <w:rFonts w:ascii="Arial" w:hAnsi="Arial" w:cs="Arial"/>
                <w:color w:val="3B3838" w:themeColor="background2" w:themeShade="40"/>
                <w:sz w:val="21"/>
                <w:szCs w:val="21"/>
              </w:rPr>
              <w:t>congiunturalmente</w:t>
            </w:r>
            <w:r w:rsidR="00541985">
              <w:rPr>
                <w:rFonts w:ascii="Arial" w:hAnsi="Arial" w:cs="Arial"/>
                <w:color w:val="3B3838" w:themeColor="background2" w:themeShade="40"/>
                <w:sz w:val="21"/>
                <w:szCs w:val="21"/>
              </w:rPr>
              <w:t>,</w:t>
            </w:r>
            <w:r>
              <w:rPr>
                <w:rFonts w:ascii="Arial" w:hAnsi="Arial" w:cs="Arial"/>
                <w:color w:val="3B3838" w:themeColor="background2" w:themeShade="40"/>
                <w:sz w:val="21"/>
                <w:szCs w:val="21"/>
              </w:rPr>
              <w:t xml:space="preserve"> ma </w:t>
            </w:r>
            <w:r w:rsidR="007D1274">
              <w:rPr>
                <w:rFonts w:ascii="Arial" w:hAnsi="Arial" w:cs="Arial"/>
                <w:color w:val="3B3838" w:themeColor="background2" w:themeShade="40"/>
                <w:sz w:val="21"/>
                <w:szCs w:val="21"/>
              </w:rPr>
              <w:t xml:space="preserve">in termini tendenziali </w:t>
            </w:r>
            <w:r w:rsidR="00197BC2">
              <w:rPr>
                <w:rFonts w:ascii="Arial" w:hAnsi="Arial" w:cs="Arial"/>
                <w:color w:val="3B3838" w:themeColor="background2" w:themeShade="40"/>
                <w:sz w:val="21"/>
                <w:szCs w:val="21"/>
              </w:rPr>
              <w:t>prosegue il suo sentiero di crescita</w:t>
            </w:r>
            <w:r w:rsidR="007D1274">
              <w:rPr>
                <w:rFonts w:ascii="Arial" w:hAnsi="Arial" w:cs="Arial"/>
                <w:color w:val="3B3838" w:themeColor="background2" w:themeShade="40"/>
                <w:sz w:val="21"/>
                <w:szCs w:val="21"/>
              </w:rPr>
              <w:t xml:space="preserve">. Le società non finanziarie </w:t>
            </w:r>
            <w:r w:rsidR="00197BC2">
              <w:rPr>
                <w:rFonts w:ascii="Arial" w:hAnsi="Arial" w:cs="Arial"/>
                <w:color w:val="3B3838" w:themeColor="background2" w:themeShade="40"/>
                <w:sz w:val="21"/>
                <w:szCs w:val="21"/>
              </w:rPr>
              <w:t xml:space="preserve">mostrano </w:t>
            </w:r>
            <w:r w:rsidR="007D1274">
              <w:rPr>
                <w:rFonts w:ascii="Arial" w:hAnsi="Arial" w:cs="Arial"/>
                <w:color w:val="3B3838" w:themeColor="background2" w:themeShade="40"/>
                <w:sz w:val="21"/>
                <w:szCs w:val="21"/>
              </w:rPr>
              <w:t xml:space="preserve">una diminuzione </w:t>
            </w:r>
            <w:r w:rsidR="00197BC2">
              <w:rPr>
                <w:rFonts w:ascii="Arial" w:hAnsi="Arial" w:cs="Arial"/>
                <w:color w:val="3B3838" w:themeColor="background2" w:themeShade="40"/>
                <w:sz w:val="21"/>
                <w:szCs w:val="21"/>
              </w:rPr>
              <w:t xml:space="preserve">congiunturale </w:t>
            </w:r>
            <w:r w:rsidR="007D1274">
              <w:rPr>
                <w:rFonts w:ascii="Arial" w:hAnsi="Arial" w:cs="Arial"/>
                <w:color w:val="3B3838" w:themeColor="background2" w:themeShade="40"/>
                <w:sz w:val="21"/>
                <w:szCs w:val="21"/>
              </w:rPr>
              <w:t>sia della quota di profitto sia del tasso di investimento</w:t>
            </w:r>
            <w:r w:rsidR="00197BC2">
              <w:rPr>
                <w:rFonts w:ascii="Arial" w:hAnsi="Arial" w:cs="Arial"/>
                <w:color w:val="3B3838" w:themeColor="background2" w:themeShade="40"/>
                <w:sz w:val="21"/>
                <w:szCs w:val="21"/>
              </w:rPr>
              <w:t>,</w:t>
            </w:r>
            <w:r w:rsidR="007D1274">
              <w:rPr>
                <w:rFonts w:ascii="Arial" w:hAnsi="Arial" w:cs="Arial"/>
                <w:color w:val="3B3838" w:themeColor="background2" w:themeShade="40"/>
                <w:sz w:val="21"/>
                <w:szCs w:val="21"/>
              </w:rPr>
              <w:t xml:space="preserve"> conferma</w:t>
            </w:r>
            <w:r w:rsidR="00197BC2">
              <w:rPr>
                <w:rFonts w:ascii="Arial" w:hAnsi="Arial" w:cs="Arial"/>
                <w:color w:val="3B3838" w:themeColor="background2" w:themeShade="40"/>
                <w:sz w:val="21"/>
                <w:szCs w:val="21"/>
              </w:rPr>
              <w:t>ndo</w:t>
            </w:r>
            <w:r w:rsidR="007D1274">
              <w:rPr>
                <w:rFonts w:ascii="Arial" w:hAnsi="Arial" w:cs="Arial"/>
                <w:color w:val="3B3838" w:themeColor="background2" w:themeShade="40"/>
                <w:sz w:val="21"/>
                <w:szCs w:val="21"/>
              </w:rPr>
              <w:t xml:space="preserve"> </w:t>
            </w:r>
            <w:r w:rsidR="00197BC2">
              <w:rPr>
                <w:rFonts w:ascii="Arial" w:hAnsi="Arial" w:cs="Arial"/>
                <w:color w:val="3B3838" w:themeColor="background2" w:themeShade="40"/>
                <w:sz w:val="21"/>
                <w:szCs w:val="21"/>
              </w:rPr>
              <w:t xml:space="preserve">la tendenza alla loro riduzione osservata a partire </w:t>
            </w:r>
            <w:r w:rsidR="007D1274">
              <w:rPr>
                <w:rFonts w:ascii="Arial" w:hAnsi="Arial" w:cs="Arial"/>
                <w:color w:val="3B3838" w:themeColor="background2" w:themeShade="40"/>
                <w:sz w:val="21"/>
                <w:szCs w:val="21"/>
              </w:rPr>
              <w:t xml:space="preserve">già </w:t>
            </w:r>
            <w:r w:rsidR="00197BC2">
              <w:rPr>
                <w:rFonts w:ascii="Arial" w:hAnsi="Arial" w:cs="Arial"/>
                <w:color w:val="3B3838" w:themeColor="background2" w:themeShade="40"/>
                <w:sz w:val="21"/>
                <w:szCs w:val="21"/>
              </w:rPr>
              <w:t xml:space="preserve">dai primi </w:t>
            </w:r>
            <w:r w:rsidR="00DB1A40">
              <w:rPr>
                <w:rFonts w:ascii="Arial" w:hAnsi="Arial" w:cs="Arial"/>
                <w:color w:val="3B3838" w:themeColor="background2" w:themeShade="40"/>
                <w:sz w:val="21"/>
                <w:szCs w:val="21"/>
              </w:rPr>
              <w:t>mes</w:t>
            </w:r>
            <w:r w:rsidR="00197BC2">
              <w:rPr>
                <w:rFonts w:ascii="Arial" w:hAnsi="Arial" w:cs="Arial"/>
                <w:color w:val="3B3838" w:themeColor="background2" w:themeShade="40"/>
                <w:sz w:val="21"/>
                <w:szCs w:val="21"/>
              </w:rPr>
              <w:t>i del 2023</w:t>
            </w:r>
            <w:r w:rsidR="007D1274">
              <w:rPr>
                <w:rFonts w:ascii="Arial" w:hAnsi="Arial" w:cs="Arial"/>
                <w:color w:val="3B3838" w:themeColor="background2" w:themeShade="40"/>
                <w:sz w:val="21"/>
                <w:szCs w:val="21"/>
              </w:rPr>
              <w:t>.</w:t>
            </w:r>
          </w:p>
          <w:p w:rsidR="008A7FC8" w:rsidRPr="009A4C3D" w:rsidRDefault="008A7FC8" w:rsidP="00F424BC">
            <w:pPr>
              <w:pStyle w:val="Paragrafobase"/>
              <w:spacing w:line="260" w:lineRule="exact"/>
              <w:ind w:left="142" w:right="176"/>
              <w:jc w:val="center"/>
              <w:rPr>
                <w:rFonts w:ascii="Arial" w:hAnsi="Arial" w:cs="Arial"/>
                <w:sz w:val="21"/>
                <w:szCs w:val="21"/>
              </w:rPr>
            </w:pPr>
          </w:p>
        </w:tc>
        <w:tc>
          <w:tcPr>
            <w:tcW w:w="3282" w:type="dxa"/>
            <w:shd w:val="clear" w:color="auto" w:fill="E42618"/>
          </w:tcPr>
          <w:p w:rsidR="008A7FC8" w:rsidRPr="004C589A" w:rsidRDefault="008A7FC8" w:rsidP="002A12FD">
            <w:pPr>
              <w:pStyle w:val="Paragrafobase"/>
              <w:spacing w:before="200" w:line="320" w:lineRule="exact"/>
              <w:ind w:left="176"/>
              <w:rPr>
                <w:rFonts w:ascii="Calibri" w:hAnsi="Calibri" w:cs="Arial"/>
                <w:b/>
                <w:color w:val="FFFFFF"/>
                <w:sz w:val="32"/>
                <w:szCs w:val="32"/>
              </w:rPr>
            </w:pPr>
            <w:r w:rsidRPr="004C589A">
              <w:rPr>
                <w:rFonts w:ascii="Calibri" w:hAnsi="Calibri" w:cs="Arial"/>
                <w:b/>
                <w:color w:val="FFFFFF"/>
                <w:sz w:val="32"/>
                <w:szCs w:val="32"/>
              </w:rPr>
              <w:t>PROSSIMA</w:t>
            </w:r>
          </w:p>
          <w:p w:rsidR="008A7FC8" w:rsidRPr="00FB2341" w:rsidRDefault="008A7FC8" w:rsidP="002A12FD">
            <w:pPr>
              <w:pStyle w:val="Paragrafobase"/>
              <w:spacing w:line="320" w:lineRule="exact"/>
              <w:ind w:left="175"/>
              <w:rPr>
                <w:rFonts w:ascii="Arial Narrow" w:hAnsi="Arial Narrow" w:cs="Arial"/>
                <w:b/>
                <w:color w:val="FFFFFF"/>
                <w:sz w:val="32"/>
                <w:szCs w:val="32"/>
              </w:rPr>
            </w:pPr>
            <w:r w:rsidRPr="00834DFE">
              <w:rPr>
                <w:rFonts w:ascii="Calibri" w:hAnsi="Calibri" w:cs="Arial"/>
                <w:b/>
                <w:color w:val="FFFFFF"/>
                <w:sz w:val="32"/>
                <w:szCs w:val="32"/>
              </w:rPr>
              <w:t>DIFFUSIONE</w:t>
            </w:r>
          </w:p>
          <w:p w:rsidR="008A7FC8" w:rsidRPr="000621AD" w:rsidRDefault="000E49EC" w:rsidP="008A7FC8">
            <w:pPr>
              <w:pStyle w:val="Paragrafobase"/>
              <w:spacing w:before="120" w:after="120" w:line="160" w:lineRule="atLeast"/>
              <w:ind w:left="176"/>
              <w:rPr>
                <w:rFonts w:ascii="Arial Narrow" w:hAnsi="Arial Narrow" w:cs="Arial"/>
                <w:sz w:val="22"/>
                <w:szCs w:val="22"/>
              </w:rPr>
            </w:pPr>
            <w:r w:rsidRPr="000E49EC">
              <w:rPr>
                <w:rFonts w:ascii="Arial Narrow" w:hAnsi="Arial Narrow" w:cs="Arial"/>
                <w:color w:val="FFFFFF"/>
                <w:sz w:val="22"/>
                <w:szCs w:val="22"/>
              </w:rPr>
              <w:t>4 aprile 2025</w:t>
            </w:r>
          </w:p>
        </w:tc>
      </w:tr>
      <w:tr w:rsidR="008A7FC8" w:rsidRPr="006205E6" w:rsidTr="006205E6">
        <w:trPr>
          <w:trHeight w:val="115"/>
        </w:trPr>
        <w:tc>
          <w:tcPr>
            <w:tcW w:w="6924" w:type="dxa"/>
            <w:vMerge/>
            <w:shd w:val="clear" w:color="auto" w:fill="D9D9D9"/>
          </w:tcPr>
          <w:p w:rsidR="008A7FC8" w:rsidRPr="002578CE" w:rsidRDefault="008A7FC8" w:rsidP="002A12FD">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shd w:val="clear" w:color="auto" w:fill="E42618"/>
          </w:tcPr>
          <w:p w:rsidR="008A7FC8" w:rsidRPr="0016647B" w:rsidRDefault="008A7FC8" w:rsidP="002A12FD">
            <w:pPr>
              <w:pStyle w:val="Paragrafobase"/>
              <w:spacing w:before="160" w:line="320" w:lineRule="exact"/>
              <w:ind w:left="175"/>
              <w:rPr>
                <w:rFonts w:ascii="Calibri" w:hAnsi="Calibri" w:cs="Arial"/>
                <w:b/>
                <w:color w:val="FFFFFF"/>
                <w:sz w:val="28"/>
                <w:szCs w:val="28"/>
                <w:lang w:val="en-US"/>
              </w:rPr>
            </w:pPr>
            <w:r w:rsidRPr="0016647B">
              <w:rPr>
                <w:rFonts w:ascii="Calibri" w:hAnsi="Calibri" w:cs="Arial"/>
                <w:b/>
                <w:color w:val="FFFFFF"/>
                <w:sz w:val="28"/>
                <w:szCs w:val="28"/>
                <w:lang w:val="en-US"/>
              </w:rPr>
              <w:t xml:space="preserve">Link </w:t>
            </w:r>
            <w:proofErr w:type="spellStart"/>
            <w:r w:rsidRPr="0016647B">
              <w:rPr>
                <w:rFonts w:ascii="Calibri" w:hAnsi="Calibri" w:cs="Arial"/>
                <w:b/>
                <w:color w:val="FFFFFF"/>
                <w:sz w:val="28"/>
                <w:szCs w:val="28"/>
                <w:lang w:val="en-US"/>
              </w:rPr>
              <w:t>utili</w:t>
            </w:r>
            <w:proofErr w:type="spellEnd"/>
          </w:p>
          <w:p w:rsidR="008A7FC8" w:rsidRPr="003502AA" w:rsidRDefault="00AD6B3D" w:rsidP="00784E38">
            <w:pPr>
              <w:pStyle w:val="Paragrafobase"/>
              <w:spacing w:before="120" w:line="240" w:lineRule="exact"/>
              <w:ind w:left="176"/>
              <w:rPr>
                <w:rFonts w:ascii="Arial Narrow" w:hAnsi="Arial Narrow" w:cs="Arial"/>
                <w:color w:val="FFFFFF"/>
                <w:sz w:val="22"/>
                <w:szCs w:val="22"/>
                <w:lang w:val="en-US"/>
              </w:rPr>
            </w:pPr>
            <w:hyperlink r:id="rId17" w:history="1">
              <w:r w:rsidR="008A7FC8" w:rsidRPr="003502AA">
                <w:rPr>
                  <w:rFonts w:ascii="Arial Narrow" w:hAnsi="Arial Narrow" w:cs="Arial"/>
                  <w:color w:val="FFFFFF"/>
                  <w:sz w:val="22"/>
                  <w:szCs w:val="22"/>
                  <w:lang w:val="en-US"/>
                </w:rPr>
                <w:t>http://dati.istat.it/</w:t>
              </w:r>
            </w:hyperlink>
          </w:p>
          <w:p w:rsidR="008A7FC8" w:rsidRDefault="00AD6B3D" w:rsidP="00784E38">
            <w:pPr>
              <w:pStyle w:val="Paragrafobase"/>
              <w:spacing w:before="120" w:line="240" w:lineRule="exact"/>
              <w:ind w:left="176"/>
              <w:rPr>
                <w:rFonts w:ascii="Arial Narrow" w:hAnsi="Arial Narrow" w:cs="Arial"/>
                <w:color w:val="FFFFFF"/>
                <w:sz w:val="22"/>
                <w:szCs w:val="22"/>
                <w:lang w:val="en-US"/>
              </w:rPr>
            </w:pPr>
            <w:hyperlink r:id="rId18" w:history="1">
              <w:r w:rsidR="008A7FC8" w:rsidRPr="003502AA">
                <w:rPr>
                  <w:rFonts w:ascii="Arial Narrow" w:hAnsi="Arial Narrow" w:cs="Arial"/>
                  <w:color w:val="FFFFFF"/>
                  <w:sz w:val="22"/>
                  <w:szCs w:val="22"/>
                  <w:lang w:val="en-US"/>
                </w:rPr>
                <w:t>http://www.istat.it/it/congiuntura</w:t>
              </w:r>
            </w:hyperlink>
          </w:p>
          <w:p w:rsidR="00133AB4" w:rsidRPr="009A4C3D" w:rsidRDefault="00133AB4" w:rsidP="00784E38">
            <w:pPr>
              <w:pStyle w:val="Paragrafobase"/>
              <w:spacing w:before="120" w:line="240" w:lineRule="exact"/>
              <w:ind w:left="176"/>
              <w:rPr>
                <w:rFonts w:ascii="Arial Narrow" w:hAnsi="Arial Narrow" w:cs="Arial"/>
                <w:color w:val="FFFFFF"/>
                <w:sz w:val="22"/>
                <w:szCs w:val="22"/>
                <w:lang w:val="en-US"/>
              </w:rPr>
            </w:pPr>
            <w:r w:rsidRPr="009A4C3D">
              <w:rPr>
                <w:rFonts w:ascii="Arial Narrow" w:hAnsi="Arial Narrow" w:cs="Arial"/>
                <w:color w:val="FFFFFF"/>
                <w:sz w:val="22"/>
                <w:szCs w:val="22"/>
                <w:lang w:val="en-US"/>
              </w:rPr>
              <w:t>https://www.istat.it/wp-content/uploads/2024/12/Calendario-CS-2025.pdf</w:t>
            </w:r>
          </w:p>
          <w:p w:rsidR="008A7FC8" w:rsidRPr="0016647B" w:rsidRDefault="008A7FC8" w:rsidP="00784E38">
            <w:pPr>
              <w:pStyle w:val="Paragrafobase"/>
              <w:spacing w:before="120" w:after="120" w:line="160" w:lineRule="atLeast"/>
              <w:rPr>
                <w:rFonts w:ascii="Arial Narrow" w:hAnsi="Arial Narrow" w:cs="Arial"/>
                <w:color w:val="FFFFFF"/>
                <w:sz w:val="22"/>
                <w:szCs w:val="22"/>
                <w:highlight w:val="yellow"/>
                <w:u w:val="single"/>
                <w:lang w:val="en-US"/>
              </w:rPr>
            </w:pPr>
          </w:p>
        </w:tc>
      </w:tr>
    </w:tbl>
    <w:p w:rsidR="009E5F03" w:rsidRPr="0095617A" w:rsidRDefault="009E5F03" w:rsidP="009E5F03">
      <w:pPr>
        <w:jc w:val="center"/>
        <w:rPr>
          <w:lang w:val="en-US"/>
        </w:rPr>
      </w:pPr>
    </w:p>
    <w:p w:rsidR="009E5F03" w:rsidRPr="0095617A" w:rsidRDefault="009E5F03" w:rsidP="009E5F03">
      <w:pPr>
        <w:pStyle w:val="Paragrafobase"/>
        <w:spacing w:line="260" w:lineRule="exact"/>
        <w:rPr>
          <w:rFonts w:ascii="Arial" w:hAnsi="Arial" w:cs="Arial"/>
          <w:color w:val="auto"/>
          <w:kern w:val="28"/>
          <w:sz w:val="21"/>
          <w:szCs w:val="21"/>
          <w:lang w:val="en-US"/>
        </w:rPr>
        <w:sectPr w:rsidR="009E5F03" w:rsidRPr="0095617A" w:rsidSect="001E060A">
          <w:headerReference w:type="even" r:id="rId19"/>
          <w:headerReference w:type="default" r:id="rId20"/>
          <w:pgSz w:w="11907" w:h="16840" w:code="9"/>
          <w:pgMar w:top="2238" w:right="851" w:bottom="680" w:left="851" w:header="283" w:footer="204" w:gutter="0"/>
          <w:cols w:space="720"/>
          <w:noEndnote/>
          <w:docGrid w:linePitch="272"/>
        </w:sectPr>
      </w:pPr>
    </w:p>
    <w:p w:rsidR="00B7653E" w:rsidRPr="0095617A" w:rsidRDefault="00B7653E" w:rsidP="002160EF">
      <w:pPr>
        <w:tabs>
          <w:tab w:val="left" w:pos="284"/>
        </w:tabs>
        <w:spacing w:before="0" w:after="0"/>
        <w:jc w:val="both"/>
        <w:rPr>
          <w:rFonts w:ascii="Arial Narrow" w:hAnsi="Arial Narrow" w:cs="Arial"/>
          <w:b/>
          <w:color w:val="E42618"/>
          <w:sz w:val="22"/>
          <w:szCs w:val="22"/>
          <w:lang w:val="en-US"/>
        </w:rPr>
      </w:pPr>
    </w:p>
    <w:p w:rsidR="00F14B1F" w:rsidRDefault="00F14B1F" w:rsidP="002160EF">
      <w:pPr>
        <w:tabs>
          <w:tab w:val="left" w:pos="284"/>
        </w:tabs>
        <w:spacing w:before="0" w:after="0"/>
        <w:jc w:val="both"/>
        <w:rPr>
          <w:rFonts w:ascii="Arial Narrow" w:hAnsi="Arial Narrow" w:cs="Arial"/>
          <w:b/>
          <w:color w:val="5F5F5F"/>
          <w:sz w:val="22"/>
          <w:szCs w:val="22"/>
        </w:rPr>
      </w:pPr>
      <w:r w:rsidRPr="005327B6">
        <w:rPr>
          <w:rFonts w:ascii="Arial Narrow" w:hAnsi="Arial Narrow" w:cs="Arial"/>
          <w:b/>
          <w:color w:val="E42618"/>
          <w:sz w:val="22"/>
          <w:szCs w:val="22"/>
        </w:rPr>
        <w:t>F</w:t>
      </w:r>
      <w:r w:rsidRPr="003502AA">
        <w:rPr>
          <w:rFonts w:ascii="Arial Narrow" w:hAnsi="Arial Narrow" w:cs="Arial"/>
          <w:b/>
          <w:color w:val="E42618"/>
          <w:sz w:val="22"/>
          <w:szCs w:val="22"/>
        </w:rPr>
        <w:t>IGUR</w:t>
      </w:r>
      <w:r w:rsidRPr="005327B6">
        <w:rPr>
          <w:rFonts w:ascii="Arial Narrow" w:hAnsi="Arial Narrow" w:cs="Arial"/>
          <w:b/>
          <w:color w:val="E42618"/>
          <w:sz w:val="22"/>
          <w:szCs w:val="22"/>
        </w:rPr>
        <w:t xml:space="preserve">A 1. </w:t>
      </w:r>
      <w:r w:rsidRPr="003502AA">
        <w:rPr>
          <w:rFonts w:ascii="Arial Narrow" w:hAnsi="Arial Narrow" w:cs="Arial"/>
          <w:b/>
          <w:color w:val="5F5F5F"/>
          <w:sz w:val="22"/>
          <w:szCs w:val="22"/>
        </w:rPr>
        <w:t>POTERE D’ACQUISTO</w:t>
      </w:r>
      <w:r w:rsidRPr="005327B6">
        <w:rPr>
          <w:rFonts w:ascii="Arial Narrow" w:hAnsi="Arial Narrow" w:cs="Arial"/>
          <w:b/>
          <w:color w:val="5F5F5F"/>
          <w:sz w:val="22"/>
          <w:szCs w:val="22"/>
        </w:rPr>
        <w:t xml:space="preserve"> </w:t>
      </w:r>
      <w:r w:rsidRPr="000F34CA">
        <w:rPr>
          <w:rFonts w:ascii="Arial Narrow" w:hAnsi="Arial Narrow" w:cs="Arial"/>
          <w:b/>
          <w:color w:val="5F5F5F"/>
          <w:sz w:val="22"/>
          <w:szCs w:val="22"/>
        </w:rPr>
        <w:t>DELLE FAMIGLIE CONSUMATRICI</w:t>
      </w:r>
    </w:p>
    <w:p w:rsidR="002A1D34" w:rsidRDefault="00D30A2A" w:rsidP="002160EF">
      <w:pPr>
        <w:tabs>
          <w:tab w:val="left" w:pos="284"/>
        </w:tabs>
        <w:spacing w:before="0" w:after="120"/>
        <w:jc w:val="both"/>
        <w:rPr>
          <w:rFonts w:ascii="Arial Narrow" w:hAnsi="Arial Narrow" w:cs="Arial"/>
          <w:color w:val="5F5F5F"/>
        </w:rPr>
      </w:pPr>
      <w:proofErr w:type="gramStart"/>
      <w:r>
        <w:rPr>
          <w:rFonts w:ascii="Arial Narrow" w:hAnsi="Arial Narrow" w:cs="Arial"/>
          <w:color w:val="5F5F5F"/>
        </w:rPr>
        <w:t>I t</w:t>
      </w:r>
      <w:r w:rsidR="005F6E32" w:rsidRPr="005F6E32">
        <w:rPr>
          <w:rFonts w:ascii="Arial Narrow" w:hAnsi="Arial Narrow" w:cs="Arial"/>
          <w:color w:val="5F5F5F"/>
        </w:rPr>
        <w:t>rimestre</w:t>
      </w:r>
      <w:proofErr w:type="gramEnd"/>
      <w:r w:rsidR="005F6E32" w:rsidRPr="005F6E32">
        <w:rPr>
          <w:rFonts w:ascii="Arial Narrow" w:hAnsi="Arial Narrow" w:cs="Arial"/>
          <w:color w:val="5F5F5F"/>
        </w:rPr>
        <w:t xml:space="preserve"> </w:t>
      </w:r>
      <w:r w:rsidR="00980B39">
        <w:rPr>
          <w:rFonts w:ascii="Arial Narrow" w:hAnsi="Arial Narrow" w:cs="Arial"/>
          <w:color w:val="5F5F5F"/>
        </w:rPr>
        <w:t>20</w:t>
      </w:r>
      <w:r w:rsidR="002A5DDC">
        <w:rPr>
          <w:rFonts w:ascii="Arial Narrow" w:hAnsi="Arial Narrow" w:cs="Arial"/>
          <w:color w:val="5F5F5F"/>
        </w:rPr>
        <w:t>1</w:t>
      </w:r>
      <w:r w:rsidR="00654D7C">
        <w:rPr>
          <w:rFonts w:ascii="Arial Narrow" w:hAnsi="Arial Narrow" w:cs="Arial"/>
          <w:color w:val="5F5F5F"/>
        </w:rPr>
        <w:t>2</w:t>
      </w:r>
      <w:r w:rsidR="00980B39" w:rsidRPr="005F6E32">
        <w:rPr>
          <w:rFonts w:ascii="Arial Narrow" w:hAnsi="Arial Narrow" w:cs="Arial"/>
          <w:color w:val="5F5F5F"/>
        </w:rPr>
        <w:t xml:space="preserve"> </w:t>
      </w:r>
      <w:r w:rsidR="005F6E32">
        <w:rPr>
          <w:rFonts w:ascii="Arial Narrow" w:hAnsi="Arial Narrow" w:cs="Arial"/>
          <w:color w:val="5F5F5F"/>
        </w:rPr>
        <w:t>–</w:t>
      </w:r>
      <w:r w:rsidR="000621AD">
        <w:rPr>
          <w:rFonts w:ascii="Arial Narrow" w:hAnsi="Arial Narrow" w:cs="Arial"/>
          <w:color w:val="5F5F5F"/>
        </w:rPr>
        <w:t xml:space="preserve"> </w:t>
      </w:r>
      <w:r w:rsidR="000E49EC" w:rsidRPr="000E49EC">
        <w:rPr>
          <w:rFonts w:ascii="Arial Narrow" w:hAnsi="Arial Narrow" w:cs="Arial"/>
          <w:color w:val="5F5F5F"/>
          <w:kern w:val="0"/>
        </w:rPr>
        <w:t>III trimestre 2024</w:t>
      </w:r>
      <w:r w:rsidR="00FD6B4A">
        <w:rPr>
          <w:rFonts w:ascii="Arial Narrow" w:hAnsi="Arial Narrow" w:cs="Arial"/>
          <w:color w:val="5F5F5F"/>
        </w:rPr>
        <w:t xml:space="preserve">, </w:t>
      </w:r>
      <w:r w:rsidR="004F44D7">
        <w:rPr>
          <w:rFonts w:ascii="Arial Narrow" w:hAnsi="Arial Narrow" w:cs="Arial"/>
          <w:color w:val="5F5F5F"/>
        </w:rPr>
        <w:t xml:space="preserve">valori </w:t>
      </w:r>
      <w:r w:rsidR="00FD6B4A">
        <w:rPr>
          <w:rFonts w:ascii="Arial Narrow" w:hAnsi="Arial Narrow" w:cs="Arial"/>
          <w:color w:val="5F5F5F"/>
        </w:rPr>
        <w:t>in miliardi di euro concatenati, anno di riferimento 20</w:t>
      </w:r>
      <w:r w:rsidR="00654D7C">
        <w:rPr>
          <w:rFonts w:ascii="Arial Narrow" w:hAnsi="Arial Narrow" w:cs="Arial"/>
          <w:color w:val="5F5F5F"/>
        </w:rPr>
        <w:t>20</w:t>
      </w:r>
      <w:r w:rsidR="00850514">
        <w:rPr>
          <w:rFonts w:ascii="Arial Narrow" w:hAnsi="Arial Narrow" w:cs="Arial"/>
          <w:color w:val="5F5F5F"/>
        </w:rPr>
        <w:t>,</w:t>
      </w:r>
      <w:r w:rsidR="00FD6B4A">
        <w:rPr>
          <w:rFonts w:ascii="Arial Narrow" w:hAnsi="Arial Narrow" w:cs="Arial"/>
          <w:color w:val="5F5F5F"/>
        </w:rPr>
        <w:t xml:space="preserve"> e</w:t>
      </w:r>
      <w:r w:rsidR="005F6E32">
        <w:rPr>
          <w:rFonts w:ascii="Arial Narrow" w:hAnsi="Arial Narrow" w:cs="Arial"/>
          <w:color w:val="5F5F5F"/>
        </w:rPr>
        <w:t xml:space="preserve"> </w:t>
      </w:r>
      <w:r w:rsidR="005F6E32" w:rsidRPr="005F6E32">
        <w:rPr>
          <w:rFonts w:ascii="Arial Narrow" w:hAnsi="Arial Narrow" w:cs="Arial"/>
          <w:color w:val="5F5F5F"/>
        </w:rPr>
        <w:t>variazioni</w:t>
      </w:r>
      <w:r w:rsidR="005F6E32" w:rsidRPr="002160EF">
        <w:rPr>
          <w:rFonts w:ascii="Arial Narrow" w:hAnsi="Arial Narrow" w:cs="Arial"/>
          <w:color w:val="5F5F5F"/>
        </w:rPr>
        <w:t xml:space="preserve"> percentuali congiunturali, </w:t>
      </w:r>
      <w:r w:rsidR="00F14B1F" w:rsidRPr="00D25ADD">
        <w:rPr>
          <w:rFonts w:ascii="Arial Narrow" w:hAnsi="Arial Narrow" w:cs="Arial"/>
          <w:color w:val="5F5F5F"/>
        </w:rPr>
        <w:t>dati destagionalizzati</w:t>
      </w:r>
    </w:p>
    <w:p w:rsidR="00F14B1F" w:rsidRDefault="006205E6" w:rsidP="00F14B1F">
      <w:pPr>
        <w:widowControl/>
        <w:overflowPunct/>
        <w:autoSpaceDE/>
        <w:autoSpaceDN/>
        <w:adjustRightInd/>
        <w:spacing w:before="0" w:after="160" w:line="259" w:lineRule="auto"/>
      </w:pPr>
      <w:r>
        <w:rPr>
          <w:noProof/>
        </w:rPr>
        <w:pict>
          <v:shape id="_x0000_i1027" type="#_x0000_t75" style="width:510pt;height:255pt">
            <v:imagedata r:id="rId21" o:title=""/>
          </v:shape>
        </w:pict>
      </w:r>
    </w:p>
    <w:p w:rsidR="00F14B1F" w:rsidRDefault="00F14B1F" w:rsidP="00813AB3">
      <w:pPr>
        <w:widowControl/>
        <w:overflowPunct/>
        <w:autoSpaceDE/>
        <w:autoSpaceDN/>
        <w:adjustRightInd/>
        <w:spacing w:before="0" w:after="0"/>
        <w:rPr>
          <w:rFonts w:ascii="Arial Narrow" w:hAnsi="Arial Narrow" w:cs="Arial"/>
          <w:b/>
          <w:color w:val="5F5F5F"/>
          <w:sz w:val="22"/>
          <w:szCs w:val="22"/>
        </w:rPr>
      </w:pPr>
      <w:r w:rsidRPr="00813AB3">
        <w:rPr>
          <w:rFonts w:ascii="Arial Narrow" w:hAnsi="Arial Narrow" w:cs="Arial"/>
          <w:b/>
          <w:color w:val="E42618"/>
          <w:sz w:val="22"/>
          <w:szCs w:val="22"/>
        </w:rPr>
        <w:t xml:space="preserve">FIGURA </w:t>
      </w:r>
      <w:r w:rsidR="00813AB3">
        <w:rPr>
          <w:rFonts w:ascii="Arial Narrow" w:hAnsi="Arial Narrow" w:cs="Arial"/>
          <w:b/>
          <w:color w:val="E42618"/>
          <w:sz w:val="22"/>
          <w:szCs w:val="22"/>
        </w:rPr>
        <w:t>2.</w:t>
      </w:r>
      <w:r w:rsidRPr="00813AB3">
        <w:rPr>
          <w:rFonts w:ascii="Arial Narrow" w:hAnsi="Arial Narrow" w:cs="Arial"/>
          <w:b/>
          <w:color w:val="E42618"/>
          <w:sz w:val="22"/>
          <w:szCs w:val="22"/>
        </w:rPr>
        <w:t xml:space="preserve"> </w:t>
      </w:r>
      <w:r w:rsidR="00FD6B4A" w:rsidRPr="005E218F">
        <w:rPr>
          <w:rFonts w:ascii="Arial Narrow" w:hAnsi="Arial Narrow" w:cs="Arial"/>
          <w:b/>
          <w:color w:val="5F5F5F"/>
          <w:sz w:val="22"/>
          <w:szCs w:val="22"/>
        </w:rPr>
        <w:t xml:space="preserve">SALDI DI </w:t>
      </w:r>
      <w:r w:rsidR="00FD6B4A" w:rsidRPr="003502AA">
        <w:rPr>
          <w:rFonts w:ascii="Arial Narrow" w:hAnsi="Arial Narrow" w:cs="Arial"/>
          <w:b/>
          <w:color w:val="5F5F5F"/>
          <w:sz w:val="22"/>
          <w:szCs w:val="22"/>
        </w:rPr>
        <w:t>FINANZA PUBBLICA</w:t>
      </w:r>
      <w:r w:rsidR="00FD6B4A" w:rsidRPr="005E218F">
        <w:rPr>
          <w:rFonts w:ascii="Arial Narrow" w:hAnsi="Arial Narrow" w:cs="Arial"/>
          <w:b/>
          <w:color w:val="5F5F5F"/>
          <w:sz w:val="22"/>
          <w:szCs w:val="22"/>
        </w:rPr>
        <w:t xml:space="preserve"> IN RAPPORTO AL PIL</w:t>
      </w:r>
    </w:p>
    <w:p w:rsidR="00571834" w:rsidRPr="00813AB3" w:rsidRDefault="00D30A2A" w:rsidP="00571834">
      <w:pPr>
        <w:widowControl/>
        <w:overflowPunct/>
        <w:autoSpaceDE/>
        <w:autoSpaceDN/>
        <w:adjustRightInd/>
        <w:spacing w:before="0" w:after="160" w:line="259" w:lineRule="auto"/>
        <w:rPr>
          <w:rFonts w:ascii="Arial Narrow" w:hAnsi="Arial Narrow" w:cs="Arial"/>
          <w:b/>
          <w:color w:val="5F5F5F"/>
          <w:sz w:val="22"/>
          <w:szCs w:val="22"/>
        </w:rPr>
      </w:pPr>
      <w:proofErr w:type="gramStart"/>
      <w:r>
        <w:rPr>
          <w:rFonts w:ascii="Arial Narrow" w:hAnsi="Arial Narrow" w:cs="Arial"/>
          <w:color w:val="5F5F5F"/>
        </w:rPr>
        <w:t xml:space="preserve">I </w:t>
      </w:r>
      <w:r w:rsidRPr="003502AA">
        <w:rPr>
          <w:rFonts w:ascii="Arial Narrow" w:hAnsi="Arial Narrow" w:cs="Arial"/>
          <w:color w:val="5F5F5F"/>
        </w:rPr>
        <w:t>t</w:t>
      </w:r>
      <w:r w:rsidR="00813AB3" w:rsidRPr="003502AA">
        <w:rPr>
          <w:rFonts w:ascii="Arial Narrow" w:hAnsi="Arial Narrow" w:cs="Arial"/>
          <w:color w:val="5F5F5F"/>
        </w:rPr>
        <w:t>rimestre</w:t>
      </w:r>
      <w:proofErr w:type="gramEnd"/>
      <w:r w:rsidR="00813AB3" w:rsidRPr="003502AA">
        <w:rPr>
          <w:rFonts w:ascii="Arial Narrow" w:hAnsi="Arial Narrow" w:cs="Arial"/>
          <w:color w:val="5F5F5F"/>
        </w:rPr>
        <w:t xml:space="preserve"> </w:t>
      </w:r>
      <w:r w:rsidR="00980B39" w:rsidRPr="003502AA">
        <w:rPr>
          <w:rFonts w:ascii="Arial Narrow" w:hAnsi="Arial Narrow" w:cs="Arial"/>
          <w:color w:val="5F5F5F"/>
        </w:rPr>
        <w:t>20</w:t>
      </w:r>
      <w:r w:rsidR="002619B5">
        <w:rPr>
          <w:rFonts w:ascii="Arial Narrow" w:hAnsi="Arial Narrow" w:cs="Arial"/>
          <w:color w:val="5F5F5F"/>
        </w:rPr>
        <w:t>1</w:t>
      </w:r>
      <w:r w:rsidR="00654D7C">
        <w:rPr>
          <w:rFonts w:ascii="Arial Narrow" w:hAnsi="Arial Narrow" w:cs="Arial"/>
          <w:color w:val="5F5F5F"/>
        </w:rPr>
        <w:t>7</w:t>
      </w:r>
      <w:r w:rsidR="00980B39" w:rsidRPr="003502AA">
        <w:rPr>
          <w:rFonts w:ascii="Arial Narrow" w:hAnsi="Arial Narrow" w:cs="Arial"/>
          <w:color w:val="5F5F5F"/>
        </w:rPr>
        <w:t xml:space="preserve"> </w:t>
      </w:r>
      <w:r w:rsidR="00813AB3" w:rsidRPr="003502AA">
        <w:rPr>
          <w:rFonts w:ascii="Arial Narrow" w:hAnsi="Arial Narrow" w:cs="Arial"/>
          <w:color w:val="5F5F5F"/>
        </w:rPr>
        <w:t>–</w:t>
      </w:r>
      <w:r w:rsidR="000621AD">
        <w:rPr>
          <w:rFonts w:ascii="Arial Narrow" w:hAnsi="Arial Narrow" w:cs="Arial"/>
          <w:color w:val="5F5F5F"/>
        </w:rPr>
        <w:t xml:space="preserve"> </w:t>
      </w:r>
      <w:r w:rsidR="000E49EC" w:rsidRPr="000E49EC">
        <w:rPr>
          <w:rFonts w:ascii="Arial Narrow" w:hAnsi="Arial Narrow" w:cs="Arial"/>
          <w:color w:val="5F5F5F"/>
          <w:kern w:val="0"/>
        </w:rPr>
        <w:t>III trimestre 2024</w:t>
      </w:r>
      <w:r w:rsidR="00813AB3" w:rsidRPr="00FD6B4A">
        <w:rPr>
          <w:rFonts w:ascii="Arial Narrow" w:hAnsi="Arial Narrow" w:cs="Arial"/>
          <w:color w:val="5F5F5F"/>
        </w:rPr>
        <w:t xml:space="preserve">, </w:t>
      </w:r>
      <w:r w:rsidR="00FD6B4A" w:rsidRPr="00FD6B4A">
        <w:rPr>
          <w:rFonts w:ascii="Arial Narrow" w:hAnsi="Arial Narrow" w:cs="Arial"/>
          <w:color w:val="5F5F5F"/>
        </w:rPr>
        <w:t xml:space="preserve">valori percentuali </w:t>
      </w:r>
      <w:r w:rsidR="00E17B4D" w:rsidRPr="00FD6B4A">
        <w:rPr>
          <w:rFonts w:ascii="Arial Narrow" w:hAnsi="Arial Narrow" w:cs="Arial"/>
          <w:color w:val="5F5F5F"/>
        </w:rPr>
        <w:t xml:space="preserve">e medie mobili </w:t>
      </w:r>
      <w:r w:rsidR="00CF0EF0">
        <w:rPr>
          <w:rFonts w:ascii="Arial Narrow" w:hAnsi="Arial Narrow" w:cs="Arial"/>
          <w:color w:val="5F5F5F"/>
        </w:rPr>
        <w:t>di</w:t>
      </w:r>
      <w:r w:rsidR="00CF0EF0" w:rsidRPr="00FD6B4A">
        <w:rPr>
          <w:rFonts w:ascii="Arial Narrow" w:hAnsi="Arial Narrow" w:cs="Arial"/>
          <w:color w:val="5F5F5F"/>
        </w:rPr>
        <w:t xml:space="preserve"> </w:t>
      </w:r>
      <w:r w:rsidR="00E17B4D" w:rsidRPr="00FD6B4A">
        <w:rPr>
          <w:rFonts w:ascii="Arial Narrow" w:hAnsi="Arial Narrow" w:cs="Arial"/>
          <w:color w:val="5F5F5F"/>
        </w:rPr>
        <w:t>4 trimestri</w:t>
      </w:r>
      <w:r w:rsidR="002F4343" w:rsidRPr="00FD6B4A">
        <w:rPr>
          <w:rFonts w:ascii="Arial Narrow" w:hAnsi="Arial Narrow" w:cs="Arial"/>
          <w:color w:val="5F5F5F"/>
        </w:rPr>
        <w:t>, dati grezzi</w:t>
      </w:r>
    </w:p>
    <w:p w:rsidR="00FA35A6" w:rsidRDefault="006205E6" w:rsidP="00B7653E">
      <w:pPr>
        <w:widowControl/>
        <w:overflowPunct/>
        <w:autoSpaceDE/>
        <w:autoSpaceDN/>
        <w:adjustRightInd/>
        <w:spacing w:before="0" w:after="160" w:line="259" w:lineRule="auto"/>
        <w:jc w:val="both"/>
        <w:rPr>
          <w:rFonts w:ascii="Arial Narrow" w:hAnsi="Arial Narrow" w:cs="Arial"/>
          <w:b/>
          <w:color w:val="E42618"/>
          <w:sz w:val="22"/>
          <w:szCs w:val="22"/>
        </w:rPr>
      </w:pPr>
      <w:r>
        <w:rPr>
          <w:noProof/>
        </w:rPr>
        <w:pict>
          <v:shape id="_x0000_i1028" type="#_x0000_t75" style="width:250.8pt;height:167.3pt" o:preferrelative="f">
            <v:imagedata r:id="rId22" o:title=""/>
            <o:lock v:ext="edit" aspectratio="f"/>
          </v:shape>
        </w:pict>
      </w:r>
      <w:r>
        <w:rPr>
          <w:noProof/>
        </w:rPr>
        <w:pict>
          <v:shape id="_x0000_i1029" type="#_x0000_t75" style="width:257.9pt;height:164.3pt" o:preferrelative="f">
            <v:imagedata r:id="rId23" o:title=""/>
            <o:lock v:ext="edit" aspectratio="f"/>
          </v:shape>
        </w:pict>
      </w:r>
    </w:p>
    <w:p w:rsidR="002B38BB" w:rsidRDefault="002B38BB" w:rsidP="002B38BB">
      <w:pPr>
        <w:spacing w:before="0" w:after="0"/>
        <w:jc w:val="both"/>
        <w:rPr>
          <w:rFonts w:ascii="Arial Narrow" w:hAnsi="Arial Narrow" w:cs="Arial"/>
          <w:b/>
          <w:color w:val="E42618"/>
          <w:sz w:val="22"/>
          <w:szCs w:val="22"/>
        </w:rPr>
      </w:pPr>
      <w:r w:rsidRPr="00B152F1">
        <w:rPr>
          <w:rFonts w:ascii="Arial Narrow" w:hAnsi="Arial Narrow" w:cs="Arial"/>
          <w:b/>
          <w:color w:val="E42618"/>
          <w:sz w:val="22"/>
          <w:szCs w:val="22"/>
        </w:rPr>
        <w:t>PROSPETTO 1.</w:t>
      </w:r>
      <w:r w:rsidRPr="00B152F1">
        <w:rPr>
          <w:rFonts w:ascii="Arial Narrow" w:hAnsi="Arial Narrow" w:cs="Arial"/>
          <w:b/>
          <w:bCs/>
          <w:color w:val="7F7F7F"/>
        </w:rPr>
        <w:t xml:space="preserve"> </w:t>
      </w:r>
      <w:r w:rsidRPr="00B152F1">
        <w:rPr>
          <w:rFonts w:ascii="Arial Narrow" w:hAnsi="Arial Narrow" w:cs="Arial"/>
          <w:b/>
          <w:color w:val="5F5F5F"/>
          <w:sz w:val="22"/>
          <w:szCs w:val="22"/>
        </w:rPr>
        <w:t>INDICATORI DELLE FAMIGLIE CONSUMATRICI E DELLE SOCIETÀ NON FINANZIARIE</w:t>
      </w:r>
      <w:r>
        <w:rPr>
          <w:rFonts w:ascii="Arial Narrow" w:hAnsi="Arial Narrow" w:cs="Arial"/>
          <w:b/>
          <w:color w:val="E42618"/>
          <w:sz w:val="22"/>
          <w:szCs w:val="22"/>
        </w:rPr>
        <w:t xml:space="preserve"> </w:t>
      </w:r>
    </w:p>
    <w:p w:rsidR="002B38BB" w:rsidRPr="004218C0" w:rsidRDefault="000E49EC" w:rsidP="002B38BB">
      <w:pPr>
        <w:spacing w:before="0" w:after="120"/>
        <w:jc w:val="both"/>
        <w:rPr>
          <w:rFonts w:ascii="Arial Narrow" w:hAnsi="Arial Narrow" w:cs="Arial"/>
          <w:color w:val="5F5F5F"/>
        </w:rPr>
      </w:pPr>
      <w:r w:rsidRPr="000E49EC">
        <w:rPr>
          <w:rFonts w:ascii="Arial Narrow" w:hAnsi="Arial Narrow" w:cs="Arial"/>
          <w:color w:val="5F5F5F"/>
          <w:kern w:val="0"/>
        </w:rPr>
        <w:t>III trimestre 2024</w:t>
      </w:r>
      <w:r w:rsidR="002B38BB">
        <w:rPr>
          <w:rFonts w:ascii="Arial Narrow" w:hAnsi="Arial Narrow" w:cs="Arial"/>
          <w:color w:val="5F5F5F"/>
        </w:rPr>
        <w:t>, valori percentuali e differenze in punti percentuali, d</w:t>
      </w:r>
      <w:r w:rsidR="002B38BB" w:rsidRPr="004218C0">
        <w:rPr>
          <w:rFonts w:ascii="Arial Narrow" w:hAnsi="Arial Narrow" w:cs="Arial"/>
          <w:color w:val="5F5F5F"/>
        </w:rPr>
        <w:t>ati destagionalizzati</w:t>
      </w:r>
    </w:p>
    <w:tbl>
      <w:tblPr>
        <w:tblW w:w="10206"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5103"/>
        <w:gridCol w:w="1275"/>
        <w:gridCol w:w="1276"/>
        <w:gridCol w:w="1276"/>
        <w:gridCol w:w="1276"/>
      </w:tblGrid>
      <w:tr w:rsidR="002B38BB" w:rsidRPr="0012537B" w:rsidTr="00625469">
        <w:trPr>
          <w:cantSplit/>
          <w:trHeight w:val="255"/>
        </w:trPr>
        <w:tc>
          <w:tcPr>
            <w:tcW w:w="5103" w:type="dxa"/>
            <w:shd w:val="clear" w:color="auto" w:fill="auto"/>
            <w:noWrap/>
            <w:vAlign w:val="center"/>
            <w:hideMark/>
          </w:tcPr>
          <w:p w:rsidR="002B38BB" w:rsidRPr="0012537B" w:rsidRDefault="002B38BB" w:rsidP="00625469">
            <w:pPr>
              <w:spacing w:before="40" w:after="20"/>
              <w:rPr>
                <w:rFonts w:ascii="Arial Narrow" w:hAnsi="Arial Narrow" w:cs="Arial"/>
                <w:b/>
                <w:bCs/>
                <w:sz w:val="18"/>
                <w:szCs w:val="18"/>
              </w:rPr>
            </w:pPr>
          </w:p>
        </w:tc>
        <w:tc>
          <w:tcPr>
            <w:tcW w:w="1275" w:type="dxa"/>
            <w:shd w:val="clear" w:color="auto" w:fill="auto"/>
            <w:noWrap/>
            <w:vAlign w:val="center"/>
            <w:hideMark/>
          </w:tcPr>
          <w:p w:rsidR="002B38BB" w:rsidRPr="00100895" w:rsidRDefault="000E49EC" w:rsidP="00625469">
            <w:pPr>
              <w:spacing w:before="40" w:after="20"/>
              <w:jc w:val="right"/>
              <w:rPr>
                <w:rFonts w:ascii="Arial Narrow" w:hAnsi="Arial Narrow" w:cs="Arial"/>
                <w:b/>
                <w:bCs/>
                <w:sz w:val="18"/>
                <w:szCs w:val="18"/>
              </w:rPr>
            </w:pPr>
            <w:r w:rsidRPr="000E49EC">
              <w:rPr>
                <w:rFonts w:ascii="Arial Narrow" w:hAnsi="Arial Narrow" w:cs="Arial"/>
                <w:b/>
                <w:color w:val="000000"/>
                <w:kern w:val="0"/>
                <w:sz w:val="18"/>
                <w:szCs w:val="18"/>
              </w:rPr>
              <w:t>III trim 2024</w:t>
            </w:r>
          </w:p>
        </w:tc>
        <w:tc>
          <w:tcPr>
            <w:tcW w:w="1276" w:type="dxa"/>
            <w:shd w:val="clear" w:color="auto" w:fill="auto"/>
            <w:noWrap/>
            <w:vAlign w:val="center"/>
            <w:hideMark/>
          </w:tcPr>
          <w:p w:rsidR="002B38BB" w:rsidRPr="00372ADA" w:rsidRDefault="000E49EC" w:rsidP="00625469">
            <w:pPr>
              <w:spacing w:before="40" w:after="20"/>
              <w:jc w:val="right"/>
              <w:rPr>
                <w:rFonts w:ascii="Arial Narrow" w:hAnsi="Arial Narrow" w:cs="Arial"/>
                <w:b/>
                <w:color w:val="000000"/>
                <w:kern w:val="0"/>
                <w:sz w:val="18"/>
                <w:szCs w:val="18"/>
              </w:rPr>
            </w:pPr>
            <w:r w:rsidRPr="000E49EC">
              <w:rPr>
                <w:rFonts w:ascii="Arial Narrow" w:hAnsi="Arial Narrow" w:cs="Arial"/>
                <w:b/>
                <w:color w:val="000000"/>
                <w:kern w:val="0"/>
                <w:sz w:val="18"/>
                <w:szCs w:val="18"/>
              </w:rPr>
              <w:t>III trim 2024</w:t>
            </w:r>
          </w:p>
          <w:p w:rsidR="002B38BB" w:rsidRPr="00372ADA" w:rsidRDefault="002B38BB" w:rsidP="00625469">
            <w:pPr>
              <w:spacing w:before="40" w:after="20"/>
              <w:jc w:val="right"/>
              <w:rPr>
                <w:rFonts w:ascii="Arial Narrow" w:hAnsi="Arial Narrow" w:cs="Arial"/>
                <w:b/>
                <w:color w:val="000000"/>
                <w:kern w:val="0"/>
                <w:sz w:val="18"/>
                <w:szCs w:val="18"/>
              </w:rPr>
            </w:pPr>
            <w:r w:rsidRPr="00372ADA">
              <w:rPr>
                <w:rFonts w:ascii="Arial Narrow" w:hAnsi="Arial Narrow" w:cs="Arial"/>
                <w:b/>
                <w:color w:val="000000"/>
                <w:kern w:val="0"/>
                <w:sz w:val="18"/>
                <w:szCs w:val="18"/>
              </w:rPr>
              <w:t>meno</w:t>
            </w:r>
          </w:p>
          <w:p w:rsidR="002B38BB" w:rsidRPr="00372ADA" w:rsidRDefault="000E49EC" w:rsidP="00625469">
            <w:pPr>
              <w:spacing w:before="40" w:after="20"/>
              <w:jc w:val="right"/>
              <w:rPr>
                <w:rFonts w:ascii="Arial Narrow" w:hAnsi="Arial Narrow" w:cs="Arial"/>
                <w:b/>
                <w:color w:val="000000"/>
                <w:kern w:val="0"/>
                <w:sz w:val="18"/>
                <w:szCs w:val="18"/>
              </w:rPr>
            </w:pPr>
            <w:r w:rsidRPr="000E49EC">
              <w:rPr>
                <w:rFonts w:ascii="Arial Narrow" w:hAnsi="Arial Narrow" w:cs="Arial"/>
                <w:b/>
                <w:color w:val="000000"/>
                <w:kern w:val="0"/>
                <w:sz w:val="18"/>
                <w:szCs w:val="18"/>
              </w:rPr>
              <w:t>II trim 2024</w:t>
            </w:r>
          </w:p>
        </w:tc>
        <w:tc>
          <w:tcPr>
            <w:tcW w:w="1276" w:type="dxa"/>
            <w:shd w:val="clear" w:color="auto" w:fill="auto"/>
            <w:noWrap/>
            <w:vAlign w:val="center"/>
            <w:hideMark/>
          </w:tcPr>
          <w:p w:rsidR="002B38BB" w:rsidRPr="00072575" w:rsidRDefault="000E49EC" w:rsidP="00625469">
            <w:pPr>
              <w:spacing w:before="40" w:after="20"/>
              <w:jc w:val="right"/>
              <w:rPr>
                <w:rFonts w:ascii="Arial Narrow" w:hAnsi="Arial Narrow" w:cs="Arial"/>
                <w:b/>
                <w:bCs/>
                <w:sz w:val="18"/>
                <w:szCs w:val="18"/>
              </w:rPr>
            </w:pPr>
            <w:r w:rsidRPr="000E49EC">
              <w:rPr>
                <w:rFonts w:ascii="Arial Narrow" w:hAnsi="Arial Narrow" w:cs="Arial"/>
                <w:b/>
                <w:color w:val="000000"/>
                <w:kern w:val="0"/>
                <w:sz w:val="18"/>
                <w:szCs w:val="18"/>
              </w:rPr>
              <w:t>III trim 2024</w:t>
            </w:r>
          </w:p>
          <w:p w:rsidR="002B38BB" w:rsidRPr="00072575" w:rsidRDefault="002B38BB" w:rsidP="00625469">
            <w:pPr>
              <w:spacing w:before="40" w:after="20"/>
              <w:jc w:val="right"/>
              <w:rPr>
                <w:rFonts w:ascii="Arial Narrow" w:hAnsi="Arial Narrow" w:cs="Arial"/>
                <w:b/>
                <w:bCs/>
                <w:sz w:val="18"/>
                <w:szCs w:val="18"/>
              </w:rPr>
            </w:pPr>
            <w:r w:rsidRPr="00072575">
              <w:rPr>
                <w:rFonts w:ascii="Arial Narrow" w:hAnsi="Arial Narrow" w:cs="Arial"/>
                <w:b/>
                <w:bCs/>
                <w:sz w:val="18"/>
                <w:szCs w:val="18"/>
              </w:rPr>
              <w:t>meno</w:t>
            </w:r>
          </w:p>
          <w:p w:rsidR="002B38BB" w:rsidRPr="00072575" w:rsidRDefault="000E49EC" w:rsidP="00625469">
            <w:pPr>
              <w:spacing w:before="40" w:after="20"/>
              <w:jc w:val="right"/>
              <w:rPr>
                <w:rFonts w:ascii="Arial Narrow" w:hAnsi="Arial Narrow" w:cs="Arial"/>
                <w:b/>
                <w:bCs/>
                <w:sz w:val="18"/>
                <w:szCs w:val="18"/>
              </w:rPr>
            </w:pPr>
            <w:r w:rsidRPr="000E49EC">
              <w:rPr>
                <w:rFonts w:ascii="Arial Narrow" w:hAnsi="Arial Narrow" w:cs="Arial"/>
                <w:b/>
                <w:color w:val="000000"/>
                <w:kern w:val="0"/>
                <w:sz w:val="18"/>
                <w:szCs w:val="18"/>
              </w:rPr>
              <w:t>III trim 2023</w:t>
            </w:r>
          </w:p>
        </w:tc>
        <w:tc>
          <w:tcPr>
            <w:tcW w:w="1276" w:type="dxa"/>
            <w:shd w:val="clear" w:color="auto" w:fill="auto"/>
            <w:noWrap/>
            <w:vAlign w:val="center"/>
            <w:hideMark/>
          </w:tcPr>
          <w:p w:rsidR="00775A16" w:rsidRDefault="000E49EC" w:rsidP="00625469">
            <w:pPr>
              <w:spacing w:before="40" w:after="20"/>
              <w:jc w:val="right"/>
              <w:rPr>
                <w:rFonts w:ascii="Arial Narrow" w:hAnsi="Arial Narrow" w:cs="Arial"/>
                <w:b/>
                <w:bCs/>
                <w:sz w:val="18"/>
                <w:szCs w:val="18"/>
              </w:rPr>
            </w:pPr>
            <w:r w:rsidRPr="000E49EC">
              <w:rPr>
                <w:rFonts w:ascii="Arial Narrow" w:hAnsi="Arial Narrow" w:cs="Arial"/>
                <w:b/>
                <w:color w:val="000000"/>
                <w:kern w:val="0"/>
                <w:sz w:val="18"/>
                <w:szCs w:val="18"/>
              </w:rPr>
              <w:t>I-III trim 2024</w:t>
            </w:r>
          </w:p>
          <w:p w:rsidR="002B38BB" w:rsidRPr="00072575" w:rsidRDefault="002B38BB" w:rsidP="00625469">
            <w:pPr>
              <w:spacing w:before="40" w:after="20"/>
              <w:jc w:val="right"/>
              <w:rPr>
                <w:rFonts w:ascii="Arial Narrow" w:hAnsi="Arial Narrow" w:cs="Arial"/>
                <w:b/>
                <w:bCs/>
                <w:sz w:val="18"/>
                <w:szCs w:val="18"/>
              </w:rPr>
            </w:pPr>
            <w:r w:rsidRPr="00072575">
              <w:rPr>
                <w:rFonts w:ascii="Arial Narrow" w:hAnsi="Arial Narrow" w:cs="Arial"/>
                <w:b/>
                <w:bCs/>
                <w:sz w:val="18"/>
                <w:szCs w:val="18"/>
              </w:rPr>
              <w:t>meno</w:t>
            </w:r>
          </w:p>
          <w:p w:rsidR="002B38BB" w:rsidRPr="00072575" w:rsidRDefault="000E49EC" w:rsidP="00625469">
            <w:pPr>
              <w:spacing w:before="40" w:after="20"/>
              <w:jc w:val="right"/>
              <w:rPr>
                <w:rFonts w:ascii="Arial Narrow" w:hAnsi="Arial Narrow" w:cs="Arial"/>
                <w:b/>
                <w:bCs/>
                <w:sz w:val="18"/>
                <w:szCs w:val="18"/>
              </w:rPr>
            </w:pPr>
            <w:r w:rsidRPr="000E49EC">
              <w:rPr>
                <w:rFonts w:ascii="Arial Narrow" w:hAnsi="Arial Narrow" w:cs="Arial"/>
                <w:b/>
                <w:color w:val="000000"/>
                <w:kern w:val="0"/>
                <w:sz w:val="18"/>
                <w:szCs w:val="18"/>
              </w:rPr>
              <w:t>I-III trim 2023</w:t>
            </w:r>
          </w:p>
        </w:tc>
      </w:tr>
      <w:tr w:rsidR="002B38BB" w:rsidRPr="00944023" w:rsidTr="00372ADA">
        <w:trPr>
          <w:cantSplit/>
          <w:trHeight w:val="255"/>
        </w:trPr>
        <w:tc>
          <w:tcPr>
            <w:tcW w:w="5103" w:type="dxa"/>
            <w:shd w:val="clear" w:color="auto" w:fill="auto"/>
            <w:noWrap/>
            <w:vAlign w:val="center"/>
          </w:tcPr>
          <w:p w:rsidR="002B38BB" w:rsidRPr="00944023" w:rsidRDefault="002B38BB" w:rsidP="00625469">
            <w:pPr>
              <w:spacing w:before="40" w:after="20"/>
              <w:rPr>
                <w:rFonts w:ascii="Arial Narrow" w:hAnsi="Arial Narrow" w:cs="Arial"/>
                <w:sz w:val="18"/>
                <w:szCs w:val="18"/>
              </w:rPr>
            </w:pPr>
            <w:r w:rsidRPr="00944023">
              <w:rPr>
                <w:rFonts w:ascii="Arial Narrow" w:hAnsi="Arial Narrow" w:cs="Arial"/>
                <w:sz w:val="18"/>
                <w:szCs w:val="18"/>
              </w:rPr>
              <w:t>Propensione al risparmio delle Famiglie consumatrici (a)</w:t>
            </w:r>
          </w:p>
        </w:tc>
        <w:tc>
          <w:tcPr>
            <w:tcW w:w="1275" w:type="dxa"/>
            <w:shd w:val="clear" w:color="auto" w:fill="D9D9D9"/>
            <w:noWrap/>
            <w:vAlign w:val="center"/>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9,2</w:t>
            </w:r>
          </w:p>
        </w:tc>
        <w:tc>
          <w:tcPr>
            <w:tcW w:w="1276" w:type="dxa"/>
            <w:shd w:val="clear" w:color="auto" w:fill="auto"/>
            <w:noWrap/>
            <w:vAlign w:val="center"/>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-0,8</w:t>
            </w:r>
          </w:p>
        </w:tc>
        <w:tc>
          <w:tcPr>
            <w:tcW w:w="1276" w:type="dxa"/>
            <w:shd w:val="clear" w:color="auto" w:fill="D9D9D9"/>
            <w:noWrap/>
            <w:vAlign w:val="center"/>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+2,0</w:t>
            </w:r>
          </w:p>
        </w:tc>
        <w:tc>
          <w:tcPr>
            <w:tcW w:w="1276" w:type="dxa"/>
            <w:shd w:val="clear" w:color="auto" w:fill="auto"/>
            <w:noWrap/>
            <w:vAlign w:val="center"/>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+2,2</w:t>
            </w:r>
          </w:p>
        </w:tc>
      </w:tr>
      <w:tr w:rsidR="002B38BB" w:rsidRPr="00944023" w:rsidTr="00372ADA">
        <w:trPr>
          <w:cantSplit/>
          <w:trHeight w:val="255"/>
        </w:trPr>
        <w:tc>
          <w:tcPr>
            <w:tcW w:w="5103" w:type="dxa"/>
            <w:shd w:val="clear" w:color="auto" w:fill="auto"/>
            <w:noWrap/>
            <w:vAlign w:val="center"/>
            <w:hideMark/>
          </w:tcPr>
          <w:p w:rsidR="002B38BB" w:rsidRPr="00944023" w:rsidRDefault="002B38BB" w:rsidP="00625469">
            <w:pPr>
              <w:spacing w:before="40" w:after="20"/>
              <w:rPr>
                <w:rFonts w:ascii="Arial Narrow" w:hAnsi="Arial Narrow" w:cs="Arial"/>
                <w:sz w:val="18"/>
                <w:szCs w:val="18"/>
              </w:rPr>
            </w:pPr>
            <w:r w:rsidRPr="00944023">
              <w:rPr>
                <w:rFonts w:ascii="Arial Narrow" w:hAnsi="Arial Narrow" w:cs="Arial"/>
                <w:sz w:val="18"/>
                <w:szCs w:val="18"/>
              </w:rPr>
              <w:t>Tasso di investimento delle Famiglie consumatrici (b)</w:t>
            </w:r>
          </w:p>
        </w:tc>
        <w:tc>
          <w:tcPr>
            <w:tcW w:w="1275" w:type="dxa"/>
            <w:shd w:val="clear" w:color="auto" w:fill="D9D9D9"/>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9,0</w:t>
            </w:r>
          </w:p>
        </w:tc>
        <w:tc>
          <w:tcPr>
            <w:tcW w:w="1276" w:type="dxa"/>
            <w:shd w:val="clear" w:color="auto" w:fill="auto"/>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-0,2</w:t>
            </w:r>
          </w:p>
        </w:tc>
        <w:tc>
          <w:tcPr>
            <w:tcW w:w="1276" w:type="dxa"/>
            <w:shd w:val="clear" w:color="auto" w:fill="D9D9D9"/>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-0,9</w:t>
            </w:r>
          </w:p>
        </w:tc>
        <w:tc>
          <w:tcPr>
            <w:tcW w:w="1276" w:type="dxa"/>
            <w:shd w:val="clear" w:color="auto" w:fill="auto"/>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-0,6</w:t>
            </w:r>
          </w:p>
        </w:tc>
      </w:tr>
      <w:tr w:rsidR="002B38BB" w:rsidRPr="00944023" w:rsidTr="00372ADA">
        <w:trPr>
          <w:cantSplit/>
          <w:trHeight w:val="255"/>
        </w:trPr>
        <w:tc>
          <w:tcPr>
            <w:tcW w:w="5103" w:type="dxa"/>
            <w:shd w:val="clear" w:color="auto" w:fill="auto"/>
            <w:noWrap/>
            <w:vAlign w:val="center"/>
            <w:hideMark/>
          </w:tcPr>
          <w:p w:rsidR="002B38BB" w:rsidRPr="00944023" w:rsidRDefault="002B38BB" w:rsidP="00625469">
            <w:pPr>
              <w:spacing w:before="40" w:after="20"/>
              <w:rPr>
                <w:rFonts w:ascii="Arial Narrow" w:hAnsi="Arial Narrow" w:cs="Arial"/>
                <w:sz w:val="18"/>
                <w:szCs w:val="18"/>
              </w:rPr>
            </w:pPr>
            <w:r>
              <w:rPr>
                <w:rFonts w:ascii="Arial Narrow" w:hAnsi="Arial Narrow" w:cs="Arial"/>
                <w:sz w:val="18"/>
                <w:szCs w:val="18"/>
              </w:rPr>
              <w:t>Quota di profitto</w:t>
            </w:r>
            <w:r w:rsidRPr="00944023">
              <w:rPr>
                <w:rFonts w:ascii="Arial Narrow" w:hAnsi="Arial Narrow" w:cs="Arial"/>
                <w:sz w:val="18"/>
                <w:szCs w:val="18"/>
              </w:rPr>
              <w:t xml:space="preserve"> delle Società non finanziarie (c)</w:t>
            </w:r>
          </w:p>
        </w:tc>
        <w:tc>
          <w:tcPr>
            <w:tcW w:w="1275" w:type="dxa"/>
            <w:shd w:val="clear" w:color="auto" w:fill="D9D9D9"/>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42,4</w:t>
            </w:r>
          </w:p>
        </w:tc>
        <w:tc>
          <w:tcPr>
            <w:tcW w:w="1276" w:type="dxa"/>
            <w:shd w:val="clear" w:color="auto" w:fill="auto"/>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-0,3</w:t>
            </w:r>
          </w:p>
        </w:tc>
        <w:tc>
          <w:tcPr>
            <w:tcW w:w="1276" w:type="dxa"/>
            <w:shd w:val="clear" w:color="auto" w:fill="D9D9D9"/>
            <w:noWrap/>
            <w:vAlign w:val="center"/>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-2,8</w:t>
            </w:r>
          </w:p>
        </w:tc>
        <w:tc>
          <w:tcPr>
            <w:tcW w:w="1276" w:type="dxa"/>
            <w:shd w:val="clear" w:color="auto" w:fill="auto"/>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-2,9</w:t>
            </w:r>
          </w:p>
        </w:tc>
      </w:tr>
      <w:tr w:rsidR="002B38BB" w:rsidRPr="00944023" w:rsidTr="00372ADA">
        <w:trPr>
          <w:cantSplit/>
          <w:trHeight w:val="255"/>
        </w:trPr>
        <w:tc>
          <w:tcPr>
            <w:tcW w:w="5103" w:type="dxa"/>
            <w:shd w:val="clear" w:color="auto" w:fill="auto"/>
            <w:noWrap/>
            <w:vAlign w:val="center"/>
            <w:hideMark/>
          </w:tcPr>
          <w:p w:rsidR="002B38BB" w:rsidRPr="00944023" w:rsidRDefault="002B38BB" w:rsidP="00625469">
            <w:pPr>
              <w:spacing w:before="40" w:after="20"/>
              <w:rPr>
                <w:rFonts w:ascii="Arial Narrow" w:hAnsi="Arial Narrow" w:cs="Arial"/>
                <w:sz w:val="18"/>
                <w:szCs w:val="18"/>
              </w:rPr>
            </w:pPr>
            <w:r w:rsidRPr="00944023">
              <w:rPr>
                <w:rFonts w:ascii="Arial Narrow" w:hAnsi="Arial Narrow" w:cs="Arial"/>
                <w:sz w:val="18"/>
                <w:szCs w:val="18"/>
              </w:rPr>
              <w:t>Tasso di investimento delle Società non finanziarie (d)</w:t>
            </w:r>
          </w:p>
        </w:tc>
        <w:tc>
          <w:tcPr>
            <w:tcW w:w="1275" w:type="dxa"/>
            <w:shd w:val="clear" w:color="auto" w:fill="D9D9D9"/>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21,7</w:t>
            </w:r>
          </w:p>
        </w:tc>
        <w:tc>
          <w:tcPr>
            <w:tcW w:w="1276" w:type="dxa"/>
            <w:shd w:val="clear" w:color="auto" w:fill="auto"/>
            <w:noWrap/>
            <w:vAlign w:val="center"/>
            <w:hideMark/>
          </w:tcPr>
          <w:p w:rsidR="002B38BB" w:rsidRPr="00944023" w:rsidRDefault="000E49EC" w:rsidP="00672CE7">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-0,4</w:t>
            </w:r>
          </w:p>
        </w:tc>
        <w:tc>
          <w:tcPr>
            <w:tcW w:w="1276" w:type="dxa"/>
            <w:shd w:val="clear" w:color="auto" w:fill="D9D9D9"/>
            <w:noWrap/>
            <w:vAlign w:val="center"/>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-0,8</w:t>
            </w:r>
          </w:p>
        </w:tc>
        <w:tc>
          <w:tcPr>
            <w:tcW w:w="1276" w:type="dxa"/>
            <w:shd w:val="clear" w:color="auto" w:fill="auto"/>
            <w:noWrap/>
            <w:vAlign w:val="center"/>
            <w:hideMark/>
          </w:tcPr>
          <w:p w:rsidR="002B38BB" w:rsidRPr="00944023" w:rsidRDefault="000E49EC" w:rsidP="00625469">
            <w:pPr>
              <w:widowControl/>
              <w:overflowPunct/>
              <w:spacing w:before="0" w:after="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-0,7</w:t>
            </w:r>
          </w:p>
        </w:tc>
      </w:tr>
    </w:tbl>
    <w:p w:rsidR="002B38BB" w:rsidRDefault="002B38BB" w:rsidP="00400919">
      <w:pPr>
        <w:pStyle w:val="Corpotesto"/>
        <w:tabs>
          <w:tab w:val="left" w:pos="1080"/>
        </w:tabs>
        <w:spacing w:before="60" w:line="240" w:lineRule="auto"/>
        <w:rPr>
          <w:rFonts w:ascii="Arial Narrow" w:hAnsi="Arial Narrow" w:cs="Arial"/>
          <w:sz w:val="22"/>
          <w:szCs w:val="22"/>
        </w:rPr>
      </w:pPr>
      <w:r w:rsidRPr="00072575">
        <w:rPr>
          <w:rFonts w:ascii="Arial Narrow" w:hAnsi="Arial Narrow" w:cs="Arial"/>
          <w:sz w:val="15"/>
          <w:szCs w:val="15"/>
        </w:rPr>
        <w:t>(a) Rapporto percentuale tra risparmio lordo e reddito lordo disponibile corretto per tener conto della variazione dei diritti netti delle famiglie sulle riserve tecniche dei fondi pensione; (b) rapporto percentuale tra Investimenti fissi lordi delle Famiglie consumatrici e reddito lordo disponibile corretto per tener conto della variazione dei diritti netti delle famiglie sulle riserve tecniche dei fondi pensione; (c) Rapporto percentuale tra risultato lordo di gestione e valore aggiunto a prezzi base; (d) Rapporto percentuale tra investimenti fissi lordi e valore aggiunto a prezzi base.</w:t>
      </w:r>
    </w:p>
    <w:p w:rsidR="007659B0" w:rsidRPr="002B38BB" w:rsidRDefault="007659B0" w:rsidP="002B38BB">
      <w:pPr>
        <w:rPr>
          <w:rFonts w:ascii="Arial Narrow" w:hAnsi="Arial Narrow" w:cs="Arial"/>
          <w:sz w:val="22"/>
          <w:szCs w:val="22"/>
        </w:rPr>
        <w:sectPr w:rsidR="007659B0" w:rsidRPr="002B38BB" w:rsidSect="001E060A">
          <w:headerReference w:type="default" r:id="rId24"/>
          <w:footerReference w:type="default" r:id="rId25"/>
          <w:pgSz w:w="11907" w:h="16840" w:code="9"/>
          <w:pgMar w:top="567" w:right="851" w:bottom="680" w:left="851" w:header="567" w:footer="567" w:gutter="0"/>
          <w:cols w:space="720"/>
          <w:noEndnote/>
          <w:docGrid w:linePitch="272"/>
        </w:sectPr>
      </w:pPr>
    </w:p>
    <w:p w:rsidR="004B48AA" w:rsidRDefault="004B48AA" w:rsidP="00A84A7E">
      <w:pPr>
        <w:pStyle w:val="001TitoloBolocco"/>
        <w:spacing w:after="120" w:line="240" w:lineRule="auto"/>
        <w:rPr>
          <w:szCs w:val="26"/>
        </w:rPr>
      </w:pPr>
    </w:p>
    <w:p w:rsidR="00FE128D" w:rsidRPr="00612507" w:rsidRDefault="004218C0" w:rsidP="00A84A7E">
      <w:pPr>
        <w:pStyle w:val="001TitoloBolocco"/>
        <w:spacing w:after="120" w:line="240" w:lineRule="auto"/>
        <w:rPr>
          <w:szCs w:val="26"/>
        </w:rPr>
      </w:pPr>
      <w:r w:rsidRPr="00DF16A5">
        <w:rPr>
          <w:szCs w:val="26"/>
        </w:rPr>
        <w:t>Amministrazioni pubbliche</w:t>
      </w:r>
      <w:r w:rsidR="00804596" w:rsidRPr="00A84A7E">
        <w:rPr>
          <w:szCs w:val="26"/>
          <w:vertAlign w:val="superscript"/>
        </w:rPr>
        <w:footnoteReference w:id="2"/>
      </w:r>
    </w:p>
    <w:p w:rsidR="00C01CA7" w:rsidRPr="00C01CA7" w:rsidRDefault="00C01CA7" w:rsidP="00C01CA7">
      <w:pPr>
        <w:spacing w:before="0" w:after="120"/>
        <w:jc w:val="both"/>
        <w:rPr>
          <w:rFonts w:ascii="Arial" w:hAnsi="Arial" w:cs="Arial"/>
          <w:iCs/>
          <w:noProof/>
          <w:sz w:val="21"/>
          <w:szCs w:val="21"/>
        </w:rPr>
      </w:pPr>
      <w:r w:rsidRPr="00C01CA7">
        <w:rPr>
          <w:rFonts w:ascii="Arial" w:hAnsi="Arial" w:cs="Arial"/>
          <w:iCs/>
          <w:noProof/>
          <w:sz w:val="21"/>
          <w:szCs w:val="21"/>
        </w:rPr>
        <w:t xml:space="preserve">Le uscite totali nel </w:t>
      </w:r>
      <w:r w:rsidR="000E49EC" w:rsidRPr="000E49EC">
        <w:rPr>
          <w:rFonts w:ascii="Arial" w:hAnsi="Arial" w:cs="Arial"/>
          <w:iCs/>
          <w:noProof/>
          <w:sz w:val="21"/>
          <w:szCs w:val="21"/>
        </w:rPr>
        <w:t>terzo</w:t>
      </w:r>
      <w:r w:rsidRPr="00C01CA7">
        <w:rPr>
          <w:rFonts w:ascii="Arial" w:hAnsi="Arial" w:cs="Arial"/>
          <w:iCs/>
          <w:noProof/>
          <w:sz w:val="21"/>
          <w:szCs w:val="21"/>
        </w:rPr>
        <w:t xml:space="preserve"> trimestre </w:t>
      </w:r>
      <w:r w:rsidR="000E49EC" w:rsidRPr="000E49EC">
        <w:rPr>
          <w:rFonts w:ascii="Arial" w:hAnsi="Arial" w:cs="Arial"/>
          <w:iCs/>
          <w:noProof/>
          <w:sz w:val="21"/>
          <w:szCs w:val="21"/>
        </w:rPr>
        <w:t>2024</w:t>
      </w:r>
      <w:r w:rsidRPr="00C01CA7">
        <w:rPr>
          <w:rFonts w:ascii="Arial" w:hAnsi="Arial" w:cs="Arial"/>
          <w:iCs/>
          <w:noProof/>
          <w:sz w:val="21"/>
          <w:szCs w:val="21"/>
        </w:rPr>
        <w:t xml:space="preserve"> sono </w:t>
      </w:r>
      <w:r w:rsidR="00CB2F9D">
        <w:rPr>
          <w:rFonts w:ascii="Arial" w:hAnsi="Arial" w:cs="Arial"/>
          <w:iCs/>
          <w:noProof/>
          <w:sz w:val="21"/>
          <w:szCs w:val="21"/>
        </w:rPr>
        <w:t xml:space="preserve">diminuite </w:t>
      </w:r>
      <w:r w:rsidR="005C065D">
        <w:rPr>
          <w:rFonts w:ascii="Arial" w:hAnsi="Arial" w:cs="Arial"/>
          <w:iCs/>
          <w:noProof/>
          <w:sz w:val="21"/>
          <w:szCs w:val="21"/>
        </w:rPr>
        <w:t xml:space="preserve">del </w:t>
      </w:r>
      <w:r w:rsidR="000E49EC" w:rsidRPr="000E49EC">
        <w:rPr>
          <w:rFonts w:ascii="Arial" w:hAnsi="Arial" w:cs="Arial"/>
          <w:iCs/>
          <w:noProof/>
          <w:sz w:val="21"/>
          <w:szCs w:val="21"/>
        </w:rPr>
        <w:t>4,4</w:t>
      </w:r>
      <w:r w:rsidRPr="00C01CA7">
        <w:rPr>
          <w:rFonts w:ascii="Arial" w:hAnsi="Arial" w:cs="Arial"/>
          <w:iCs/>
          <w:noProof/>
          <w:sz w:val="21"/>
          <w:szCs w:val="21"/>
        </w:rPr>
        <w:t xml:space="preserve">% rispetto al corrispondente periodo del </w:t>
      </w:r>
      <w:r w:rsidR="000E49EC" w:rsidRPr="000E49EC">
        <w:rPr>
          <w:rFonts w:ascii="Arial" w:hAnsi="Arial" w:cs="Arial"/>
          <w:iCs/>
          <w:noProof/>
          <w:sz w:val="21"/>
          <w:szCs w:val="21"/>
        </w:rPr>
        <w:t>2023</w:t>
      </w:r>
      <w:r w:rsidRPr="00C01CA7">
        <w:rPr>
          <w:rFonts w:ascii="Arial" w:hAnsi="Arial" w:cs="Arial"/>
          <w:iCs/>
          <w:noProof/>
          <w:sz w:val="21"/>
          <w:szCs w:val="21"/>
        </w:rPr>
        <w:t xml:space="preserve"> e la loro incidenza sul Pil </w:t>
      </w:r>
      <w:r w:rsidR="00BA75E3">
        <w:rPr>
          <w:rFonts w:ascii="Arial" w:hAnsi="Arial" w:cs="Arial"/>
          <w:iCs/>
          <w:noProof/>
          <w:sz w:val="21"/>
          <w:szCs w:val="21"/>
        </w:rPr>
        <w:t>(pari al</w:t>
      </w:r>
      <w:r w:rsidR="00BA75E3" w:rsidRPr="00C01CA7">
        <w:rPr>
          <w:rFonts w:ascii="Arial" w:hAnsi="Arial" w:cs="Arial"/>
          <w:iCs/>
          <w:noProof/>
          <w:sz w:val="21"/>
          <w:szCs w:val="21"/>
        </w:rPr>
        <w:t xml:space="preserve"> </w:t>
      </w:r>
      <w:r w:rsidR="000E49EC" w:rsidRPr="000E49EC">
        <w:rPr>
          <w:rFonts w:ascii="Arial" w:hAnsi="Arial" w:cs="Arial"/>
          <w:iCs/>
          <w:noProof/>
          <w:sz w:val="21"/>
          <w:szCs w:val="21"/>
        </w:rPr>
        <w:t>47,1</w:t>
      </w:r>
      <w:r w:rsidR="00BA75E3">
        <w:rPr>
          <w:rFonts w:ascii="Arial" w:hAnsi="Arial" w:cs="Arial"/>
          <w:iCs/>
          <w:noProof/>
          <w:sz w:val="21"/>
          <w:szCs w:val="21"/>
        </w:rPr>
        <w:t>%) è diminuita in</w:t>
      </w:r>
      <w:r w:rsidRPr="00C01CA7">
        <w:rPr>
          <w:rFonts w:ascii="Arial" w:hAnsi="Arial" w:cs="Arial"/>
          <w:iCs/>
          <w:noProof/>
          <w:sz w:val="21"/>
          <w:szCs w:val="21"/>
        </w:rPr>
        <w:t xml:space="preserve"> termini tendenziali </w:t>
      </w:r>
      <w:r w:rsidR="00BA75E3">
        <w:rPr>
          <w:rFonts w:ascii="Arial" w:hAnsi="Arial" w:cs="Arial"/>
          <w:iCs/>
          <w:noProof/>
          <w:sz w:val="21"/>
          <w:szCs w:val="21"/>
        </w:rPr>
        <w:t xml:space="preserve">di </w:t>
      </w:r>
      <w:r w:rsidR="000E49EC" w:rsidRPr="000E49EC">
        <w:rPr>
          <w:rFonts w:ascii="Arial" w:hAnsi="Arial" w:cs="Arial"/>
          <w:iCs/>
          <w:noProof/>
          <w:sz w:val="21"/>
          <w:szCs w:val="21"/>
        </w:rPr>
        <w:t>3,6</w:t>
      </w:r>
      <w:r w:rsidR="00BA75E3">
        <w:rPr>
          <w:rFonts w:ascii="Arial" w:hAnsi="Arial" w:cs="Arial"/>
          <w:iCs/>
          <w:noProof/>
          <w:sz w:val="21"/>
          <w:szCs w:val="21"/>
        </w:rPr>
        <w:t xml:space="preserve"> punti percentuali. </w:t>
      </w:r>
      <w:r w:rsidRPr="00C01CA7">
        <w:rPr>
          <w:rFonts w:ascii="Arial" w:hAnsi="Arial" w:cs="Arial"/>
          <w:iCs/>
          <w:noProof/>
          <w:sz w:val="21"/>
          <w:szCs w:val="21"/>
        </w:rPr>
        <w:t xml:space="preserve">Nei </w:t>
      </w:r>
      <w:r w:rsidR="000E49EC" w:rsidRPr="000E49EC">
        <w:rPr>
          <w:rFonts w:ascii="Arial" w:hAnsi="Arial" w:cs="Arial"/>
          <w:iCs/>
          <w:noProof/>
          <w:sz w:val="21"/>
          <w:szCs w:val="21"/>
        </w:rPr>
        <w:t>primi tre trimestri</w:t>
      </w:r>
      <w:r w:rsidR="007A1B8F">
        <w:rPr>
          <w:rFonts w:ascii="Arial" w:hAnsi="Arial" w:cs="Arial"/>
          <w:iCs/>
          <w:noProof/>
          <w:sz w:val="21"/>
          <w:szCs w:val="21"/>
        </w:rPr>
        <w:t xml:space="preserve"> </w:t>
      </w:r>
      <w:r w:rsidRPr="00C01CA7">
        <w:rPr>
          <w:rFonts w:ascii="Arial" w:hAnsi="Arial" w:cs="Arial"/>
          <w:iCs/>
          <w:noProof/>
          <w:sz w:val="21"/>
          <w:szCs w:val="21"/>
        </w:rPr>
        <w:t xml:space="preserve">del </w:t>
      </w:r>
      <w:r w:rsidR="000E49EC" w:rsidRPr="000E49EC">
        <w:rPr>
          <w:rFonts w:ascii="Arial" w:hAnsi="Arial" w:cs="Arial"/>
          <w:iCs/>
          <w:noProof/>
          <w:sz w:val="21"/>
          <w:szCs w:val="21"/>
        </w:rPr>
        <w:t>2024</w:t>
      </w:r>
      <w:r w:rsidRPr="00C01CA7">
        <w:rPr>
          <w:rFonts w:ascii="Arial" w:hAnsi="Arial" w:cs="Arial"/>
          <w:iCs/>
          <w:noProof/>
          <w:sz w:val="21"/>
          <w:szCs w:val="21"/>
        </w:rPr>
        <w:t xml:space="preserve"> la relativa incidenza è stata pari al </w:t>
      </w:r>
      <w:r w:rsidR="000E49EC" w:rsidRPr="000E49EC">
        <w:rPr>
          <w:rFonts w:ascii="Arial" w:hAnsi="Arial" w:cs="Arial"/>
          <w:iCs/>
          <w:noProof/>
          <w:sz w:val="21"/>
          <w:szCs w:val="21"/>
        </w:rPr>
        <w:t>48,5</w:t>
      </w:r>
      <w:r w:rsidRPr="00C01CA7">
        <w:rPr>
          <w:rFonts w:ascii="Arial" w:hAnsi="Arial" w:cs="Arial"/>
          <w:iCs/>
          <w:noProof/>
          <w:sz w:val="21"/>
          <w:szCs w:val="21"/>
        </w:rPr>
        <w:t xml:space="preserve">%, in riduzione di </w:t>
      </w:r>
      <w:r w:rsidR="000E49EC" w:rsidRPr="000E49EC">
        <w:rPr>
          <w:rFonts w:ascii="Arial" w:hAnsi="Arial" w:cs="Arial"/>
          <w:iCs/>
          <w:noProof/>
          <w:sz w:val="21"/>
          <w:szCs w:val="21"/>
        </w:rPr>
        <w:t>2,5</w:t>
      </w:r>
      <w:r w:rsidR="00CB2F9D">
        <w:rPr>
          <w:rFonts w:ascii="Arial" w:hAnsi="Arial" w:cs="Arial"/>
          <w:iCs/>
          <w:noProof/>
          <w:sz w:val="21"/>
          <w:szCs w:val="21"/>
        </w:rPr>
        <w:t xml:space="preserve"> </w:t>
      </w:r>
      <w:r w:rsidRPr="00C01CA7">
        <w:rPr>
          <w:rFonts w:ascii="Arial" w:hAnsi="Arial" w:cs="Arial"/>
          <w:iCs/>
          <w:noProof/>
          <w:sz w:val="21"/>
          <w:szCs w:val="21"/>
        </w:rPr>
        <w:t xml:space="preserve">punti percentuali rispetto al corrispondente periodo del </w:t>
      </w:r>
      <w:r w:rsidR="000E49EC" w:rsidRPr="000E49EC">
        <w:rPr>
          <w:rFonts w:ascii="Arial" w:hAnsi="Arial" w:cs="Arial"/>
          <w:iCs/>
          <w:noProof/>
          <w:sz w:val="21"/>
          <w:szCs w:val="21"/>
        </w:rPr>
        <w:t>2023</w:t>
      </w:r>
      <w:r w:rsidRPr="00C01CA7">
        <w:rPr>
          <w:rFonts w:ascii="Arial" w:hAnsi="Arial" w:cs="Arial"/>
          <w:iCs/>
          <w:noProof/>
          <w:sz w:val="21"/>
          <w:szCs w:val="21"/>
        </w:rPr>
        <w:t xml:space="preserve"> (</w:t>
      </w:r>
      <w:r w:rsidR="005C065D" w:rsidRPr="00C01CA7">
        <w:rPr>
          <w:rFonts w:ascii="Arial" w:hAnsi="Arial" w:cs="Arial"/>
          <w:iCs/>
          <w:noProof/>
          <w:sz w:val="21"/>
          <w:szCs w:val="21"/>
        </w:rPr>
        <w:t>Prospett</w:t>
      </w:r>
      <w:r w:rsidR="005C065D">
        <w:rPr>
          <w:rFonts w:ascii="Arial" w:hAnsi="Arial" w:cs="Arial"/>
          <w:iCs/>
          <w:noProof/>
          <w:sz w:val="21"/>
          <w:szCs w:val="21"/>
        </w:rPr>
        <w:t>i</w:t>
      </w:r>
      <w:r w:rsidR="005C065D" w:rsidRPr="00C01CA7">
        <w:rPr>
          <w:rFonts w:ascii="Arial" w:hAnsi="Arial" w:cs="Arial"/>
          <w:iCs/>
          <w:noProof/>
          <w:sz w:val="21"/>
          <w:szCs w:val="21"/>
        </w:rPr>
        <w:t xml:space="preserve"> </w:t>
      </w:r>
      <w:r w:rsidR="00D964FA">
        <w:rPr>
          <w:rFonts w:ascii="Arial" w:hAnsi="Arial" w:cs="Arial"/>
          <w:iCs/>
          <w:noProof/>
          <w:sz w:val="21"/>
          <w:szCs w:val="21"/>
        </w:rPr>
        <w:t>2</w:t>
      </w:r>
      <w:r w:rsidR="005C065D">
        <w:rPr>
          <w:rFonts w:ascii="Arial" w:hAnsi="Arial" w:cs="Arial"/>
          <w:iCs/>
          <w:noProof/>
          <w:sz w:val="21"/>
          <w:szCs w:val="21"/>
        </w:rPr>
        <w:t xml:space="preserve"> e</w:t>
      </w:r>
      <w:r w:rsidR="008C3928">
        <w:rPr>
          <w:rFonts w:ascii="Arial" w:hAnsi="Arial" w:cs="Arial"/>
          <w:iCs/>
          <w:noProof/>
          <w:sz w:val="21"/>
          <w:szCs w:val="21"/>
        </w:rPr>
        <w:t xml:space="preserve"> 3</w:t>
      </w:r>
      <w:r w:rsidRPr="00C01CA7">
        <w:rPr>
          <w:rFonts w:ascii="Arial" w:hAnsi="Arial" w:cs="Arial"/>
          <w:iCs/>
          <w:noProof/>
          <w:sz w:val="21"/>
          <w:szCs w:val="21"/>
        </w:rPr>
        <w:t>).</w:t>
      </w:r>
    </w:p>
    <w:p w:rsidR="00C01CA7" w:rsidRPr="00C01CA7" w:rsidRDefault="00C01CA7" w:rsidP="00C01CA7">
      <w:pPr>
        <w:spacing w:before="0" w:after="120"/>
        <w:jc w:val="both"/>
        <w:rPr>
          <w:rFonts w:ascii="Arial" w:hAnsi="Arial" w:cs="Arial"/>
          <w:iCs/>
          <w:noProof/>
          <w:sz w:val="21"/>
          <w:szCs w:val="21"/>
        </w:rPr>
      </w:pPr>
      <w:r w:rsidRPr="00C01CA7">
        <w:rPr>
          <w:rFonts w:ascii="Arial" w:hAnsi="Arial" w:cs="Arial"/>
          <w:iCs/>
          <w:noProof/>
          <w:sz w:val="21"/>
          <w:szCs w:val="21"/>
        </w:rPr>
        <w:t xml:space="preserve">Le uscite correnti hanno registrato, nel </w:t>
      </w:r>
      <w:r w:rsidR="000E49EC" w:rsidRPr="000E49EC">
        <w:rPr>
          <w:rFonts w:ascii="Arial" w:hAnsi="Arial" w:cs="Arial"/>
          <w:iCs/>
          <w:noProof/>
          <w:sz w:val="21"/>
          <w:szCs w:val="21"/>
        </w:rPr>
        <w:t>terzo</w:t>
      </w:r>
      <w:r w:rsidRPr="00C01CA7">
        <w:rPr>
          <w:rFonts w:ascii="Arial" w:hAnsi="Arial" w:cs="Arial"/>
          <w:iCs/>
          <w:noProof/>
          <w:sz w:val="21"/>
          <w:szCs w:val="21"/>
        </w:rPr>
        <w:t xml:space="preserve"> trimestre </w:t>
      </w:r>
      <w:r w:rsidR="000E49EC" w:rsidRPr="000E49EC">
        <w:rPr>
          <w:rFonts w:ascii="Arial" w:hAnsi="Arial" w:cs="Arial"/>
          <w:iCs/>
          <w:noProof/>
          <w:sz w:val="21"/>
          <w:szCs w:val="21"/>
        </w:rPr>
        <w:t>2024</w:t>
      </w:r>
      <w:r w:rsidRPr="00C01CA7">
        <w:rPr>
          <w:rFonts w:ascii="Arial" w:hAnsi="Arial" w:cs="Arial"/>
          <w:iCs/>
          <w:noProof/>
          <w:sz w:val="21"/>
          <w:szCs w:val="21"/>
        </w:rPr>
        <w:t>, un</w:t>
      </w:r>
      <w:r w:rsidR="0069420A">
        <w:rPr>
          <w:rFonts w:ascii="Arial" w:hAnsi="Arial" w:cs="Arial"/>
          <w:iCs/>
          <w:noProof/>
          <w:sz w:val="21"/>
          <w:szCs w:val="21"/>
        </w:rPr>
        <w:t xml:space="preserve"> aumento </w:t>
      </w:r>
      <w:r w:rsidRPr="00C01CA7">
        <w:rPr>
          <w:rFonts w:ascii="Arial" w:hAnsi="Arial" w:cs="Arial"/>
          <w:iCs/>
          <w:noProof/>
          <w:sz w:val="21"/>
          <w:szCs w:val="21"/>
        </w:rPr>
        <w:t xml:space="preserve">tendenziale </w:t>
      </w:r>
      <w:r w:rsidR="005C065D">
        <w:rPr>
          <w:rFonts w:ascii="Arial" w:hAnsi="Arial" w:cs="Arial"/>
          <w:iCs/>
          <w:noProof/>
          <w:sz w:val="21"/>
          <w:szCs w:val="21"/>
        </w:rPr>
        <w:t xml:space="preserve">del </w:t>
      </w:r>
      <w:r w:rsidR="000E49EC" w:rsidRPr="000E49EC">
        <w:rPr>
          <w:rFonts w:ascii="Arial" w:hAnsi="Arial" w:cs="Arial"/>
          <w:iCs/>
          <w:noProof/>
          <w:sz w:val="21"/>
          <w:szCs w:val="21"/>
        </w:rPr>
        <w:t>4,8</w:t>
      </w:r>
      <w:r w:rsidRPr="00C01CA7">
        <w:rPr>
          <w:rFonts w:ascii="Arial" w:hAnsi="Arial" w:cs="Arial"/>
          <w:iCs/>
          <w:noProof/>
          <w:sz w:val="21"/>
          <w:szCs w:val="21"/>
        </w:rPr>
        <w:t xml:space="preserve">% mentre le uscite in conto capitale </w:t>
      </w:r>
      <w:r w:rsidR="0069420A">
        <w:rPr>
          <w:rFonts w:ascii="Arial" w:hAnsi="Arial" w:cs="Arial"/>
          <w:iCs/>
          <w:noProof/>
          <w:sz w:val="21"/>
          <w:szCs w:val="21"/>
        </w:rPr>
        <w:t>si sono ridotte</w:t>
      </w:r>
      <w:r w:rsidR="00CF5CC8">
        <w:rPr>
          <w:rFonts w:ascii="Arial" w:hAnsi="Arial" w:cs="Arial"/>
          <w:iCs/>
          <w:noProof/>
          <w:sz w:val="21"/>
          <w:szCs w:val="21"/>
        </w:rPr>
        <w:t xml:space="preserve"> in termini tendenziali del </w:t>
      </w:r>
      <w:r w:rsidR="000E49EC" w:rsidRPr="000E49EC">
        <w:rPr>
          <w:rFonts w:ascii="Arial" w:hAnsi="Arial" w:cs="Arial"/>
          <w:iCs/>
          <w:noProof/>
          <w:sz w:val="21"/>
          <w:szCs w:val="21"/>
        </w:rPr>
        <w:t>47,8</w:t>
      </w:r>
      <w:r w:rsidRPr="00C01CA7">
        <w:rPr>
          <w:rFonts w:ascii="Arial" w:hAnsi="Arial" w:cs="Arial"/>
          <w:iCs/>
          <w:noProof/>
          <w:sz w:val="21"/>
          <w:szCs w:val="21"/>
        </w:rPr>
        <w:t xml:space="preserve">% (Prospetto </w:t>
      </w:r>
      <w:r w:rsidR="00D964FA">
        <w:rPr>
          <w:rFonts w:ascii="Arial" w:hAnsi="Arial" w:cs="Arial"/>
          <w:iCs/>
          <w:noProof/>
          <w:sz w:val="21"/>
          <w:szCs w:val="21"/>
        </w:rPr>
        <w:t>3</w:t>
      </w:r>
      <w:r w:rsidRPr="00C01CA7">
        <w:rPr>
          <w:rFonts w:ascii="Arial" w:hAnsi="Arial" w:cs="Arial"/>
          <w:iCs/>
          <w:noProof/>
          <w:sz w:val="21"/>
          <w:szCs w:val="21"/>
        </w:rPr>
        <w:t xml:space="preserve">). </w:t>
      </w:r>
    </w:p>
    <w:p w:rsidR="00C01CA7" w:rsidRPr="00C01CA7" w:rsidRDefault="00C01CA7" w:rsidP="00C01CA7">
      <w:pPr>
        <w:spacing w:before="0" w:after="120"/>
        <w:jc w:val="both"/>
        <w:rPr>
          <w:rFonts w:ascii="Arial" w:hAnsi="Arial" w:cs="Arial"/>
          <w:iCs/>
          <w:noProof/>
          <w:sz w:val="21"/>
          <w:szCs w:val="21"/>
        </w:rPr>
      </w:pPr>
      <w:r w:rsidRPr="00C01CA7">
        <w:rPr>
          <w:rFonts w:ascii="Arial" w:hAnsi="Arial" w:cs="Arial"/>
          <w:iCs/>
          <w:noProof/>
          <w:sz w:val="21"/>
          <w:szCs w:val="21"/>
        </w:rPr>
        <w:t xml:space="preserve">Le entrate totali nel </w:t>
      </w:r>
      <w:r w:rsidR="000E49EC" w:rsidRPr="000E49EC">
        <w:rPr>
          <w:rFonts w:ascii="Arial" w:hAnsi="Arial" w:cs="Arial"/>
          <w:iCs/>
          <w:noProof/>
          <w:sz w:val="21"/>
          <w:szCs w:val="21"/>
        </w:rPr>
        <w:t>terzo</w:t>
      </w:r>
      <w:r w:rsidRPr="00C01CA7">
        <w:rPr>
          <w:rFonts w:ascii="Arial" w:hAnsi="Arial" w:cs="Arial"/>
          <w:iCs/>
          <w:noProof/>
          <w:sz w:val="21"/>
          <w:szCs w:val="21"/>
        </w:rPr>
        <w:t xml:space="preserve"> trimestre </w:t>
      </w:r>
      <w:r w:rsidR="000E49EC" w:rsidRPr="000E49EC">
        <w:rPr>
          <w:rFonts w:ascii="Arial" w:hAnsi="Arial" w:cs="Arial"/>
          <w:iCs/>
          <w:noProof/>
          <w:sz w:val="21"/>
          <w:szCs w:val="21"/>
        </w:rPr>
        <w:t>2024</w:t>
      </w:r>
      <w:r w:rsidR="00AD2654" w:rsidRPr="00C01CA7">
        <w:rPr>
          <w:rFonts w:ascii="Arial" w:hAnsi="Arial" w:cs="Arial"/>
          <w:iCs/>
          <w:noProof/>
          <w:sz w:val="21"/>
          <w:szCs w:val="21"/>
        </w:rPr>
        <w:t xml:space="preserve"> </w:t>
      </w:r>
      <w:r w:rsidRPr="00C01CA7">
        <w:rPr>
          <w:rFonts w:ascii="Arial" w:hAnsi="Arial" w:cs="Arial"/>
          <w:iCs/>
          <w:noProof/>
          <w:sz w:val="21"/>
          <w:szCs w:val="21"/>
        </w:rPr>
        <w:t xml:space="preserve">sono </w:t>
      </w:r>
      <w:r w:rsidR="00BA75E3">
        <w:rPr>
          <w:rFonts w:ascii="Arial" w:hAnsi="Arial" w:cs="Arial"/>
          <w:iCs/>
          <w:noProof/>
          <w:sz w:val="21"/>
          <w:szCs w:val="21"/>
        </w:rPr>
        <w:t xml:space="preserve">aumentate </w:t>
      </w:r>
      <w:r w:rsidRPr="00C01CA7">
        <w:rPr>
          <w:rFonts w:ascii="Arial" w:hAnsi="Arial" w:cs="Arial"/>
          <w:iCs/>
          <w:noProof/>
          <w:sz w:val="21"/>
          <w:szCs w:val="21"/>
        </w:rPr>
        <w:t xml:space="preserve">in termini tendenziali </w:t>
      </w:r>
      <w:r w:rsidR="005C065D">
        <w:rPr>
          <w:rFonts w:ascii="Arial" w:hAnsi="Arial" w:cs="Arial"/>
          <w:iCs/>
          <w:noProof/>
          <w:sz w:val="21"/>
          <w:szCs w:val="21"/>
        </w:rPr>
        <w:t xml:space="preserve">del </w:t>
      </w:r>
      <w:r w:rsidR="000E49EC" w:rsidRPr="000E49EC">
        <w:rPr>
          <w:rFonts w:ascii="Arial" w:hAnsi="Arial" w:cs="Arial"/>
          <w:iCs/>
          <w:noProof/>
          <w:sz w:val="21"/>
          <w:szCs w:val="21"/>
        </w:rPr>
        <w:t>3,9</w:t>
      </w:r>
      <w:r w:rsidRPr="00C01CA7">
        <w:rPr>
          <w:rFonts w:ascii="Arial" w:hAnsi="Arial" w:cs="Arial"/>
          <w:iCs/>
          <w:noProof/>
          <w:sz w:val="21"/>
          <w:szCs w:val="21"/>
        </w:rPr>
        <w:t xml:space="preserve">% e la loro incidenza sul Pil è stata </w:t>
      </w:r>
      <w:r w:rsidR="005C065D">
        <w:rPr>
          <w:rFonts w:ascii="Arial" w:hAnsi="Arial" w:cs="Arial"/>
          <w:iCs/>
          <w:noProof/>
          <w:sz w:val="21"/>
          <w:szCs w:val="21"/>
        </w:rPr>
        <w:t>pari al</w:t>
      </w:r>
      <w:r w:rsidR="005C065D" w:rsidRPr="00C01CA7">
        <w:rPr>
          <w:rFonts w:ascii="Arial" w:hAnsi="Arial" w:cs="Arial"/>
          <w:iCs/>
          <w:noProof/>
          <w:sz w:val="21"/>
          <w:szCs w:val="21"/>
        </w:rPr>
        <w:t xml:space="preserve"> </w:t>
      </w:r>
      <w:r w:rsidR="000E49EC" w:rsidRPr="000E49EC">
        <w:rPr>
          <w:rFonts w:ascii="Arial" w:hAnsi="Arial" w:cs="Arial"/>
          <w:iCs/>
          <w:noProof/>
          <w:sz w:val="21"/>
          <w:szCs w:val="21"/>
        </w:rPr>
        <w:t>44,9</w:t>
      </w:r>
      <w:r w:rsidRPr="00C01CA7">
        <w:rPr>
          <w:rFonts w:ascii="Arial" w:hAnsi="Arial" w:cs="Arial"/>
          <w:iCs/>
          <w:noProof/>
          <w:sz w:val="21"/>
          <w:szCs w:val="21"/>
        </w:rPr>
        <w:t xml:space="preserve">%, in </w:t>
      </w:r>
      <w:r w:rsidR="005C065D">
        <w:rPr>
          <w:rFonts w:ascii="Arial" w:hAnsi="Arial" w:cs="Arial"/>
          <w:iCs/>
          <w:noProof/>
          <w:sz w:val="21"/>
          <w:szCs w:val="21"/>
        </w:rPr>
        <w:t>aumento</w:t>
      </w:r>
      <w:r w:rsidR="005C065D" w:rsidRPr="00C01CA7">
        <w:rPr>
          <w:rFonts w:ascii="Arial" w:hAnsi="Arial" w:cs="Arial"/>
          <w:iCs/>
          <w:noProof/>
          <w:sz w:val="21"/>
          <w:szCs w:val="21"/>
        </w:rPr>
        <w:t xml:space="preserve"> </w:t>
      </w:r>
      <w:r w:rsidRPr="00C01CA7">
        <w:rPr>
          <w:rFonts w:ascii="Arial" w:hAnsi="Arial" w:cs="Arial"/>
          <w:iCs/>
          <w:noProof/>
          <w:sz w:val="21"/>
          <w:szCs w:val="21"/>
        </w:rPr>
        <w:t xml:space="preserve">di </w:t>
      </w:r>
      <w:r w:rsidR="000E49EC" w:rsidRPr="000E49EC">
        <w:rPr>
          <w:rFonts w:ascii="Arial" w:hAnsi="Arial" w:cs="Arial"/>
          <w:iCs/>
          <w:noProof/>
          <w:sz w:val="21"/>
          <w:szCs w:val="21"/>
        </w:rPr>
        <w:t>0,5</w:t>
      </w:r>
      <w:r w:rsidR="00BA75E3">
        <w:rPr>
          <w:rFonts w:ascii="Arial" w:hAnsi="Arial" w:cs="Arial"/>
          <w:iCs/>
          <w:noProof/>
          <w:sz w:val="21"/>
          <w:szCs w:val="21"/>
        </w:rPr>
        <w:t xml:space="preserve"> </w:t>
      </w:r>
      <w:r w:rsidRPr="00C01CA7">
        <w:rPr>
          <w:rFonts w:ascii="Arial" w:hAnsi="Arial" w:cs="Arial"/>
          <w:iCs/>
          <w:noProof/>
          <w:sz w:val="21"/>
          <w:szCs w:val="21"/>
        </w:rPr>
        <w:t xml:space="preserve">punti percentuali rispetto al corrispondente periodo del </w:t>
      </w:r>
      <w:r w:rsidR="000E49EC" w:rsidRPr="000E49EC">
        <w:rPr>
          <w:rFonts w:ascii="Arial" w:hAnsi="Arial" w:cs="Arial"/>
          <w:iCs/>
          <w:noProof/>
          <w:sz w:val="21"/>
          <w:szCs w:val="21"/>
        </w:rPr>
        <w:t>2023</w:t>
      </w:r>
      <w:r w:rsidRPr="00C01CA7">
        <w:rPr>
          <w:rFonts w:ascii="Arial" w:hAnsi="Arial" w:cs="Arial"/>
          <w:iCs/>
          <w:noProof/>
          <w:sz w:val="21"/>
          <w:szCs w:val="21"/>
        </w:rPr>
        <w:t xml:space="preserve"> (Prospett</w:t>
      </w:r>
      <w:r w:rsidR="005C065D">
        <w:rPr>
          <w:rFonts w:ascii="Arial" w:hAnsi="Arial" w:cs="Arial"/>
          <w:iCs/>
          <w:noProof/>
          <w:sz w:val="21"/>
          <w:szCs w:val="21"/>
        </w:rPr>
        <w:t>i</w:t>
      </w:r>
      <w:r w:rsidRPr="00C01CA7">
        <w:rPr>
          <w:rFonts w:ascii="Arial" w:hAnsi="Arial" w:cs="Arial"/>
          <w:iCs/>
          <w:noProof/>
          <w:sz w:val="21"/>
          <w:szCs w:val="21"/>
        </w:rPr>
        <w:t xml:space="preserve"> </w:t>
      </w:r>
      <w:r w:rsidR="00D964FA">
        <w:rPr>
          <w:rFonts w:ascii="Arial" w:hAnsi="Arial" w:cs="Arial"/>
          <w:iCs/>
          <w:noProof/>
          <w:sz w:val="21"/>
          <w:szCs w:val="21"/>
        </w:rPr>
        <w:t>2</w:t>
      </w:r>
      <w:r w:rsidR="005C065D">
        <w:rPr>
          <w:rFonts w:ascii="Arial" w:hAnsi="Arial" w:cs="Arial"/>
          <w:iCs/>
          <w:noProof/>
          <w:sz w:val="21"/>
          <w:szCs w:val="21"/>
        </w:rPr>
        <w:t xml:space="preserve"> e </w:t>
      </w:r>
      <w:r w:rsidRPr="00C01CA7">
        <w:rPr>
          <w:rFonts w:ascii="Arial" w:hAnsi="Arial" w:cs="Arial"/>
          <w:iCs/>
          <w:noProof/>
          <w:sz w:val="21"/>
          <w:szCs w:val="21"/>
        </w:rPr>
        <w:t xml:space="preserve">3). Nei </w:t>
      </w:r>
      <w:r w:rsidR="000E49EC" w:rsidRPr="000E49EC">
        <w:rPr>
          <w:rFonts w:ascii="Arial" w:hAnsi="Arial" w:cs="Arial"/>
          <w:iCs/>
          <w:noProof/>
          <w:sz w:val="21"/>
          <w:szCs w:val="21"/>
        </w:rPr>
        <w:t>primi tre trimestri</w:t>
      </w:r>
      <w:r w:rsidR="007A1B8F">
        <w:rPr>
          <w:rFonts w:ascii="Arial" w:hAnsi="Arial" w:cs="Arial"/>
          <w:iCs/>
          <w:noProof/>
          <w:sz w:val="21"/>
          <w:szCs w:val="21"/>
        </w:rPr>
        <w:t xml:space="preserve"> </w:t>
      </w:r>
      <w:r w:rsidRPr="00C01CA7">
        <w:rPr>
          <w:rFonts w:ascii="Arial" w:hAnsi="Arial" w:cs="Arial"/>
          <w:iCs/>
          <w:noProof/>
          <w:sz w:val="21"/>
          <w:szCs w:val="21"/>
        </w:rPr>
        <w:t>dell’anno</w:t>
      </w:r>
      <w:r w:rsidR="007A1B8F">
        <w:rPr>
          <w:rFonts w:ascii="Arial" w:hAnsi="Arial" w:cs="Arial"/>
          <w:iCs/>
          <w:noProof/>
          <w:sz w:val="21"/>
          <w:szCs w:val="21"/>
        </w:rPr>
        <w:t>,</w:t>
      </w:r>
      <w:r w:rsidRPr="00C01CA7">
        <w:rPr>
          <w:rFonts w:ascii="Arial" w:hAnsi="Arial" w:cs="Arial"/>
          <w:iCs/>
          <w:noProof/>
          <w:sz w:val="21"/>
          <w:szCs w:val="21"/>
        </w:rPr>
        <w:t xml:space="preserve"> l’incidenza delle entrate totali sul Pil è stata del </w:t>
      </w:r>
      <w:r w:rsidR="000E49EC" w:rsidRPr="000E49EC">
        <w:rPr>
          <w:rFonts w:ascii="Arial" w:hAnsi="Arial" w:cs="Arial"/>
          <w:iCs/>
          <w:noProof/>
          <w:sz w:val="21"/>
          <w:szCs w:val="21"/>
        </w:rPr>
        <w:t>44</w:t>
      </w:r>
      <w:r w:rsidRPr="00C01CA7">
        <w:rPr>
          <w:rFonts w:ascii="Arial" w:hAnsi="Arial" w:cs="Arial"/>
          <w:iCs/>
          <w:noProof/>
          <w:sz w:val="21"/>
          <w:szCs w:val="21"/>
        </w:rPr>
        <w:t xml:space="preserve">%, </w:t>
      </w:r>
      <w:r w:rsidR="00BA75E3">
        <w:rPr>
          <w:rFonts w:ascii="Arial" w:hAnsi="Arial" w:cs="Arial"/>
          <w:iCs/>
          <w:noProof/>
          <w:sz w:val="21"/>
          <w:szCs w:val="21"/>
        </w:rPr>
        <w:t xml:space="preserve">in </w:t>
      </w:r>
      <w:r w:rsidR="005C065D">
        <w:rPr>
          <w:rFonts w:ascii="Arial" w:hAnsi="Arial" w:cs="Arial"/>
          <w:iCs/>
          <w:noProof/>
          <w:sz w:val="21"/>
          <w:szCs w:val="21"/>
        </w:rPr>
        <w:t xml:space="preserve">aumento </w:t>
      </w:r>
      <w:r w:rsidR="00BA75E3">
        <w:rPr>
          <w:rFonts w:ascii="Arial" w:hAnsi="Arial" w:cs="Arial"/>
          <w:iCs/>
          <w:noProof/>
          <w:sz w:val="21"/>
          <w:szCs w:val="21"/>
        </w:rPr>
        <w:t xml:space="preserve">di </w:t>
      </w:r>
      <w:r w:rsidR="000E49EC" w:rsidRPr="000E49EC">
        <w:rPr>
          <w:rFonts w:ascii="Arial" w:hAnsi="Arial" w:cs="Arial"/>
          <w:iCs/>
          <w:noProof/>
          <w:sz w:val="21"/>
          <w:szCs w:val="21"/>
        </w:rPr>
        <w:t>0,4</w:t>
      </w:r>
      <w:r w:rsidR="00BA75E3">
        <w:rPr>
          <w:rFonts w:ascii="Arial" w:hAnsi="Arial" w:cs="Arial"/>
          <w:iCs/>
          <w:noProof/>
          <w:sz w:val="21"/>
          <w:szCs w:val="21"/>
        </w:rPr>
        <w:t xml:space="preserve"> punti percentuali </w:t>
      </w:r>
      <w:r w:rsidRPr="00C01CA7">
        <w:rPr>
          <w:rFonts w:ascii="Arial" w:hAnsi="Arial" w:cs="Arial"/>
          <w:iCs/>
          <w:noProof/>
          <w:sz w:val="21"/>
          <w:szCs w:val="21"/>
        </w:rPr>
        <w:t xml:space="preserve">rispetto al corrispondente periodo del </w:t>
      </w:r>
      <w:r w:rsidR="000E49EC" w:rsidRPr="000E49EC">
        <w:rPr>
          <w:rFonts w:ascii="Arial" w:hAnsi="Arial" w:cs="Arial"/>
          <w:iCs/>
          <w:noProof/>
          <w:sz w:val="21"/>
          <w:szCs w:val="21"/>
        </w:rPr>
        <w:t>2023</w:t>
      </w:r>
      <w:r w:rsidRPr="00C01CA7">
        <w:rPr>
          <w:rFonts w:ascii="Arial" w:hAnsi="Arial" w:cs="Arial"/>
          <w:iCs/>
          <w:noProof/>
          <w:sz w:val="21"/>
          <w:szCs w:val="21"/>
        </w:rPr>
        <w:t xml:space="preserve">. </w:t>
      </w:r>
    </w:p>
    <w:p w:rsidR="00C01CA7" w:rsidRPr="00C01CA7" w:rsidRDefault="00C01CA7" w:rsidP="00C01CA7">
      <w:pPr>
        <w:spacing w:before="0" w:after="120"/>
        <w:jc w:val="both"/>
        <w:rPr>
          <w:rFonts w:ascii="Arial" w:hAnsi="Arial" w:cs="Arial"/>
          <w:iCs/>
          <w:noProof/>
          <w:sz w:val="21"/>
          <w:szCs w:val="21"/>
        </w:rPr>
      </w:pPr>
      <w:r w:rsidRPr="00C01CA7">
        <w:rPr>
          <w:rFonts w:ascii="Arial" w:hAnsi="Arial" w:cs="Arial"/>
          <w:iCs/>
          <w:noProof/>
          <w:sz w:val="21"/>
          <w:szCs w:val="21"/>
        </w:rPr>
        <w:t xml:space="preserve">Le entrate correnti nel </w:t>
      </w:r>
      <w:r w:rsidR="000E49EC" w:rsidRPr="000E49EC">
        <w:rPr>
          <w:rFonts w:ascii="Arial" w:hAnsi="Arial" w:cs="Arial"/>
          <w:iCs/>
          <w:noProof/>
          <w:sz w:val="21"/>
          <w:szCs w:val="21"/>
        </w:rPr>
        <w:t>terzo</w:t>
      </w:r>
      <w:r w:rsidRPr="00C01CA7">
        <w:rPr>
          <w:rFonts w:ascii="Arial" w:hAnsi="Arial" w:cs="Arial"/>
          <w:iCs/>
          <w:noProof/>
          <w:sz w:val="21"/>
          <w:szCs w:val="21"/>
        </w:rPr>
        <w:t xml:space="preserve"> trimestre </w:t>
      </w:r>
      <w:r w:rsidR="000E49EC" w:rsidRPr="000E49EC">
        <w:rPr>
          <w:rFonts w:ascii="Arial" w:hAnsi="Arial" w:cs="Arial"/>
          <w:iCs/>
          <w:noProof/>
          <w:sz w:val="21"/>
          <w:szCs w:val="21"/>
        </w:rPr>
        <w:t>2024</w:t>
      </w:r>
      <w:r w:rsidRPr="00C01CA7">
        <w:rPr>
          <w:rFonts w:ascii="Arial" w:hAnsi="Arial" w:cs="Arial"/>
          <w:iCs/>
          <w:noProof/>
          <w:sz w:val="21"/>
          <w:szCs w:val="21"/>
        </w:rPr>
        <w:t xml:space="preserve"> hanno segnato, in termini tendenziali, un aumento </w:t>
      </w:r>
      <w:r w:rsidR="005C065D">
        <w:rPr>
          <w:rFonts w:ascii="Arial" w:hAnsi="Arial" w:cs="Arial"/>
          <w:iCs/>
          <w:noProof/>
          <w:sz w:val="21"/>
          <w:szCs w:val="21"/>
        </w:rPr>
        <w:t xml:space="preserve">del </w:t>
      </w:r>
      <w:r w:rsidR="000E49EC" w:rsidRPr="000E49EC">
        <w:rPr>
          <w:rFonts w:ascii="Arial" w:hAnsi="Arial" w:cs="Arial"/>
          <w:iCs/>
          <w:noProof/>
          <w:sz w:val="21"/>
          <w:szCs w:val="21"/>
        </w:rPr>
        <w:t>5,4</w:t>
      </w:r>
      <w:r w:rsidRPr="00C01CA7">
        <w:rPr>
          <w:rFonts w:ascii="Arial" w:hAnsi="Arial" w:cs="Arial"/>
          <w:iCs/>
          <w:noProof/>
          <w:sz w:val="21"/>
          <w:szCs w:val="21"/>
        </w:rPr>
        <w:t xml:space="preserve">% Si registra, </w:t>
      </w:r>
      <w:r w:rsidR="00BA75E3">
        <w:rPr>
          <w:rFonts w:ascii="Arial" w:hAnsi="Arial" w:cs="Arial"/>
          <w:iCs/>
          <w:noProof/>
          <w:sz w:val="21"/>
          <w:szCs w:val="21"/>
        </w:rPr>
        <w:t>invece</w:t>
      </w:r>
      <w:r w:rsidRPr="00C01CA7">
        <w:rPr>
          <w:rFonts w:ascii="Arial" w:hAnsi="Arial" w:cs="Arial"/>
          <w:iCs/>
          <w:noProof/>
          <w:sz w:val="21"/>
          <w:szCs w:val="21"/>
        </w:rPr>
        <w:t xml:space="preserve">, una riduzione delle entrate in conto capitale </w:t>
      </w:r>
      <w:r w:rsidR="00BA75E3">
        <w:rPr>
          <w:rFonts w:ascii="Arial" w:hAnsi="Arial" w:cs="Arial"/>
          <w:iCs/>
          <w:noProof/>
          <w:sz w:val="21"/>
          <w:szCs w:val="21"/>
        </w:rPr>
        <w:t xml:space="preserve">del </w:t>
      </w:r>
      <w:r w:rsidR="000E49EC" w:rsidRPr="000E49EC">
        <w:rPr>
          <w:rFonts w:ascii="Arial" w:hAnsi="Arial" w:cs="Arial"/>
          <w:iCs/>
          <w:noProof/>
          <w:sz w:val="21"/>
          <w:szCs w:val="21"/>
        </w:rPr>
        <w:t>66,4</w:t>
      </w:r>
      <w:r w:rsidR="00BA75E3">
        <w:rPr>
          <w:rFonts w:ascii="Arial" w:hAnsi="Arial" w:cs="Arial"/>
          <w:iCs/>
          <w:noProof/>
          <w:sz w:val="21"/>
          <w:szCs w:val="21"/>
        </w:rPr>
        <w:t>%</w:t>
      </w:r>
      <w:r w:rsidR="008C3928">
        <w:rPr>
          <w:rFonts w:ascii="Arial" w:hAnsi="Arial" w:cs="Arial"/>
          <w:iCs/>
          <w:noProof/>
          <w:sz w:val="21"/>
          <w:szCs w:val="21"/>
        </w:rPr>
        <w:t xml:space="preserve"> </w:t>
      </w:r>
      <w:r w:rsidRPr="00C01CA7">
        <w:rPr>
          <w:rFonts w:ascii="Arial" w:hAnsi="Arial" w:cs="Arial"/>
          <w:iCs/>
          <w:noProof/>
          <w:sz w:val="21"/>
          <w:szCs w:val="21"/>
        </w:rPr>
        <w:t>(Prospetto 3).</w:t>
      </w:r>
    </w:p>
    <w:p w:rsidR="000100D9" w:rsidRPr="00C12672" w:rsidRDefault="00C01CA7" w:rsidP="00D964FA">
      <w:pPr>
        <w:jc w:val="both"/>
        <w:rPr>
          <w:rFonts w:ascii="Arial" w:hAnsi="Arial" w:cs="Arial"/>
          <w:iCs/>
          <w:noProof/>
          <w:sz w:val="21"/>
          <w:szCs w:val="21"/>
        </w:rPr>
      </w:pPr>
      <w:r w:rsidRPr="00C01CA7">
        <w:rPr>
          <w:rFonts w:ascii="Arial" w:hAnsi="Arial" w:cs="Arial"/>
          <w:iCs/>
          <w:noProof/>
          <w:sz w:val="21"/>
          <w:szCs w:val="21"/>
        </w:rPr>
        <w:t>Complessivamente, nei</w:t>
      </w:r>
      <w:r w:rsidR="0083132D">
        <w:rPr>
          <w:rFonts w:ascii="Arial" w:hAnsi="Arial" w:cs="Arial"/>
          <w:iCs/>
          <w:noProof/>
          <w:sz w:val="21"/>
          <w:szCs w:val="21"/>
        </w:rPr>
        <w:t xml:space="preserve"> </w:t>
      </w:r>
      <w:r w:rsidR="000E49EC" w:rsidRPr="000E49EC">
        <w:rPr>
          <w:rFonts w:ascii="Arial" w:hAnsi="Arial" w:cs="Arial"/>
          <w:iCs/>
          <w:noProof/>
          <w:sz w:val="21"/>
          <w:szCs w:val="21"/>
        </w:rPr>
        <w:t>primi tre trimestri</w:t>
      </w:r>
      <w:r w:rsidR="0083132D">
        <w:rPr>
          <w:rFonts w:ascii="Arial" w:hAnsi="Arial" w:cs="Arial"/>
          <w:iCs/>
          <w:noProof/>
          <w:sz w:val="21"/>
          <w:szCs w:val="21"/>
        </w:rPr>
        <w:t xml:space="preserve"> </w:t>
      </w:r>
      <w:r w:rsidRPr="00C01CA7">
        <w:rPr>
          <w:rFonts w:ascii="Arial" w:hAnsi="Arial" w:cs="Arial"/>
          <w:iCs/>
          <w:noProof/>
          <w:sz w:val="21"/>
          <w:szCs w:val="21"/>
        </w:rPr>
        <w:t xml:space="preserve">del </w:t>
      </w:r>
      <w:r w:rsidR="000E49EC" w:rsidRPr="000E49EC">
        <w:rPr>
          <w:rFonts w:ascii="Arial" w:hAnsi="Arial" w:cs="Arial"/>
          <w:iCs/>
          <w:noProof/>
          <w:sz w:val="21"/>
          <w:szCs w:val="21"/>
        </w:rPr>
        <w:t>2024</w:t>
      </w:r>
      <w:r w:rsidR="00DB1A40">
        <w:rPr>
          <w:rFonts w:ascii="Arial" w:hAnsi="Arial" w:cs="Arial"/>
          <w:iCs/>
          <w:noProof/>
          <w:sz w:val="21"/>
          <w:szCs w:val="21"/>
        </w:rPr>
        <w:t>,</w:t>
      </w:r>
      <w:r w:rsidRPr="00C01CA7">
        <w:rPr>
          <w:rFonts w:ascii="Arial" w:hAnsi="Arial" w:cs="Arial"/>
          <w:iCs/>
          <w:noProof/>
          <w:sz w:val="21"/>
          <w:szCs w:val="21"/>
        </w:rPr>
        <w:t xml:space="preserve"> le AP hanno registrato un </w:t>
      </w:r>
      <w:r w:rsidR="00D964FA">
        <w:rPr>
          <w:rFonts w:ascii="Arial" w:hAnsi="Arial" w:cs="Arial"/>
          <w:iCs/>
          <w:noProof/>
          <w:sz w:val="21"/>
          <w:szCs w:val="21"/>
        </w:rPr>
        <w:t>indebitamento</w:t>
      </w:r>
      <w:r w:rsidRPr="00C01CA7">
        <w:rPr>
          <w:rFonts w:ascii="Arial" w:hAnsi="Arial" w:cs="Arial"/>
          <w:iCs/>
          <w:noProof/>
          <w:sz w:val="21"/>
          <w:szCs w:val="21"/>
        </w:rPr>
        <w:t xml:space="preserve"> netto pari al </w:t>
      </w:r>
      <w:r w:rsidR="000E49EC" w:rsidRPr="000E49EC">
        <w:rPr>
          <w:rFonts w:ascii="Arial" w:hAnsi="Arial" w:cs="Arial"/>
          <w:iCs/>
          <w:noProof/>
          <w:sz w:val="21"/>
          <w:szCs w:val="21"/>
        </w:rPr>
        <w:t>-4,6</w:t>
      </w:r>
      <w:r w:rsidRPr="00C01CA7">
        <w:rPr>
          <w:rFonts w:ascii="Arial" w:hAnsi="Arial" w:cs="Arial"/>
          <w:iCs/>
          <w:noProof/>
          <w:sz w:val="21"/>
          <w:szCs w:val="21"/>
        </w:rPr>
        <w:t xml:space="preserve">% del Pil, in </w:t>
      </w:r>
      <w:r w:rsidR="00AE3270">
        <w:rPr>
          <w:rFonts w:ascii="Arial" w:hAnsi="Arial" w:cs="Arial"/>
          <w:iCs/>
          <w:noProof/>
          <w:sz w:val="21"/>
          <w:szCs w:val="21"/>
        </w:rPr>
        <w:t>miglioramento</w:t>
      </w:r>
      <w:r w:rsidRPr="00C01CA7">
        <w:rPr>
          <w:rFonts w:ascii="Arial" w:hAnsi="Arial" w:cs="Arial"/>
          <w:iCs/>
          <w:noProof/>
          <w:sz w:val="21"/>
          <w:szCs w:val="21"/>
        </w:rPr>
        <w:t xml:space="preserve"> rispetto </w:t>
      </w:r>
      <w:r w:rsidR="005C065D" w:rsidRPr="00C01CA7">
        <w:rPr>
          <w:rFonts w:ascii="Arial" w:hAnsi="Arial" w:cs="Arial"/>
          <w:iCs/>
          <w:noProof/>
          <w:sz w:val="21"/>
          <w:szCs w:val="21"/>
        </w:rPr>
        <w:t>al</w:t>
      </w:r>
      <w:r w:rsidR="005C065D">
        <w:rPr>
          <w:rFonts w:ascii="Arial" w:hAnsi="Arial" w:cs="Arial"/>
          <w:iCs/>
          <w:noProof/>
          <w:sz w:val="21"/>
          <w:szCs w:val="21"/>
        </w:rPr>
        <w:t xml:space="preserve"> </w:t>
      </w:r>
      <w:r w:rsidR="000E49EC" w:rsidRPr="000E49EC">
        <w:rPr>
          <w:rFonts w:ascii="Arial" w:hAnsi="Arial" w:cs="Arial"/>
          <w:iCs/>
          <w:noProof/>
          <w:sz w:val="21"/>
          <w:szCs w:val="21"/>
        </w:rPr>
        <w:t>-7,4</w:t>
      </w:r>
      <w:r w:rsidRPr="00C01CA7">
        <w:rPr>
          <w:rFonts w:ascii="Arial" w:hAnsi="Arial" w:cs="Arial"/>
          <w:iCs/>
          <w:noProof/>
          <w:sz w:val="21"/>
          <w:szCs w:val="21"/>
        </w:rPr>
        <w:t xml:space="preserve">% del corrispondente periodo del </w:t>
      </w:r>
      <w:r w:rsidR="000E49EC" w:rsidRPr="000E49EC">
        <w:rPr>
          <w:rFonts w:ascii="Arial" w:hAnsi="Arial" w:cs="Arial"/>
          <w:iCs/>
          <w:noProof/>
          <w:sz w:val="21"/>
          <w:szCs w:val="21"/>
        </w:rPr>
        <w:t>2023</w:t>
      </w:r>
      <w:r w:rsidRPr="00C01CA7">
        <w:rPr>
          <w:rFonts w:ascii="Arial" w:hAnsi="Arial" w:cs="Arial"/>
          <w:iCs/>
          <w:noProof/>
          <w:sz w:val="21"/>
          <w:szCs w:val="21"/>
        </w:rPr>
        <w:t>. Nei</w:t>
      </w:r>
      <w:r w:rsidR="00D552B7">
        <w:rPr>
          <w:rFonts w:ascii="Arial" w:hAnsi="Arial" w:cs="Arial"/>
          <w:iCs/>
          <w:noProof/>
          <w:sz w:val="21"/>
          <w:szCs w:val="21"/>
        </w:rPr>
        <w:t xml:space="preserve"> primi </w:t>
      </w:r>
      <w:r w:rsidR="000E49EC" w:rsidRPr="000E49EC">
        <w:rPr>
          <w:rFonts w:ascii="Arial" w:hAnsi="Arial" w:cs="Arial"/>
          <w:iCs/>
          <w:noProof/>
          <w:sz w:val="21"/>
          <w:szCs w:val="21"/>
        </w:rPr>
        <w:t>nove</w:t>
      </w:r>
      <w:r w:rsidRPr="00C01CA7">
        <w:rPr>
          <w:rFonts w:ascii="Arial" w:hAnsi="Arial" w:cs="Arial"/>
          <w:iCs/>
          <w:noProof/>
          <w:sz w:val="21"/>
          <w:szCs w:val="21"/>
        </w:rPr>
        <w:t xml:space="preserve"> mesi del </w:t>
      </w:r>
      <w:r w:rsidR="000E49EC" w:rsidRPr="000E49EC">
        <w:rPr>
          <w:rFonts w:ascii="Arial" w:hAnsi="Arial" w:cs="Arial"/>
          <w:iCs/>
          <w:noProof/>
          <w:sz w:val="21"/>
          <w:szCs w:val="21"/>
        </w:rPr>
        <w:t>2024</w:t>
      </w:r>
      <w:r w:rsidRPr="00C01CA7">
        <w:rPr>
          <w:rFonts w:ascii="Arial" w:hAnsi="Arial" w:cs="Arial"/>
          <w:iCs/>
          <w:noProof/>
          <w:sz w:val="21"/>
          <w:szCs w:val="21"/>
        </w:rPr>
        <w:t xml:space="preserve">, in termini di incidenza sul Pil, il saldo primario </w:t>
      </w:r>
      <w:r w:rsidR="005C065D">
        <w:rPr>
          <w:rFonts w:ascii="Arial" w:hAnsi="Arial" w:cs="Arial"/>
          <w:iCs/>
          <w:noProof/>
          <w:sz w:val="21"/>
          <w:szCs w:val="21"/>
        </w:rPr>
        <w:t>è risultato negativo e pari al -</w:t>
      </w:r>
      <w:r w:rsidR="005C065D" w:rsidRPr="000E49EC">
        <w:rPr>
          <w:rFonts w:ascii="Arial" w:hAnsi="Arial" w:cs="Arial"/>
          <w:iCs/>
          <w:noProof/>
          <w:sz w:val="21"/>
          <w:szCs w:val="21"/>
        </w:rPr>
        <w:t>0,</w:t>
      </w:r>
      <w:r w:rsidR="00B24EF7">
        <w:rPr>
          <w:rFonts w:ascii="Arial" w:hAnsi="Arial" w:cs="Arial"/>
          <w:iCs/>
          <w:noProof/>
          <w:sz w:val="21"/>
          <w:szCs w:val="21"/>
        </w:rPr>
        <w:t>6</w:t>
      </w:r>
      <w:r w:rsidR="005C065D" w:rsidRPr="00C01CA7">
        <w:rPr>
          <w:rFonts w:ascii="Arial" w:hAnsi="Arial" w:cs="Arial"/>
          <w:iCs/>
          <w:noProof/>
          <w:sz w:val="21"/>
          <w:szCs w:val="21"/>
        </w:rPr>
        <w:t>%</w:t>
      </w:r>
      <w:r w:rsidR="005C065D">
        <w:rPr>
          <w:rFonts w:ascii="Arial" w:hAnsi="Arial" w:cs="Arial"/>
          <w:iCs/>
          <w:noProof/>
          <w:sz w:val="21"/>
          <w:szCs w:val="21"/>
        </w:rPr>
        <w:t xml:space="preserve"> </w:t>
      </w:r>
      <w:r w:rsidR="005C065D" w:rsidRPr="00C01CA7">
        <w:rPr>
          <w:rFonts w:ascii="Arial" w:hAnsi="Arial" w:cs="Arial"/>
          <w:iCs/>
          <w:noProof/>
          <w:sz w:val="21"/>
          <w:szCs w:val="21"/>
        </w:rPr>
        <w:t>(</w:t>
      </w:r>
      <w:r w:rsidR="005C065D" w:rsidRPr="000E49EC">
        <w:rPr>
          <w:rFonts w:ascii="Arial" w:hAnsi="Arial" w:cs="Arial"/>
          <w:iCs/>
          <w:noProof/>
          <w:sz w:val="21"/>
          <w:szCs w:val="21"/>
        </w:rPr>
        <w:t>-3,</w:t>
      </w:r>
      <w:r w:rsidR="00B24EF7">
        <w:rPr>
          <w:rFonts w:ascii="Arial" w:hAnsi="Arial" w:cs="Arial"/>
          <w:iCs/>
          <w:noProof/>
          <w:sz w:val="21"/>
          <w:szCs w:val="21"/>
        </w:rPr>
        <w:t>8</w:t>
      </w:r>
      <w:r w:rsidR="005C065D" w:rsidRPr="00C01CA7">
        <w:rPr>
          <w:rFonts w:ascii="Arial" w:hAnsi="Arial" w:cs="Arial"/>
          <w:iCs/>
          <w:noProof/>
          <w:sz w:val="21"/>
          <w:szCs w:val="21"/>
        </w:rPr>
        <w:t xml:space="preserve">% nello stesso periodo del </w:t>
      </w:r>
      <w:r w:rsidR="005C065D" w:rsidRPr="000E49EC">
        <w:rPr>
          <w:rFonts w:ascii="Arial" w:hAnsi="Arial" w:cs="Arial"/>
          <w:iCs/>
          <w:noProof/>
          <w:sz w:val="21"/>
          <w:szCs w:val="21"/>
        </w:rPr>
        <w:t>2023</w:t>
      </w:r>
      <w:r w:rsidR="005C065D">
        <w:rPr>
          <w:rFonts w:ascii="Arial" w:hAnsi="Arial" w:cs="Arial"/>
          <w:iCs/>
          <w:noProof/>
          <w:sz w:val="21"/>
          <w:szCs w:val="21"/>
        </w:rPr>
        <w:t>), mentre</w:t>
      </w:r>
      <w:r w:rsidRPr="00C01CA7">
        <w:rPr>
          <w:rFonts w:ascii="Arial" w:hAnsi="Arial" w:cs="Arial"/>
          <w:iCs/>
          <w:noProof/>
          <w:sz w:val="21"/>
          <w:szCs w:val="21"/>
        </w:rPr>
        <w:t xml:space="preserve"> il saldo corrente </w:t>
      </w:r>
      <w:r w:rsidR="005C065D">
        <w:rPr>
          <w:rFonts w:ascii="Arial" w:hAnsi="Arial" w:cs="Arial"/>
          <w:iCs/>
          <w:noProof/>
          <w:sz w:val="21"/>
          <w:szCs w:val="21"/>
        </w:rPr>
        <w:t>è</w:t>
      </w:r>
      <w:r w:rsidR="005C065D" w:rsidRPr="00C01CA7">
        <w:rPr>
          <w:rFonts w:ascii="Arial" w:hAnsi="Arial" w:cs="Arial"/>
          <w:iCs/>
          <w:noProof/>
          <w:sz w:val="21"/>
          <w:szCs w:val="21"/>
        </w:rPr>
        <w:t xml:space="preserve"> risultat</w:t>
      </w:r>
      <w:r w:rsidR="005C065D">
        <w:rPr>
          <w:rFonts w:ascii="Arial" w:hAnsi="Arial" w:cs="Arial"/>
          <w:iCs/>
          <w:noProof/>
          <w:sz w:val="21"/>
          <w:szCs w:val="21"/>
        </w:rPr>
        <w:t>o</w:t>
      </w:r>
      <w:r w:rsidR="005C065D" w:rsidRPr="00C01CA7">
        <w:rPr>
          <w:rFonts w:ascii="Arial" w:hAnsi="Arial" w:cs="Arial"/>
          <w:iCs/>
          <w:noProof/>
          <w:sz w:val="21"/>
          <w:szCs w:val="21"/>
        </w:rPr>
        <w:t xml:space="preserve"> positiv</w:t>
      </w:r>
      <w:r w:rsidR="005C065D">
        <w:rPr>
          <w:rFonts w:ascii="Arial" w:hAnsi="Arial" w:cs="Arial"/>
          <w:iCs/>
          <w:noProof/>
          <w:sz w:val="21"/>
          <w:szCs w:val="21"/>
        </w:rPr>
        <w:t>o e</w:t>
      </w:r>
      <w:r w:rsidR="005C065D" w:rsidRPr="00C01CA7">
        <w:rPr>
          <w:rFonts w:ascii="Arial" w:hAnsi="Arial" w:cs="Arial"/>
          <w:iCs/>
          <w:noProof/>
          <w:sz w:val="21"/>
          <w:szCs w:val="21"/>
        </w:rPr>
        <w:t xml:space="preserve"> </w:t>
      </w:r>
      <w:r w:rsidRPr="00C01CA7">
        <w:rPr>
          <w:rFonts w:ascii="Arial" w:hAnsi="Arial" w:cs="Arial"/>
          <w:iCs/>
          <w:noProof/>
          <w:sz w:val="21"/>
          <w:szCs w:val="21"/>
        </w:rPr>
        <w:t xml:space="preserve">pari </w:t>
      </w:r>
      <w:r w:rsidR="005C065D">
        <w:rPr>
          <w:rFonts w:ascii="Arial" w:hAnsi="Arial" w:cs="Arial"/>
          <w:iCs/>
          <w:noProof/>
          <w:sz w:val="21"/>
          <w:szCs w:val="21"/>
        </w:rPr>
        <w:t xml:space="preserve">allo </w:t>
      </w:r>
      <w:r w:rsidR="000E49EC" w:rsidRPr="000E49EC">
        <w:rPr>
          <w:rFonts w:ascii="Arial" w:hAnsi="Arial" w:cs="Arial"/>
          <w:iCs/>
          <w:noProof/>
          <w:sz w:val="21"/>
          <w:szCs w:val="21"/>
        </w:rPr>
        <w:t>0,1</w:t>
      </w:r>
      <w:r w:rsidRPr="00C01CA7">
        <w:rPr>
          <w:rFonts w:ascii="Arial" w:hAnsi="Arial" w:cs="Arial"/>
          <w:iCs/>
          <w:noProof/>
          <w:sz w:val="21"/>
          <w:szCs w:val="21"/>
        </w:rPr>
        <w:t>% (</w:t>
      </w:r>
      <w:r w:rsidR="000E49EC" w:rsidRPr="000E49EC">
        <w:rPr>
          <w:rFonts w:ascii="Arial" w:hAnsi="Arial" w:cs="Arial"/>
          <w:iCs/>
          <w:noProof/>
          <w:sz w:val="21"/>
          <w:szCs w:val="21"/>
        </w:rPr>
        <w:t>-0,5</w:t>
      </w:r>
      <w:r w:rsidRPr="00C01CA7">
        <w:rPr>
          <w:rFonts w:ascii="Arial" w:hAnsi="Arial" w:cs="Arial"/>
          <w:iCs/>
          <w:noProof/>
          <w:sz w:val="21"/>
          <w:szCs w:val="21"/>
        </w:rPr>
        <w:t xml:space="preserve">% nel corrispondente periodo del </w:t>
      </w:r>
      <w:r w:rsidR="000E49EC" w:rsidRPr="000E49EC">
        <w:rPr>
          <w:rFonts w:ascii="Arial" w:hAnsi="Arial" w:cs="Arial"/>
          <w:iCs/>
          <w:noProof/>
          <w:sz w:val="21"/>
          <w:szCs w:val="21"/>
        </w:rPr>
        <w:t>2023</w:t>
      </w:r>
      <w:r w:rsidRPr="00C01CA7">
        <w:rPr>
          <w:rFonts w:ascii="Arial" w:hAnsi="Arial" w:cs="Arial"/>
          <w:iCs/>
          <w:noProof/>
          <w:sz w:val="21"/>
          <w:szCs w:val="21"/>
        </w:rPr>
        <w:t xml:space="preserve">). Nello stesso </w:t>
      </w:r>
      <w:r w:rsidR="007A1B8F">
        <w:rPr>
          <w:rFonts w:ascii="Arial" w:hAnsi="Arial" w:cs="Arial"/>
          <w:iCs/>
          <w:noProof/>
          <w:sz w:val="21"/>
          <w:szCs w:val="21"/>
        </w:rPr>
        <w:t>periodo</w:t>
      </w:r>
      <w:r w:rsidRPr="00C01CA7">
        <w:rPr>
          <w:rFonts w:ascii="Arial" w:hAnsi="Arial" w:cs="Arial"/>
          <w:iCs/>
          <w:noProof/>
          <w:sz w:val="21"/>
          <w:szCs w:val="21"/>
        </w:rPr>
        <w:t xml:space="preserve">, la pressione fiscale si attesta al </w:t>
      </w:r>
      <w:r w:rsidR="000E49EC" w:rsidRPr="000E49EC">
        <w:rPr>
          <w:rFonts w:ascii="Arial" w:hAnsi="Arial" w:cs="Arial"/>
          <w:iCs/>
          <w:noProof/>
          <w:sz w:val="21"/>
          <w:szCs w:val="21"/>
        </w:rPr>
        <w:t>39,6</w:t>
      </w:r>
      <w:r w:rsidRPr="00C01CA7">
        <w:rPr>
          <w:rFonts w:ascii="Arial" w:hAnsi="Arial" w:cs="Arial"/>
          <w:iCs/>
          <w:noProof/>
          <w:sz w:val="21"/>
          <w:szCs w:val="21"/>
        </w:rPr>
        <w:t xml:space="preserve">% del Pil, in </w:t>
      </w:r>
      <w:r w:rsidR="005C065D">
        <w:rPr>
          <w:rFonts w:ascii="Arial" w:hAnsi="Arial" w:cs="Arial"/>
          <w:iCs/>
          <w:noProof/>
          <w:sz w:val="21"/>
          <w:szCs w:val="21"/>
        </w:rPr>
        <w:t>aumento</w:t>
      </w:r>
      <w:r w:rsidR="005C065D" w:rsidRPr="00C01CA7">
        <w:rPr>
          <w:rFonts w:ascii="Arial" w:hAnsi="Arial" w:cs="Arial"/>
          <w:iCs/>
          <w:noProof/>
          <w:sz w:val="21"/>
          <w:szCs w:val="21"/>
        </w:rPr>
        <w:t xml:space="preserve"> </w:t>
      </w:r>
      <w:r w:rsidRPr="00C01CA7">
        <w:rPr>
          <w:rFonts w:ascii="Arial" w:hAnsi="Arial" w:cs="Arial"/>
          <w:iCs/>
          <w:noProof/>
          <w:sz w:val="21"/>
          <w:szCs w:val="21"/>
        </w:rPr>
        <w:t xml:space="preserve">di </w:t>
      </w:r>
      <w:r w:rsidR="000E49EC" w:rsidRPr="000E49EC">
        <w:rPr>
          <w:rFonts w:ascii="Arial" w:hAnsi="Arial" w:cs="Arial"/>
          <w:iCs/>
          <w:noProof/>
          <w:sz w:val="21"/>
          <w:szCs w:val="21"/>
        </w:rPr>
        <w:t>0,9</w:t>
      </w:r>
      <w:r w:rsidRPr="00C01CA7">
        <w:rPr>
          <w:rFonts w:ascii="Arial" w:hAnsi="Arial" w:cs="Arial"/>
          <w:iCs/>
          <w:noProof/>
          <w:sz w:val="21"/>
          <w:szCs w:val="21"/>
        </w:rPr>
        <w:t xml:space="preserve"> punti percentuali rispetto a</w:t>
      </w:r>
      <w:r w:rsidR="00D552B7">
        <w:rPr>
          <w:rFonts w:ascii="Arial" w:hAnsi="Arial" w:cs="Arial"/>
          <w:iCs/>
          <w:noProof/>
          <w:sz w:val="21"/>
          <w:szCs w:val="21"/>
        </w:rPr>
        <w:t>i</w:t>
      </w:r>
      <w:r w:rsidRPr="00C01CA7">
        <w:rPr>
          <w:rFonts w:ascii="Arial" w:hAnsi="Arial" w:cs="Arial"/>
          <w:iCs/>
          <w:noProof/>
          <w:sz w:val="21"/>
          <w:szCs w:val="21"/>
        </w:rPr>
        <w:t xml:space="preserve"> </w:t>
      </w:r>
      <w:r w:rsidR="000E49EC" w:rsidRPr="000E49EC">
        <w:rPr>
          <w:rFonts w:ascii="Arial" w:hAnsi="Arial" w:cs="Arial"/>
          <w:iCs/>
          <w:noProof/>
          <w:sz w:val="21"/>
          <w:szCs w:val="21"/>
        </w:rPr>
        <w:t>38,7</w:t>
      </w:r>
      <w:r w:rsidRPr="00C01CA7">
        <w:rPr>
          <w:rFonts w:ascii="Arial" w:hAnsi="Arial" w:cs="Arial"/>
          <w:iCs/>
          <w:noProof/>
          <w:sz w:val="21"/>
          <w:szCs w:val="21"/>
        </w:rPr>
        <w:t xml:space="preserve"> del </w:t>
      </w:r>
      <w:r w:rsidR="000E49EC" w:rsidRPr="000E49EC">
        <w:rPr>
          <w:rFonts w:ascii="Arial" w:hAnsi="Arial" w:cs="Arial"/>
          <w:iCs/>
          <w:noProof/>
          <w:sz w:val="21"/>
          <w:szCs w:val="21"/>
        </w:rPr>
        <w:t>2023</w:t>
      </w:r>
      <w:r w:rsidRPr="00C01CA7">
        <w:rPr>
          <w:rFonts w:ascii="Arial" w:hAnsi="Arial" w:cs="Arial"/>
          <w:iCs/>
          <w:noProof/>
          <w:sz w:val="21"/>
          <w:szCs w:val="21"/>
        </w:rPr>
        <w:t>.</w:t>
      </w:r>
      <w:r w:rsidR="003F4E7E" w:rsidRPr="003F4E7E">
        <w:rPr>
          <w:rFonts w:ascii="Arial" w:hAnsi="Arial" w:cs="Arial"/>
          <w:iCs/>
          <w:noProof/>
          <w:sz w:val="21"/>
          <w:szCs w:val="21"/>
        </w:rPr>
        <w:t xml:space="preserve"> </w:t>
      </w:r>
      <w:r w:rsidR="003F4E7E" w:rsidRPr="00C01CA7">
        <w:rPr>
          <w:rFonts w:ascii="Arial" w:hAnsi="Arial" w:cs="Arial"/>
          <w:iCs/>
          <w:noProof/>
          <w:sz w:val="21"/>
          <w:szCs w:val="21"/>
        </w:rPr>
        <w:t xml:space="preserve">(Prospetto </w:t>
      </w:r>
      <w:r w:rsidR="003F4E7E">
        <w:rPr>
          <w:rFonts w:ascii="Arial" w:hAnsi="Arial" w:cs="Arial"/>
          <w:iCs/>
          <w:noProof/>
          <w:sz w:val="21"/>
          <w:szCs w:val="21"/>
        </w:rPr>
        <w:t>2</w:t>
      </w:r>
      <w:r w:rsidR="003F4E7E" w:rsidRPr="00C01CA7">
        <w:rPr>
          <w:rFonts w:ascii="Arial" w:hAnsi="Arial" w:cs="Arial"/>
          <w:iCs/>
          <w:noProof/>
          <w:sz w:val="21"/>
          <w:szCs w:val="21"/>
        </w:rPr>
        <w:t>)</w:t>
      </w:r>
      <w:r w:rsidR="003F4E7E">
        <w:rPr>
          <w:rFonts w:ascii="Arial" w:hAnsi="Arial" w:cs="Arial"/>
          <w:iCs/>
          <w:noProof/>
          <w:sz w:val="21"/>
          <w:szCs w:val="21"/>
        </w:rPr>
        <w:t>.</w:t>
      </w:r>
    </w:p>
    <w:p w:rsidR="0016647B" w:rsidRPr="00137534" w:rsidRDefault="0016647B" w:rsidP="009E3CA6">
      <w:pPr>
        <w:pStyle w:val="Corpodeltesto2"/>
        <w:tabs>
          <w:tab w:val="left" w:pos="0"/>
          <w:tab w:val="left" w:pos="6300"/>
        </w:tabs>
        <w:spacing w:line="240" w:lineRule="auto"/>
        <w:jc w:val="both"/>
        <w:rPr>
          <w:rFonts w:ascii="Arial" w:hAnsi="Arial" w:cs="Arial"/>
          <w:iCs/>
          <w:noProof/>
          <w:kern w:val="28"/>
          <w:sz w:val="21"/>
          <w:szCs w:val="21"/>
        </w:rPr>
      </w:pPr>
    </w:p>
    <w:p w:rsidR="0016647B" w:rsidRDefault="002B38BB" w:rsidP="0016647B">
      <w:pPr>
        <w:spacing w:before="0" w:after="0"/>
        <w:ind w:left="1644" w:hanging="1644"/>
        <w:jc w:val="both"/>
        <w:rPr>
          <w:rFonts w:ascii="Arial Narrow" w:hAnsi="Arial Narrow" w:cs="Arial"/>
          <w:b/>
          <w:color w:val="5F5F5F"/>
          <w:sz w:val="22"/>
          <w:szCs w:val="22"/>
        </w:rPr>
      </w:pPr>
      <w:r>
        <w:rPr>
          <w:rFonts w:ascii="Arial Narrow" w:hAnsi="Arial Narrow" w:cs="Arial"/>
          <w:b/>
          <w:color w:val="E42618"/>
          <w:sz w:val="22"/>
          <w:szCs w:val="22"/>
        </w:rPr>
        <w:t>PROSPETTO 2</w:t>
      </w:r>
      <w:r w:rsidR="0016647B" w:rsidRPr="008003A0">
        <w:rPr>
          <w:rFonts w:ascii="Arial Narrow" w:hAnsi="Arial Narrow" w:cs="Arial"/>
          <w:b/>
          <w:color w:val="E42618"/>
          <w:sz w:val="22"/>
          <w:szCs w:val="22"/>
        </w:rPr>
        <w:t>.</w:t>
      </w:r>
      <w:r w:rsidR="0016647B" w:rsidRPr="004218C0">
        <w:rPr>
          <w:rFonts w:ascii="Arial Narrow" w:hAnsi="Arial Narrow" w:cs="Arial"/>
          <w:b/>
          <w:color w:val="7F7F7F"/>
        </w:rPr>
        <w:t xml:space="preserve"> </w:t>
      </w:r>
      <w:r w:rsidR="0016647B" w:rsidRPr="00D25ADD">
        <w:rPr>
          <w:rFonts w:ascii="Arial Narrow" w:hAnsi="Arial Narrow" w:cs="Arial"/>
          <w:b/>
          <w:color w:val="5F5F5F"/>
          <w:sz w:val="22"/>
          <w:szCs w:val="22"/>
        </w:rPr>
        <w:t xml:space="preserve">PRINCIPALI INDICATORI </w:t>
      </w:r>
      <w:r w:rsidR="0016647B">
        <w:rPr>
          <w:rFonts w:ascii="Arial Narrow" w:hAnsi="Arial Narrow" w:cs="Arial"/>
          <w:b/>
          <w:color w:val="5F5F5F"/>
          <w:sz w:val="22"/>
          <w:szCs w:val="22"/>
        </w:rPr>
        <w:t>DELLE AMMINISTRAZIONI PUBBLICHE</w:t>
      </w:r>
    </w:p>
    <w:p w:rsidR="001E060A" w:rsidRDefault="000E49EC" w:rsidP="007F0C83">
      <w:pPr>
        <w:spacing w:before="0" w:after="120"/>
        <w:ind w:left="1644" w:hanging="1644"/>
        <w:jc w:val="both"/>
        <w:rPr>
          <w:rFonts w:ascii="Arial Narrow" w:hAnsi="Arial Narrow" w:cs="Arial"/>
          <w:color w:val="5F5F5F"/>
        </w:rPr>
      </w:pPr>
      <w:r w:rsidRPr="000E49EC">
        <w:rPr>
          <w:rFonts w:ascii="Arial Narrow" w:hAnsi="Arial Narrow" w:cs="Arial"/>
          <w:color w:val="5F5F5F"/>
        </w:rPr>
        <w:t>III trimestre 2024</w:t>
      </w:r>
      <w:r w:rsidR="00506ABE" w:rsidRPr="00506ABE">
        <w:rPr>
          <w:rFonts w:ascii="Arial Narrow" w:hAnsi="Arial Narrow" w:cs="Arial"/>
          <w:color w:val="5F5F5F"/>
        </w:rPr>
        <w:t xml:space="preserve">, </w:t>
      </w:r>
      <w:r w:rsidR="0016647B">
        <w:rPr>
          <w:rFonts w:ascii="Arial Narrow" w:hAnsi="Arial Narrow" w:cs="Arial"/>
          <w:color w:val="5F5F5F"/>
        </w:rPr>
        <w:t>v</w:t>
      </w:r>
      <w:r w:rsidR="0016647B" w:rsidRPr="004218C0">
        <w:rPr>
          <w:rFonts w:ascii="Arial Narrow" w:hAnsi="Arial Narrow" w:cs="Arial"/>
          <w:color w:val="5F5F5F"/>
        </w:rPr>
        <w:t>alori percentuali</w:t>
      </w:r>
      <w:r w:rsidR="0016647B">
        <w:rPr>
          <w:rFonts w:ascii="Arial Narrow" w:hAnsi="Arial Narrow" w:cs="Arial"/>
          <w:color w:val="5F5F5F"/>
        </w:rPr>
        <w:t xml:space="preserve"> e differenze in punti percentuali</w:t>
      </w:r>
      <w:r w:rsidR="0016647B" w:rsidRPr="004218C0">
        <w:rPr>
          <w:rFonts w:ascii="Arial Narrow" w:hAnsi="Arial Narrow" w:cs="Arial"/>
          <w:color w:val="5F5F5F"/>
        </w:rPr>
        <w:t>, dati grezzi</w:t>
      </w:r>
    </w:p>
    <w:tbl>
      <w:tblPr>
        <w:tblW w:w="10314"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3794"/>
        <w:gridCol w:w="2189"/>
        <w:gridCol w:w="1559"/>
        <w:gridCol w:w="1701"/>
        <w:gridCol w:w="1559"/>
      </w:tblGrid>
      <w:tr w:rsidR="00320E90" w:rsidRPr="001E060A" w:rsidTr="00372ADA">
        <w:trPr>
          <w:trHeight w:val="270"/>
        </w:trPr>
        <w:tc>
          <w:tcPr>
            <w:tcW w:w="3794" w:type="dxa"/>
            <w:vMerge w:val="restart"/>
            <w:shd w:val="clear" w:color="auto" w:fill="auto"/>
            <w:noWrap/>
            <w:hideMark/>
          </w:tcPr>
          <w:p w:rsidR="00320E90" w:rsidRPr="00372ADA" w:rsidRDefault="00320E90" w:rsidP="00372ADA">
            <w:pPr>
              <w:spacing w:before="0" w:after="120"/>
              <w:ind w:left="1644" w:hanging="1644"/>
              <w:jc w:val="both"/>
              <w:rPr>
                <w:rFonts w:ascii="Arial Narrow" w:hAnsi="Arial Narrow" w:cs="Arial"/>
                <w:color w:val="5F5F5F"/>
              </w:rPr>
            </w:pPr>
            <w:r w:rsidRPr="00372ADA">
              <w:rPr>
                <w:rFonts w:ascii="Arial Narrow" w:hAnsi="Arial Narrow" w:cs="Arial"/>
                <w:color w:val="5F5F5F"/>
              </w:rPr>
              <w:t> </w:t>
            </w:r>
          </w:p>
        </w:tc>
        <w:tc>
          <w:tcPr>
            <w:tcW w:w="1701" w:type="dxa"/>
            <w:vMerge w:val="restart"/>
            <w:shd w:val="clear" w:color="auto" w:fill="auto"/>
            <w:noWrap/>
            <w:hideMark/>
          </w:tcPr>
          <w:p w:rsidR="00320E90" w:rsidRPr="00372ADA" w:rsidRDefault="00320E90" w:rsidP="00372ADA">
            <w:pPr>
              <w:spacing w:before="0" w:after="120"/>
              <w:ind w:left="1644" w:hanging="1644"/>
              <w:jc w:val="both"/>
              <w:rPr>
                <w:rFonts w:ascii="Arial Narrow" w:hAnsi="Arial Narrow" w:cs="Arial"/>
                <w:b/>
                <w:color w:val="000000"/>
                <w:kern w:val="0"/>
                <w:sz w:val="18"/>
                <w:szCs w:val="18"/>
              </w:rPr>
            </w:pPr>
          </w:p>
          <w:p w:rsidR="00320E90" w:rsidRPr="00372ADA" w:rsidRDefault="000E49EC" w:rsidP="00372ADA">
            <w:pPr>
              <w:spacing w:before="0" w:after="120"/>
              <w:ind w:left="1644" w:hanging="1644"/>
              <w:jc w:val="right"/>
              <w:rPr>
                <w:rFonts w:ascii="Arial Narrow" w:hAnsi="Arial Narrow" w:cs="Arial"/>
                <w:b/>
                <w:bCs/>
                <w:color w:val="5F5F5F"/>
              </w:rPr>
            </w:pPr>
            <w:r w:rsidRPr="000E49EC">
              <w:rPr>
                <w:rFonts w:ascii="Arial Narrow" w:hAnsi="Arial Narrow" w:cs="Arial"/>
                <w:b/>
                <w:color w:val="000000"/>
                <w:kern w:val="0"/>
                <w:sz w:val="18"/>
                <w:szCs w:val="18"/>
              </w:rPr>
              <w:t>III</w:t>
            </w:r>
            <w:r w:rsidR="00320E90" w:rsidRPr="00372ADA">
              <w:rPr>
                <w:rFonts w:ascii="Arial Narrow" w:hAnsi="Arial Narrow" w:cs="Arial"/>
                <w:b/>
                <w:color w:val="000000"/>
                <w:kern w:val="0"/>
                <w:sz w:val="18"/>
                <w:szCs w:val="18"/>
              </w:rPr>
              <w:t xml:space="preserve"> trim </w:t>
            </w:r>
            <w:r w:rsidRPr="000E49EC">
              <w:rPr>
                <w:rFonts w:ascii="Arial Narrow" w:hAnsi="Arial Narrow" w:cs="Arial"/>
                <w:b/>
                <w:color w:val="000000"/>
                <w:kern w:val="0"/>
                <w:sz w:val="18"/>
                <w:szCs w:val="18"/>
              </w:rPr>
              <w:t>2024</w:t>
            </w:r>
          </w:p>
        </w:tc>
        <w:tc>
          <w:tcPr>
            <w:tcW w:w="1559" w:type="dxa"/>
            <w:vMerge w:val="restart"/>
            <w:shd w:val="clear" w:color="auto" w:fill="auto"/>
            <w:noWrap/>
            <w:hideMark/>
          </w:tcPr>
          <w:p w:rsidR="00320E90" w:rsidRPr="00372ADA" w:rsidRDefault="00320E90" w:rsidP="00372ADA">
            <w:pPr>
              <w:spacing w:before="40" w:after="20"/>
              <w:jc w:val="right"/>
              <w:rPr>
                <w:rFonts w:ascii="Arial Narrow" w:hAnsi="Arial Narrow" w:cs="Arial"/>
                <w:b/>
                <w:color w:val="000000"/>
                <w:kern w:val="0"/>
                <w:sz w:val="18"/>
                <w:szCs w:val="18"/>
              </w:rPr>
            </w:pPr>
          </w:p>
          <w:p w:rsidR="00821CC3" w:rsidRPr="00372ADA" w:rsidRDefault="000E49EC" w:rsidP="00372ADA">
            <w:pPr>
              <w:spacing w:before="40" w:after="20"/>
              <w:jc w:val="right"/>
              <w:rPr>
                <w:rFonts w:ascii="Arial Narrow" w:hAnsi="Arial Narrow" w:cs="Arial"/>
                <w:b/>
                <w:color w:val="000000"/>
                <w:kern w:val="0"/>
                <w:sz w:val="18"/>
                <w:szCs w:val="18"/>
              </w:rPr>
            </w:pPr>
            <w:r w:rsidRPr="000E49EC">
              <w:rPr>
                <w:rFonts w:ascii="Arial Narrow" w:hAnsi="Arial Narrow" w:cs="Arial"/>
                <w:b/>
                <w:color w:val="000000"/>
                <w:kern w:val="0"/>
                <w:sz w:val="18"/>
                <w:szCs w:val="18"/>
              </w:rPr>
              <w:t>III</w:t>
            </w:r>
            <w:r w:rsidR="00320E90" w:rsidRPr="00372ADA">
              <w:rPr>
                <w:rFonts w:ascii="Arial Narrow" w:hAnsi="Arial Narrow" w:cs="Arial"/>
                <w:b/>
                <w:color w:val="000000"/>
                <w:kern w:val="0"/>
                <w:sz w:val="18"/>
                <w:szCs w:val="18"/>
              </w:rPr>
              <w:t xml:space="preserve"> trim</w:t>
            </w:r>
            <w:r w:rsidR="00821CC3" w:rsidRPr="00372ADA">
              <w:rPr>
                <w:rFonts w:ascii="Arial Narrow" w:hAnsi="Arial Narrow" w:cs="Arial"/>
                <w:b/>
                <w:color w:val="000000"/>
                <w:kern w:val="0"/>
                <w:sz w:val="18"/>
                <w:szCs w:val="18"/>
              </w:rPr>
              <w:t xml:space="preserve"> </w:t>
            </w:r>
            <w:r w:rsidRPr="000E49EC">
              <w:rPr>
                <w:rFonts w:ascii="Arial Narrow" w:hAnsi="Arial Narrow" w:cs="Arial"/>
                <w:b/>
                <w:color w:val="000000"/>
                <w:kern w:val="0"/>
                <w:sz w:val="18"/>
                <w:szCs w:val="18"/>
              </w:rPr>
              <w:t>2023</w:t>
            </w:r>
            <w:r w:rsidR="00320E90" w:rsidRPr="00372ADA">
              <w:rPr>
                <w:rFonts w:ascii="Arial Narrow" w:hAnsi="Arial Narrow" w:cs="Arial"/>
                <w:b/>
                <w:color w:val="000000"/>
                <w:kern w:val="0"/>
                <w:sz w:val="18"/>
                <w:szCs w:val="18"/>
              </w:rPr>
              <w:t xml:space="preserve"> </w:t>
            </w:r>
          </w:p>
          <w:p w:rsidR="00320E90" w:rsidRPr="00372ADA" w:rsidRDefault="00320E90" w:rsidP="00372ADA">
            <w:pPr>
              <w:spacing w:before="40" w:after="20"/>
              <w:rPr>
                <w:rFonts w:ascii="Arial Narrow" w:hAnsi="Arial Narrow" w:cs="Arial"/>
                <w:b/>
                <w:bCs/>
                <w:color w:val="5F5F5F"/>
              </w:rPr>
            </w:pPr>
          </w:p>
        </w:tc>
        <w:tc>
          <w:tcPr>
            <w:tcW w:w="1701" w:type="dxa"/>
            <w:tcBorders>
              <w:bottom w:val="nil"/>
            </w:tcBorders>
            <w:shd w:val="clear" w:color="auto" w:fill="auto"/>
            <w:hideMark/>
          </w:tcPr>
          <w:p w:rsidR="00320E90" w:rsidRPr="00372ADA" w:rsidRDefault="000E49EC" w:rsidP="00372ADA">
            <w:pPr>
              <w:spacing w:before="40" w:after="20"/>
              <w:jc w:val="right"/>
              <w:rPr>
                <w:rFonts w:ascii="Arial Narrow" w:hAnsi="Arial Narrow" w:cs="Arial"/>
                <w:b/>
                <w:color w:val="000000"/>
                <w:kern w:val="0"/>
                <w:sz w:val="18"/>
                <w:szCs w:val="18"/>
              </w:rPr>
            </w:pPr>
            <w:r w:rsidRPr="000E49EC">
              <w:rPr>
                <w:rFonts w:ascii="Arial Narrow" w:hAnsi="Arial Narrow" w:cs="Arial"/>
                <w:b/>
                <w:color w:val="000000"/>
                <w:kern w:val="0"/>
                <w:sz w:val="18"/>
                <w:szCs w:val="18"/>
              </w:rPr>
              <w:t>III</w:t>
            </w:r>
            <w:r w:rsidR="00320E90" w:rsidRPr="00372ADA">
              <w:rPr>
                <w:rFonts w:ascii="Arial Narrow" w:hAnsi="Arial Narrow" w:cs="Arial"/>
                <w:b/>
                <w:color w:val="000000"/>
                <w:kern w:val="0"/>
                <w:sz w:val="18"/>
                <w:szCs w:val="18"/>
              </w:rPr>
              <w:t xml:space="preserve"> trim </w:t>
            </w:r>
            <w:r w:rsidRPr="000E49EC">
              <w:rPr>
                <w:rFonts w:ascii="Arial Narrow" w:hAnsi="Arial Narrow" w:cs="Arial"/>
                <w:b/>
                <w:color w:val="000000"/>
                <w:kern w:val="0"/>
                <w:sz w:val="18"/>
                <w:szCs w:val="18"/>
              </w:rPr>
              <w:t>2024</w:t>
            </w:r>
          </w:p>
        </w:tc>
        <w:tc>
          <w:tcPr>
            <w:tcW w:w="1559" w:type="dxa"/>
            <w:tcBorders>
              <w:bottom w:val="nil"/>
            </w:tcBorders>
            <w:shd w:val="clear" w:color="auto" w:fill="auto"/>
            <w:noWrap/>
            <w:hideMark/>
          </w:tcPr>
          <w:p w:rsidR="00320E90" w:rsidRPr="00372ADA" w:rsidRDefault="000E49EC" w:rsidP="00372ADA">
            <w:pPr>
              <w:spacing w:before="40" w:after="20"/>
              <w:jc w:val="right"/>
              <w:rPr>
                <w:rFonts w:ascii="Arial Narrow" w:hAnsi="Arial Narrow" w:cs="Arial"/>
                <w:b/>
                <w:bCs/>
                <w:sz w:val="18"/>
                <w:szCs w:val="18"/>
              </w:rPr>
            </w:pPr>
            <w:r w:rsidRPr="000E49EC">
              <w:rPr>
                <w:rFonts w:ascii="Arial Narrow" w:hAnsi="Arial Narrow" w:cs="Arial"/>
                <w:b/>
                <w:color w:val="000000"/>
                <w:kern w:val="0"/>
                <w:sz w:val="18"/>
                <w:szCs w:val="18"/>
              </w:rPr>
              <w:t>I-III trim 2024</w:t>
            </w:r>
          </w:p>
        </w:tc>
      </w:tr>
      <w:tr w:rsidR="00320E90" w:rsidRPr="001E060A" w:rsidTr="00372ADA">
        <w:trPr>
          <w:trHeight w:val="270"/>
        </w:trPr>
        <w:tc>
          <w:tcPr>
            <w:tcW w:w="3794" w:type="dxa"/>
            <w:vMerge/>
            <w:shd w:val="clear" w:color="auto" w:fill="auto"/>
            <w:hideMark/>
          </w:tcPr>
          <w:p w:rsidR="00320E90" w:rsidRPr="00372ADA" w:rsidRDefault="00320E90" w:rsidP="00372ADA">
            <w:pPr>
              <w:spacing w:before="0" w:after="120"/>
              <w:ind w:left="1644" w:hanging="1644"/>
              <w:jc w:val="both"/>
              <w:rPr>
                <w:rFonts w:ascii="Arial Narrow" w:hAnsi="Arial Narrow" w:cs="Arial"/>
                <w:color w:val="5F5F5F"/>
              </w:rPr>
            </w:pPr>
          </w:p>
        </w:tc>
        <w:tc>
          <w:tcPr>
            <w:tcW w:w="1701" w:type="dxa"/>
            <w:vMerge/>
            <w:shd w:val="clear" w:color="auto" w:fill="auto"/>
            <w:hideMark/>
          </w:tcPr>
          <w:p w:rsidR="00320E90" w:rsidRPr="00372ADA" w:rsidRDefault="00320E90" w:rsidP="00372ADA">
            <w:pPr>
              <w:spacing w:before="0" w:after="120"/>
              <w:ind w:left="1644" w:hanging="1644"/>
              <w:jc w:val="both"/>
              <w:rPr>
                <w:rFonts w:ascii="Arial Narrow" w:hAnsi="Arial Narrow" w:cs="Arial"/>
                <w:b/>
                <w:bCs/>
                <w:color w:val="5F5F5F"/>
              </w:rPr>
            </w:pPr>
          </w:p>
        </w:tc>
        <w:tc>
          <w:tcPr>
            <w:tcW w:w="1559" w:type="dxa"/>
            <w:vMerge/>
            <w:shd w:val="clear" w:color="auto" w:fill="auto"/>
            <w:hideMark/>
          </w:tcPr>
          <w:p w:rsidR="00320E90" w:rsidRPr="00372ADA" w:rsidRDefault="00320E90" w:rsidP="00372ADA">
            <w:pPr>
              <w:spacing w:before="0" w:after="120"/>
              <w:ind w:left="1644" w:hanging="1644"/>
              <w:jc w:val="both"/>
              <w:rPr>
                <w:rFonts w:ascii="Arial Narrow" w:hAnsi="Arial Narrow" w:cs="Arial"/>
                <w:b/>
                <w:bCs/>
                <w:color w:val="5F5F5F"/>
              </w:rPr>
            </w:pPr>
          </w:p>
        </w:tc>
        <w:tc>
          <w:tcPr>
            <w:tcW w:w="1701" w:type="dxa"/>
            <w:tcBorders>
              <w:top w:val="nil"/>
              <w:bottom w:val="nil"/>
            </w:tcBorders>
            <w:shd w:val="clear" w:color="auto" w:fill="auto"/>
            <w:hideMark/>
          </w:tcPr>
          <w:p w:rsidR="00320E90" w:rsidRPr="00372ADA" w:rsidRDefault="00320E90" w:rsidP="00372ADA">
            <w:pPr>
              <w:spacing w:before="40" w:after="20"/>
              <w:jc w:val="right"/>
              <w:rPr>
                <w:rFonts w:ascii="Arial Narrow" w:hAnsi="Arial Narrow" w:cs="Arial"/>
                <w:b/>
                <w:color w:val="000000"/>
                <w:kern w:val="0"/>
                <w:sz w:val="18"/>
                <w:szCs w:val="18"/>
              </w:rPr>
            </w:pPr>
            <w:r w:rsidRPr="00372ADA">
              <w:rPr>
                <w:rFonts w:ascii="Arial Narrow" w:hAnsi="Arial Narrow" w:cs="Arial"/>
                <w:b/>
                <w:color w:val="000000"/>
                <w:kern w:val="0"/>
                <w:sz w:val="18"/>
                <w:szCs w:val="18"/>
              </w:rPr>
              <w:t>meno</w:t>
            </w:r>
          </w:p>
        </w:tc>
        <w:tc>
          <w:tcPr>
            <w:tcW w:w="1559" w:type="dxa"/>
            <w:tcBorders>
              <w:top w:val="nil"/>
              <w:bottom w:val="nil"/>
            </w:tcBorders>
            <w:shd w:val="clear" w:color="auto" w:fill="auto"/>
            <w:noWrap/>
            <w:hideMark/>
          </w:tcPr>
          <w:p w:rsidR="00320E90" w:rsidRPr="00372ADA" w:rsidRDefault="00320E90" w:rsidP="00372ADA">
            <w:pPr>
              <w:spacing w:before="40" w:after="20"/>
              <w:jc w:val="right"/>
              <w:rPr>
                <w:rFonts w:ascii="Arial Narrow" w:hAnsi="Arial Narrow" w:cs="Arial"/>
                <w:b/>
                <w:color w:val="000000"/>
                <w:kern w:val="0"/>
                <w:sz w:val="18"/>
                <w:szCs w:val="18"/>
              </w:rPr>
            </w:pPr>
            <w:r w:rsidRPr="00372ADA">
              <w:rPr>
                <w:rFonts w:ascii="Arial Narrow" w:hAnsi="Arial Narrow" w:cs="Arial"/>
                <w:b/>
                <w:color w:val="000000"/>
                <w:kern w:val="0"/>
                <w:sz w:val="18"/>
                <w:szCs w:val="18"/>
              </w:rPr>
              <w:t>meno</w:t>
            </w:r>
          </w:p>
        </w:tc>
      </w:tr>
      <w:tr w:rsidR="00320E90" w:rsidRPr="001E060A" w:rsidTr="00372ADA">
        <w:trPr>
          <w:trHeight w:val="270"/>
        </w:trPr>
        <w:tc>
          <w:tcPr>
            <w:tcW w:w="3794" w:type="dxa"/>
            <w:vMerge/>
            <w:shd w:val="clear" w:color="auto" w:fill="auto"/>
            <w:hideMark/>
          </w:tcPr>
          <w:p w:rsidR="00320E90" w:rsidRPr="00372ADA" w:rsidRDefault="00320E90" w:rsidP="00372ADA">
            <w:pPr>
              <w:spacing w:before="0" w:after="120"/>
              <w:ind w:left="1644" w:hanging="1644"/>
              <w:jc w:val="both"/>
              <w:rPr>
                <w:rFonts w:ascii="Arial Narrow" w:hAnsi="Arial Narrow" w:cs="Arial"/>
                <w:color w:val="5F5F5F"/>
              </w:rPr>
            </w:pPr>
          </w:p>
        </w:tc>
        <w:tc>
          <w:tcPr>
            <w:tcW w:w="1701" w:type="dxa"/>
            <w:vMerge/>
            <w:tcBorders>
              <w:bottom w:val="single" w:sz="4" w:space="0" w:color="000000"/>
            </w:tcBorders>
            <w:shd w:val="clear" w:color="auto" w:fill="auto"/>
            <w:hideMark/>
          </w:tcPr>
          <w:p w:rsidR="00320E90" w:rsidRPr="00372ADA" w:rsidRDefault="00320E90" w:rsidP="00372ADA">
            <w:pPr>
              <w:spacing w:before="0" w:after="120"/>
              <w:ind w:left="1644" w:hanging="1644"/>
              <w:jc w:val="both"/>
              <w:rPr>
                <w:rFonts w:ascii="Arial Narrow" w:hAnsi="Arial Narrow" w:cs="Arial"/>
                <w:b/>
                <w:bCs/>
                <w:color w:val="5F5F5F"/>
              </w:rPr>
            </w:pPr>
          </w:p>
        </w:tc>
        <w:tc>
          <w:tcPr>
            <w:tcW w:w="1559" w:type="dxa"/>
            <w:vMerge/>
            <w:shd w:val="clear" w:color="auto" w:fill="auto"/>
            <w:hideMark/>
          </w:tcPr>
          <w:p w:rsidR="00320E90" w:rsidRPr="00372ADA" w:rsidRDefault="00320E90" w:rsidP="00372ADA">
            <w:pPr>
              <w:spacing w:before="0" w:after="120"/>
              <w:ind w:left="1644" w:hanging="1644"/>
              <w:jc w:val="both"/>
              <w:rPr>
                <w:rFonts w:ascii="Arial Narrow" w:hAnsi="Arial Narrow" w:cs="Arial"/>
                <w:b/>
                <w:bCs/>
                <w:color w:val="5F5F5F"/>
              </w:rPr>
            </w:pPr>
          </w:p>
        </w:tc>
        <w:tc>
          <w:tcPr>
            <w:tcW w:w="1701" w:type="dxa"/>
            <w:tcBorders>
              <w:top w:val="nil"/>
              <w:bottom w:val="single" w:sz="4" w:space="0" w:color="000000"/>
            </w:tcBorders>
            <w:shd w:val="clear" w:color="auto" w:fill="auto"/>
            <w:hideMark/>
          </w:tcPr>
          <w:p w:rsidR="00320E90" w:rsidRPr="00372ADA" w:rsidRDefault="000E49EC" w:rsidP="00372ADA">
            <w:pPr>
              <w:spacing w:before="40" w:after="20"/>
              <w:jc w:val="right"/>
              <w:rPr>
                <w:rFonts w:ascii="Arial Narrow" w:hAnsi="Arial Narrow" w:cs="Arial"/>
                <w:b/>
                <w:color w:val="000000"/>
                <w:kern w:val="0"/>
                <w:sz w:val="18"/>
                <w:szCs w:val="18"/>
              </w:rPr>
            </w:pPr>
            <w:r w:rsidRPr="000E49EC">
              <w:rPr>
                <w:rFonts w:ascii="Arial Narrow" w:hAnsi="Arial Narrow" w:cs="Arial"/>
                <w:b/>
                <w:color w:val="000000"/>
                <w:kern w:val="0"/>
                <w:sz w:val="18"/>
                <w:szCs w:val="18"/>
              </w:rPr>
              <w:t>III</w:t>
            </w:r>
            <w:r w:rsidR="00320E90" w:rsidRPr="00372ADA">
              <w:rPr>
                <w:rFonts w:ascii="Arial Narrow" w:hAnsi="Arial Narrow" w:cs="Arial"/>
                <w:b/>
                <w:color w:val="000000"/>
                <w:kern w:val="0"/>
                <w:sz w:val="18"/>
                <w:szCs w:val="18"/>
              </w:rPr>
              <w:t xml:space="preserve"> trim </w:t>
            </w:r>
            <w:r w:rsidRPr="000E49EC">
              <w:rPr>
                <w:rFonts w:ascii="Arial Narrow" w:hAnsi="Arial Narrow" w:cs="Arial"/>
                <w:b/>
                <w:color w:val="000000"/>
                <w:kern w:val="0"/>
                <w:sz w:val="18"/>
                <w:szCs w:val="18"/>
              </w:rPr>
              <w:t>2023</w:t>
            </w:r>
          </w:p>
        </w:tc>
        <w:tc>
          <w:tcPr>
            <w:tcW w:w="1559" w:type="dxa"/>
            <w:tcBorders>
              <w:top w:val="nil"/>
            </w:tcBorders>
            <w:shd w:val="clear" w:color="auto" w:fill="auto"/>
            <w:noWrap/>
            <w:hideMark/>
          </w:tcPr>
          <w:p w:rsidR="00320E90" w:rsidRPr="00372ADA" w:rsidRDefault="000E49EC" w:rsidP="00372ADA">
            <w:pPr>
              <w:spacing w:before="40" w:after="20"/>
              <w:jc w:val="right"/>
              <w:rPr>
                <w:rFonts w:ascii="Arial Narrow" w:hAnsi="Arial Narrow" w:cs="Arial"/>
                <w:b/>
                <w:color w:val="000000"/>
                <w:kern w:val="0"/>
                <w:sz w:val="18"/>
                <w:szCs w:val="18"/>
              </w:rPr>
            </w:pPr>
            <w:r w:rsidRPr="000E49EC">
              <w:rPr>
                <w:rFonts w:ascii="Arial Narrow" w:hAnsi="Arial Narrow" w:cs="Arial"/>
                <w:b/>
                <w:color w:val="000000"/>
                <w:kern w:val="0"/>
                <w:sz w:val="18"/>
                <w:szCs w:val="18"/>
              </w:rPr>
              <w:t>I-III trim 2023</w:t>
            </w:r>
          </w:p>
        </w:tc>
      </w:tr>
      <w:tr w:rsidR="00320E90" w:rsidRPr="001E060A" w:rsidTr="00372ADA">
        <w:trPr>
          <w:trHeight w:val="270"/>
        </w:trPr>
        <w:tc>
          <w:tcPr>
            <w:tcW w:w="3794" w:type="dxa"/>
            <w:shd w:val="clear" w:color="auto" w:fill="auto"/>
            <w:noWrap/>
            <w:hideMark/>
          </w:tcPr>
          <w:p w:rsidR="00320E90" w:rsidRPr="00372ADA" w:rsidRDefault="00320E90" w:rsidP="00372ADA">
            <w:pPr>
              <w:widowControl/>
              <w:overflowPunct/>
              <w:autoSpaceDE/>
              <w:autoSpaceDN/>
              <w:adjustRightInd/>
              <w:spacing w:before="40" w:after="20"/>
              <w:rPr>
                <w:rFonts w:ascii="Arial Narrow" w:hAnsi="Arial Narrow" w:cs="Arial"/>
                <w:color w:val="000000"/>
                <w:kern w:val="0"/>
                <w:sz w:val="18"/>
                <w:szCs w:val="18"/>
                <w:lang w:eastAsia="en-GB"/>
              </w:rPr>
            </w:pPr>
            <w:r w:rsidRPr="00372ADA">
              <w:rPr>
                <w:rFonts w:ascii="Arial Narrow" w:hAnsi="Arial Narrow" w:cs="Arial"/>
                <w:color w:val="000000"/>
                <w:kern w:val="0"/>
                <w:sz w:val="18"/>
                <w:szCs w:val="18"/>
                <w:lang w:eastAsia="en-GB"/>
              </w:rPr>
              <w:t>Entrate totali/Pil</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44,9</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44,4</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+0,5</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+0,4</w:t>
            </w:r>
          </w:p>
        </w:tc>
      </w:tr>
      <w:tr w:rsidR="00320E90" w:rsidRPr="001E060A" w:rsidTr="00372ADA">
        <w:trPr>
          <w:trHeight w:val="270"/>
        </w:trPr>
        <w:tc>
          <w:tcPr>
            <w:tcW w:w="3794" w:type="dxa"/>
            <w:shd w:val="clear" w:color="auto" w:fill="auto"/>
            <w:noWrap/>
            <w:hideMark/>
          </w:tcPr>
          <w:p w:rsidR="00320E90" w:rsidRPr="00372ADA" w:rsidRDefault="00320E90" w:rsidP="00372ADA">
            <w:pPr>
              <w:widowControl/>
              <w:overflowPunct/>
              <w:autoSpaceDE/>
              <w:autoSpaceDN/>
              <w:adjustRightInd/>
              <w:spacing w:before="40" w:after="20"/>
              <w:rPr>
                <w:rFonts w:ascii="Arial Narrow" w:hAnsi="Arial Narrow" w:cs="Arial"/>
                <w:color w:val="000000"/>
                <w:kern w:val="0"/>
                <w:sz w:val="18"/>
                <w:szCs w:val="18"/>
                <w:lang w:eastAsia="en-GB"/>
              </w:rPr>
            </w:pPr>
            <w:r w:rsidRPr="00372ADA">
              <w:rPr>
                <w:rFonts w:ascii="Arial Narrow" w:hAnsi="Arial Narrow" w:cs="Arial"/>
                <w:color w:val="000000"/>
                <w:kern w:val="0"/>
                <w:sz w:val="18"/>
                <w:szCs w:val="18"/>
                <w:lang w:eastAsia="en-GB"/>
              </w:rPr>
              <w:t>Uscite totali/Pil</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47,1</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50,7</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-3,6</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-2,5</w:t>
            </w:r>
          </w:p>
        </w:tc>
      </w:tr>
      <w:tr w:rsidR="00320E90" w:rsidRPr="001E060A" w:rsidTr="00372ADA">
        <w:trPr>
          <w:trHeight w:val="270"/>
        </w:trPr>
        <w:tc>
          <w:tcPr>
            <w:tcW w:w="3794" w:type="dxa"/>
            <w:shd w:val="clear" w:color="auto" w:fill="auto"/>
            <w:noWrap/>
            <w:hideMark/>
          </w:tcPr>
          <w:p w:rsidR="00320E90" w:rsidRPr="00372ADA" w:rsidRDefault="00320E90" w:rsidP="00372ADA">
            <w:pPr>
              <w:widowControl/>
              <w:overflowPunct/>
              <w:autoSpaceDE/>
              <w:autoSpaceDN/>
              <w:adjustRightInd/>
              <w:spacing w:before="40" w:after="20"/>
              <w:rPr>
                <w:rFonts w:ascii="Arial Narrow" w:hAnsi="Arial Narrow" w:cs="Arial"/>
                <w:color w:val="000000"/>
                <w:kern w:val="0"/>
                <w:sz w:val="18"/>
                <w:szCs w:val="18"/>
                <w:lang w:eastAsia="en-GB"/>
              </w:rPr>
            </w:pPr>
            <w:r w:rsidRPr="00372ADA">
              <w:rPr>
                <w:rFonts w:ascii="Arial Narrow" w:hAnsi="Arial Narrow" w:cs="Arial"/>
                <w:color w:val="000000"/>
                <w:kern w:val="0"/>
                <w:sz w:val="18"/>
                <w:szCs w:val="18"/>
                <w:lang w:eastAsia="en-GB"/>
              </w:rPr>
              <w:t>Uscite totali al netto interessi/Pil</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43,2</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47,2</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-4,0</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-2,8</w:t>
            </w:r>
          </w:p>
        </w:tc>
      </w:tr>
      <w:tr w:rsidR="00320E90" w:rsidRPr="001E060A" w:rsidTr="00372ADA">
        <w:trPr>
          <w:trHeight w:val="270"/>
        </w:trPr>
        <w:tc>
          <w:tcPr>
            <w:tcW w:w="3794" w:type="dxa"/>
            <w:shd w:val="clear" w:color="auto" w:fill="auto"/>
            <w:noWrap/>
            <w:hideMark/>
          </w:tcPr>
          <w:p w:rsidR="00320E90" w:rsidRPr="00372ADA" w:rsidRDefault="00320E90" w:rsidP="00372ADA">
            <w:pPr>
              <w:widowControl/>
              <w:overflowPunct/>
              <w:autoSpaceDE/>
              <w:autoSpaceDN/>
              <w:adjustRightInd/>
              <w:spacing w:before="40" w:after="20"/>
              <w:rPr>
                <w:rFonts w:ascii="Arial Narrow" w:hAnsi="Arial Narrow" w:cs="Arial"/>
                <w:color w:val="000000"/>
                <w:kern w:val="0"/>
                <w:sz w:val="18"/>
                <w:szCs w:val="18"/>
                <w:lang w:eastAsia="en-GB"/>
              </w:rPr>
            </w:pPr>
            <w:r w:rsidRPr="00372ADA">
              <w:rPr>
                <w:rFonts w:ascii="Arial Narrow" w:hAnsi="Arial Narrow" w:cs="Arial"/>
                <w:color w:val="000000"/>
                <w:kern w:val="0"/>
                <w:sz w:val="18"/>
                <w:szCs w:val="18"/>
                <w:lang w:eastAsia="en-GB"/>
              </w:rPr>
              <w:t>Indebitamento (accreditamento)/Pil</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-2,3</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-6,3</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+4</w:t>
            </w:r>
            <w:r w:rsidR="00E47B68">
              <w:rPr>
                <w:rFonts w:ascii="Arial Narrow" w:hAnsi="Arial Narrow" w:cs="Arial Narrow"/>
                <w:color w:val="000000"/>
                <w:kern w:val="0"/>
                <w:sz w:val="18"/>
                <w:szCs w:val="18"/>
                <w:lang w:val="en-US" w:eastAsia="en-US"/>
              </w:rPr>
              <w:t>,0</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+2,8</w:t>
            </w:r>
          </w:p>
        </w:tc>
      </w:tr>
      <w:tr w:rsidR="00320E90" w:rsidRPr="001E060A" w:rsidTr="00372ADA">
        <w:trPr>
          <w:trHeight w:val="270"/>
        </w:trPr>
        <w:tc>
          <w:tcPr>
            <w:tcW w:w="3794" w:type="dxa"/>
            <w:shd w:val="clear" w:color="auto" w:fill="auto"/>
            <w:noWrap/>
            <w:hideMark/>
          </w:tcPr>
          <w:p w:rsidR="00320E90" w:rsidRPr="00372ADA" w:rsidRDefault="00320E90" w:rsidP="00372ADA">
            <w:pPr>
              <w:widowControl/>
              <w:overflowPunct/>
              <w:autoSpaceDE/>
              <w:autoSpaceDN/>
              <w:adjustRightInd/>
              <w:spacing w:before="40" w:after="20"/>
              <w:rPr>
                <w:rFonts w:ascii="Arial Narrow" w:hAnsi="Arial Narrow" w:cs="Arial"/>
                <w:color w:val="000000"/>
                <w:kern w:val="0"/>
                <w:sz w:val="18"/>
                <w:szCs w:val="18"/>
                <w:lang w:eastAsia="en-GB"/>
              </w:rPr>
            </w:pPr>
            <w:r w:rsidRPr="00372ADA">
              <w:rPr>
                <w:rFonts w:ascii="Arial Narrow" w:hAnsi="Arial Narrow" w:cs="Arial"/>
                <w:color w:val="000000"/>
                <w:kern w:val="0"/>
                <w:sz w:val="18"/>
                <w:szCs w:val="18"/>
                <w:lang w:eastAsia="en-GB"/>
              </w:rPr>
              <w:t>Saldo corrente/Pil</w:t>
            </w:r>
          </w:p>
        </w:tc>
        <w:tc>
          <w:tcPr>
            <w:tcW w:w="1701" w:type="dxa"/>
            <w:shd w:val="pct12" w:color="auto" w:fill="auto"/>
            <w:noWrap/>
          </w:tcPr>
          <w:p w:rsidR="00320E90" w:rsidRPr="000C144B" w:rsidRDefault="000E49EC" w:rsidP="00372ADA">
            <w:pPr>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rPr>
              <w:t>1,9</w:t>
            </w:r>
          </w:p>
        </w:tc>
        <w:tc>
          <w:tcPr>
            <w:tcW w:w="1559" w:type="dxa"/>
            <w:shd w:val="clear" w:color="auto" w:fill="auto"/>
            <w:noWrap/>
          </w:tcPr>
          <w:p w:rsidR="00320E90" w:rsidRPr="000C144B" w:rsidRDefault="000E49EC" w:rsidP="00372ADA">
            <w:pPr>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rPr>
              <w:t>1,6</w:t>
            </w:r>
          </w:p>
        </w:tc>
        <w:tc>
          <w:tcPr>
            <w:tcW w:w="1701" w:type="dxa"/>
            <w:shd w:val="pct12" w:color="auto" w:fill="auto"/>
            <w:noWrap/>
          </w:tcPr>
          <w:p w:rsidR="00320E90" w:rsidRPr="00372ADA" w:rsidRDefault="000E49EC" w:rsidP="00372ADA">
            <w:pPr>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rPr>
              <w:t>+0,3</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rPr>
              <w:t>+0,6</w:t>
            </w:r>
          </w:p>
        </w:tc>
      </w:tr>
      <w:tr w:rsidR="00320E90" w:rsidRPr="001E060A" w:rsidTr="00372ADA">
        <w:trPr>
          <w:trHeight w:val="270"/>
        </w:trPr>
        <w:tc>
          <w:tcPr>
            <w:tcW w:w="3794" w:type="dxa"/>
            <w:shd w:val="clear" w:color="auto" w:fill="auto"/>
            <w:noWrap/>
            <w:hideMark/>
          </w:tcPr>
          <w:p w:rsidR="00320E90" w:rsidRPr="00372ADA" w:rsidRDefault="00320E90" w:rsidP="00372ADA">
            <w:pPr>
              <w:widowControl/>
              <w:overflowPunct/>
              <w:autoSpaceDE/>
              <w:autoSpaceDN/>
              <w:adjustRightInd/>
              <w:spacing w:before="40" w:after="20"/>
              <w:rPr>
                <w:rFonts w:ascii="Arial Narrow" w:hAnsi="Arial Narrow" w:cs="Arial"/>
                <w:color w:val="000000"/>
                <w:kern w:val="0"/>
                <w:sz w:val="18"/>
                <w:szCs w:val="18"/>
                <w:lang w:eastAsia="en-GB"/>
              </w:rPr>
            </w:pPr>
            <w:r w:rsidRPr="00372ADA">
              <w:rPr>
                <w:rFonts w:ascii="Arial Narrow" w:hAnsi="Arial Narrow" w:cs="Arial"/>
                <w:color w:val="000000"/>
                <w:kern w:val="0"/>
                <w:sz w:val="18"/>
                <w:szCs w:val="18"/>
                <w:lang w:eastAsia="en-GB"/>
              </w:rPr>
              <w:t>Saldo primario/Pil</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1,7</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-2,8</w:t>
            </w:r>
          </w:p>
        </w:tc>
        <w:tc>
          <w:tcPr>
            <w:tcW w:w="1701" w:type="dxa"/>
            <w:shd w:val="pct12"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+4,5</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lang w:val="en-US" w:eastAsia="en-US"/>
              </w:rPr>
              <w:t>+3,2</w:t>
            </w:r>
          </w:p>
        </w:tc>
      </w:tr>
      <w:tr w:rsidR="00320E90" w:rsidRPr="001E060A" w:rsidTr="00372ADA">
        <w:trPr>
          <w:trHeight w:val="270"/>
        </w:trPr>
        <w:tc>
          <w:tcPr>
            <w:tcW w:w="3794" w:type="dxa"/>
            <w:shd w:val="clear" w:color="auto" w:fill="auto"/>
            <w:noWrap/>
            <w:hideMark/>
          </w:tcPr>
          <w:p w:rsidR="00320E90" w:rsidRPr="00372ADA" w:rsidRDefault="00320E90" w:rsidP="00372ADA">
            <w:pPr>
              <w:widowControl/>
              <w:overflowPunct/>
              <w:autoSpaceDE/>
              <w:autoSpaceDN/>
              <w:adjustRightInd/>
              <w:spacing w:before="40" w:after="20"/>
              <w:rPr>
                <w:rFonts w:ascii="Arial Narrow" w:hAnsi="Arial Narrow" w:cs="Arial"/>
                <w:color w:val="000000"/>
                <w:kern w:val="0"/>
                <w:sz w:val="18"/>
                <w:szCs w:val="18"/>
                <w:lang w:eastAsia="en-GB"/>
              </w:rPr>
            </w:pPr>
            <w:r w:rsidRPr="00372ADA">
              <w:rPr>
                <w:rFonts w:ascii="Arial Narrow" w:hAnsi="Arial Narrow" w:cs="Arial"/>
                <w:color w:val="000000"/>
                <w:kern w:val="0"/>
                <w:sz w:val="18"/>
                <w:szCs w:val="18"/>
                <w:lang w:eastAsia="en-GB"/>
              </w:rPr>
              <w:t>Pressione fiscale</w:t>
            </w:r>
          </w:p>
        </w:tc>
        <w:tc>
          <w:tcPr>
            <w:tcW w:w="1701" w:type="dxa"/>
            <w:shd w:val="pct12" w:color="auto" w:fill="auto"/>
            <w:noWrap/>
            <w:hideMark/>
          </w:tcPr>
          <w:p w:rsidR="00320E90" w:rsidRPr="00372ADA" w:rsidRDefault="000E49EC" w:rsidP="00372ADA">
            <w:pPr>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rPr>
              <w:t>40,5</w:t>
            </w:r>
          </w:p>
        </w:tc>
        <w:tc>
          <w:tcPr>
            <w:tcW w:w="1559" w:type="dxa"/>
            <w:shd w:val="clear" w:color="auto" w:fill="auto"/>
            <w:noWrap/>
            <w:hideMark/>
          </w:tcPr>
          <w:p w:rsidR="00320E90" w:rsidRPr="00372ADA" w:rsidRDefault="000E49EC" w:rsidP="00372ADA">
            <w:pPr>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rPr>
              <w:t>39,7</w:t>
            </w:r>
          </w:p>
        </w:tc>
        <w:tc>
          <w:tcPr>
            <w:tcW w:w="1701" w:type="dxa"/>
            <w:shd w:val="pct12" w:color="auto" w:fill="auto"/>
            <w:noWrap/>
          </w:tcPr>
          <w:p w:rsidR="00320E90" w:rsidRPr="00372ADA" w:rsidRDefault="000E49EC" w:rsidP="00372ADA">
            <w:pPr>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rPr>
              <w:t>+0,8</w:t>
            </w:r>
          </w:p>
        </w:tc>
        <w:tc>
          <w:tcPr>
            <w:tcW w:w="1559" w:type="dxa"/>
            <w:shd w:val="clear" w:color="auto" w:fill="auto"/>
            <w:noWrap/>
          </w:tcPr>
          <w:p w:rsidR="00320E90" w:rsidRPr="00372ADA" w:rsidRDefault="000E49EC" w:rsidP="00372ADA">
            <w:pPr>
              <w:spacing w:before="40" w:after="20"/>
              <w:jc w:val="right"/>
              <w:rPr>
                <w:rFonts w:ascii="Arial Narrow" w:hAnsi="Arial Narrow" w:cs="Arial"/>
                <w:color w:val="000000"/>
                <w:sz w:val="18"/>
                <w:szCs w:val="18"/>
              </w:rPr>
            </w:pPr>
            <w:r w:rsidRPr="000E49EC">
              <w:rPr>
                <w:rFonts w:ascii="Arial Narrow" w:hAnsi="Arial Narrow" w:cs="Arial Narrow"/>
                <w:color w:val="000000"/>
                <w:kern w:val="0"/>
                <w:sz w:val="18"/>
                <w:szCs w:val="18"/>
              </w:rPr>
              <w:t>+0,9</w:t>
            </w:r>
          </w:p>
        </w:tc>
      </w:tr>
    </w:tbl>
    <w:p w:rsidR="001E060A" w:rsidRDefault="001E060A" w:rsidP="0016647B">
      <w:pPr>
        <w:spacing w:before="0" w:after="120"/>
        <w:ind w:left="1644" w:hanging="1644"/>
        <w:jc w:val="both"/>
        <w:rPr>
          <w:rFonts w:ascii="Arial" w:hAnsi="Arial" w:cs="Arial"/>
        </w:rPr>
      </w:pPr>
    </w:p>
    <w:p w:rsidR="004B48AA" w:rsidRDefault="004B48AA" w:rsidP="00E300F1">
      <w:pPr>
        <w:spacing w:before="0" w:after="120"/>
        <w:rPr>
          <w:rFonts w:ascii="Arial Narrow" w:hAnsi="Arial Narrow" w:cs="Arial"/>
          <w:b/>
          <w:color w:val="E42618"/>
          <w:sz w:val="22"/>
          <w:szCs w:val="22"/>
        </w:rPr>
      </w:pPr>
    </w:p>
    <w:p w:rsidR="004B48AA" w:rsidRDefault="004B48AA" w:rsidP="00E300F1">
      <w:pPr>
        <w:spacing w:before="0" w:after="120"/>
        <w:rPr>
          <w:rFonts w:ascii="Arial Narrow" w:hAnsi="Arial Narrow" w:cs="Arial"/>
          <w:b/>
          <w:color w:val="E42618"/>
          <w:sz w:val="22"/>
          <w:szCs w:val="22"/>
        </w:rPr>
      </w:pPr>
    </w:p>
    <w:p w:rsidR="004B48AA" w:rsidRDefault="004B48AA" w:rsidP="00E300F1">
      <w:pPr>
        <w:spacing w:before="0" w:after="120"/>
        <w:rPr>
          <w:rFonts w:ascii="Arial Narrow" w:hAnsi="Arial Narrow" w:cs="Arial"/>
          <w:b/>
          <w:color w:val="E42618"/>
          <w:sz w:val="22"/>
          <w:szCs w:val="22"/>
        </w:rPr>
      </w:pPr>
    </w:p>
    <w:p w:rsidR="004B48AA" w:rsidRDefault="004B48AA" w:rsidP="00E300F1">
      <w:pPr>
        <w:spacing w:before="0" w:after="120"/>
        <w:rPr>
          <w:rFonts w:ascii="Arial Narrow" w:hAnsi="Arial Narrow" w:cs="Arial"/>
          <w:b/>
          <w:color w:val="E42618"/>
          <w:sz w:val="22"/>
          <w:szCs w:val="22"/>
        </w:rPr>
      </w:pPr>
    </w:p>
    <w:p w:rsidR="004B48AA" w:rsidRDefault="004B48AA" w:rsidP="00E300F1">
      <w:pPr>
        <w:spacing w:before="0" w:after="120"/>
        <w:rPr>
          <w:rFonts w:ascii="Arial Narrow" w:hAnsi="Arial Narrow" w:cs="Arial"/>
          <w:b/>
          <w:color w:val="E42618"/>
          <w:sz w:val="22"/>
          <w:szCs w:val="22"/>
        </w:rPr>
      </w:pPr>
    </w:p>
    <w:p w:rsidR="002B38BB" w:rsidRDefault="002B38BB" w:rsidP="00E300F1">
      <w:pPr>
        <w:spacing w:before="0" w:after="120"/>
        <w:rPr>
          <w:rFonts w:ascii="Arial Narrow" w:hAnsi="Arial Narrow" w:cs="Arial"/>
          <w:b/>
          <w:color w:val="E42618"/>
          <w:sz w:val="22"/>
          <w:szCs w:val="22"/>
        </w:rPr>
      </w:pPr>
    </w:p>
    <w:p w:rsidR="00C01CA7" w:rsidRDefault="00C01CA7" w:rsidP="00E300F1">
      <w:pPr>
        <w:spacing w:before="0" w:after="120"/>
        <w:rPr>
          <w:rFonts w:ascii="Arial Narrow" w:hAnsi="Arial Narrow" w:cs="Arial"/>
          <w:b/>
          <w:color w:val="E42618"/>
          <w:sz w:val="22"/>
          <w:szCs w:val="22"/>
        </w:rPr>
      </w:pPr>
    </w:p>
    <w:p w:rsidR="008F430A" w:rsidRDefault="008F430A" w:rsidP="00E300F1">
      <w:pPr>
        <w:spacing w:before="0" w:after="120"/>
        <w:rPr>
          <w:rFonts w:ascii="Arial Narrow" w:hAnsi="Arial Narrow" w:cs="Arial"/>
          <w:b/>
          <w:color w:val="E42618"/>
          <w:sz w:val="22"/>
          <w:szCs w:val="22"/>
        </w:rPr>
      </w:pPr>
    </w:p>
    <w:p w:rsidR="008F430A" w:rsidRDefault="008F430A" w:rsidP="00E300F1">
      <w:pPr>
        <w:spacing w:before="0" w:after="120"/>
        <w:rPr>
          <w:rFonts w:ascii="Arial Narrow" w:hAnsi="Arial Narrow" w:cs="Arial"/>
          <w:b/>
          <w:color w:val="E42618"/>
          <w:sz w:val="22"/>
          <w:szCs w:val="22"/>
        </w:rPr>
      </w:pPr>
    </w:p>
    <w:p w:rsidR="00046BED" w:rsidRDefault="00046BED" w:rsidP="00E300F1">
      <w:pPr>
        <w:spacing w:before="0" w:after="120"/>
        <w:rPr>
          <w:rFonts w:ascii="Arial Narrow" w:hAnsi="Arial Narrow" w:cs="Arial"/>
          <w:b/>
          <w:color w:val="E42618"/>
          <w:sz w:val="22"/>
          <w:szCs w:val="22"/>
        </w:rPr>
      </w:pPr>
    </w:p>
    <w:p w:rsidR="004218C0" w:rsidRDefault="004218C0" w:rsidP="00E300F1">
      <w:pPr>
        <w:spacing w:before="0" w:after="120"/>
        <w:rPr>
          <w:rFonts w:ascii="Arial Narrow" w:hAnsi="Arial Narrow" w:cs="Arial"/>
          <w:color w:val="5F5F5F"/>
        </w:rPr>
      </w:pPr>
      <w:r w:rsidRPr="008003A0">
        <w:rPr>
          <w:rFonts w:ascii="Arial Narrow" w:hAnsi="Arial Narrow" w:cs="Arial"/>
          <w:b/>
          <w:color w:val="E42618"/>
          <w:sz w:val="22"/>
          <w:szCs w:val="22"/>
        </w:rPr>
        <w:t xml:space="preserve">PROSPETTO </w:t>
      </w:r>
      <w:r w:rsidR="002B38BB">
        <w:rPr>
          <w:rFonts w:ascii="Arial Narrow" w:hAnsi="Arial Narrow" w:cs="Arial"/>
          <w:b/>
          <w:color w:val="E42618"/>
          <w:sz w:val="22"/>
          <w:szCs w:val="22"/>
        </w:rPr>
        <w:t>3</w:t>
      </w:r>
      <w:r w:rsidRPr="008003A0">
        <w:rPr>
          <w:rFonts w:ascii="Arial Narrow" w:hAnsi="Arial Narrow" w:cs="Arial"/>
          <w:b/>
          <w:color w:val="E42618"/>
          <w:sz w:val="22"/>
          <w:szCs w:val="22"/>
        </w:rPr>
        <w:t>.</w:t>
      </w:r>
      <w:r w:rsidRPr="004218C0">
        <w:rPr>
          <w:rFonts w:ascii="Arial Narrow" w:hAnsi="Arial Narrow" w:cs="Arial"/>
          <w:b/>
          <w:bCs/>
          <w:caps/>
          <w:color w:val="7F7F7F"/>
        </w:rPr>
        <w:t xml:space="preserve"> </w:t>
      </w:r>
      <w:r w:rsidRPr="004218C0">
        <w:rPr>
          <w:rFonts w:ascii="Arial Narrow" w:hAnsi="Arial Narrow" w:cs="Arial"/>
          <w:b/>
          <w:color w:val="5F5F5F"/>
          <w:sz w:val="22"/>
          <w:szCs w:val="22"/>
        </w:rPr>
        <w:t>CONTO TRIMESTRALE DELLE</w:t>
      </w:r>
      <w:r w:rsidR="008F08F4">
        <w:rPr>
          <w:rFonts w:ascii="Arial Narrow" w:hAnsi="Arial Narrow" w:cs="Arial"/>
          <w:b/>
          <w:color w:val="5F5F5F"/>
          <w:sz w:val="22"/>
          <w:szCs w:val="22"/>
        </w:rPr>
        <w:t xml:space="preserve"> </w:t>
      </w:r>
      <w:r w:rsidR="00820A84" w:rsidRPr="00B8250A">
        <w:rPr>
          <w:rFonts w:ascii="Arial Narrow" w:hAnsi="Arial Narrow" w:cs="Arial"/>
          <w:b/>
          <w:color w:val="5F5F5F"/>
          <w:sz w:val="22"/>
          <w:szCs w:val="22"/>
        </w:rPr>
        <w:t>AMMINISTRAZIONI P</w:t>
      </w:r>
      <w:r w:rsidR="00820A84">
        <w:rPr>
          <w:rFonts w:ascii="Arial Narrow" w:hAnsi="Arial Narrow" w:cs="Arial"/>
          <w:b/>
          <w:color w:val="5F5F5F"/>
          <w:sz w:val="22"/>
          <w:szCs w:val="22"/>
        </w:rPr>
        <w:t>UBBLICH</w:t>
      </w:r>
      <w:r w:rsidR="00811997">
        <w:rPr>
          <w:rFonts w:ascii="Arial Narrow" w:hAnsi="Arial Narrow" w:cs="Arial"/>
          <w:b/>
          <w:color w:val="5F5F5F"/>
          <w:sz w:val="22"/>
          <w:szCs w:val="22"/>
        </w:rPr>
        <w:t>E: USCITE, ENTRATE, SALDI</w:t>
      </w:r>
      <w:r w:rsidR="00E300F1">
        <w:rPr>
          <w:rFonts w:ascii="Arial Narrow" w:hAnsi="Arial Narrow" w:cs="Arial"/>
          <w:bCs/>
          <w:sz w:val="19"/>
          <w:szCs w:val="18"/>
        </w:rPr>
        <w:br/>
      </w:r>
      <w:r w:rsidR="000E49EC" w:rsidRPr="000E49EC">
        <w:rPr>
          <w:rFonts w:ascii="Arial Narrow" w:hAnsi="Arial Narrow" w:cs="Arial"/>
          <w:color w:val="5F5F5F"/>
        </w:rPr>
        <w:t>III trimestre 2024</w:t>
      </w:r>
      <w:r w:rsidR="00811997">
        <w:rPr>
          <w:rFonts w:ascii="Arial Narrow" w:hAnsi="Arial Narrow" w:cs="Arial"/>
          <w:color w:val="5F5F5F"/>
        </w:rPr>
        <w:t xml:space="preserve">, </w:t>
      </w:r>
      <w:r w:rsidR="004F44D7">
        <w:rPr>
          <w:rFonts w:ascii="Arial Narrow" w:hAnsi="Arial Narrow" w:cs="Arial"/>
          <w:color w:val="5F5F5F"/>
        </w:rPr>
        <w:t xml:space="preserve">valori in </w:t>
      </w:r>
      <w:r w:rsidR="00811997">
        <w:rPr>
          <w:rFonts w:ascii="Arial Narrow" w:hAnsi="Arial Narrow" w:cs="Arial"/>
          <w:color w:val="5F5F5F"/>
        </w:rPr>
        <w:t>m</w:t>
      </w:r>
      <w:r w:rsidRPr="004218C0">
        <w:rPr>
          <w:rFonts w:ascii="Arial Narrow" w:hAnsi="Arial Narrow" w:cs="Arial"/>
          <w:color w:val="5F5F5F"/>
        </w:rPr>
        <w:t xml:space="preserve">ilioni di euro </w:t>
      </w:r>
      <w:r w:rsidR="00042061">
        <w:rPr>
          <w:rFonts w:ascii="Arial Narrow" w:hAnsi="Arial Narrow" w:cs="Arial"/>
          <w:color w:val="5F5F5F"/>
        </w:rPr>
        <w:t xml:space="preserve">a prezzi correnti </w:t>
      </w:r>
      <w:r w:rsidRPr="004218C0">
        <w:rPr>
          <w:rFonts w:ascii="Arial Narrow" w:hAnsi="Arial Narrow" w:cs="Arial"/>
          <w:color w:val="5F5F5F"/>
        </w:rPr>
        <w:t xml:space="preserve">e </w:t>
      </w:r>
      <w:r w:rsidR="00042061">
        <w:rPr>
          <w:rFonts w:ascii="Arial Narrow" w:hAnsi="Arial Narrow" w:cs="Arial"/>
          <w:color w:val="5F5F5F"/>
        </w:rPr>
        <w:t>v</w:t>
      </w:r>
      <w:r w:rsidR="00042061" w:rsidRPr="004218C0">
        <w:rPr>
          <w:rFonts w:ascii="Arial Narrow" w:hAnsi="Arial Narrow" w:cs="Arial"/>
          <w:color w:val="5F5F5F"/>
        </w:rPr>
        <w:t xml:space="preserve">ariazioni </w:t>
      </w:r>
      <w:r w:rsidR="00E300F1" w:rsidRPr="00B8250A">
        <w:rPr>
          <w:rFonts w:ascii="Arial Narrow" w:hAnsi="Arial Narrow" w:cs="Arial"/>
          <w:color w:val="5F5F5F"/>
        </w:rPr>
        <w:t>percentual</w:t>
      </w:r>
      <w:r w:rsidR="00E300F1">
        <w:rPr>
          <w:rFonts w:ascii="Arial Narrow" w:hAnsi="Arial Narrow" w:cs="Arial"/>
          <w:color w:val="5F5F5F"/>
        </w:rPr>
        <w:t>i</w:t>
      </w:r>
      <w:r w:rsidR="00811997">
        <w:rPr>
          <w:rFonts w:ascii="Arial Narrow" w:hAnsi="Arial Narrow" w:cs="Arial"/>
          <w:color w:val="5F5F5F"/>
        </w:rPr>
        <w:t xml:space="preserve"> tendenziali</w:t>
      </w:r>
      <w:r w:rsidR="00E300F1">
        <w:rPr>
          <w:rFonts w:ascii="Arial Narrow" w:hAnsi="Arial Narrow" w:cs="Arial"/>
          <w:color w:val="5F5F5F"/>
        </w:rPr>
        <w:t>, d</w:t>
      </w:r>
      <w:r w:rsidRPr="004218C0">
        <w:rPr>
          <w:rFonts w:ascii="Arial Narrow" w:hAnsi="Arial Narrow" w:cs="Arial"/>
          <w:color w:val="5F5F5F"/>
        </w:rPr>
        <w:t>ati grezzi</w:t>
      </w:r>
      <w:r w:rsidR="00665907">
        <w:rPr>
          <w:rFonts w:ascii="Arial Narrow" w:hAnsi="Arial Narrow" w:cs="Arial"/>
          <w:color w:val="5F5F5F"/>
        </w:rPr>
        <w:t xml:space="preserve"> </w:t>
      </w:r>
    </w:p>
    <w:tbl>
      <w:tblPr>
        <w:tblW w:w="10221"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276"/>
        <w:gridCol w:w="1736"/>
        <w:gridCol w:w="1736"/>
        <w:gridCol w:w="1736"/>
        <w:gridCol w:w="1737"/>
      </w:tblGrid>
      <w:tr w:rsidR="00C01CA7" w:rsidRPr="00072575" w:rsidTr="00372ADA">
        <w:trPr>
          <w:trHeight w:val="187"/>
        </w:trPr>
        <w:tc>
          <w:tcPr>
            <w:tcW w:w="3276" w:type="dxa"/>
            <w:vMerge w:val="restart"/>
            <w:shd w:val="clear" w:color="auto" w:fill="auto"/>
            <w:vAlign w:val="center"/>
            <w:hideMark/>
          </w:tcPr>
          <w:p w:rsidR="00C01CA7" w:rsidRPr="00072575" w:rsidRDefault="00C01CA7" w:rsidP="00C70A7F">
            <w:pPr>
              <w:widowControl/>
              <w:overflowPunct/>
              <w:autoSpaceDE/>
              <w:autoSpaceDN/>
              <w:adjustRightInd/>
              <w:spacing w:before="40" w:after="20"/>
              <w:rPr>
                <w:rFonts w:ascii="Arial Narrow" w:hAnsi="Arial Narrow" w:cs="Calibri"/>
                <w:bCs/>
                <w:color w:val="000000"/>
                <w:kern w:val="0"/>
                <w:sz w:val="18"/>
                <w:szCs w:val="18"/>
                <w:lang w:eastAsia="en-GB"/>
              </w:rPr>
            </w:pPr>
          </w:p>
        </w:tc>
        <w:tc>
          <w:tcPr>
            <w:tcW w:w="1736" w:type="dxa"/>
            <w:vMerge w:val="restart"/>
            <w:shd w:val="clear" w:color="auto" w:fill="auto"/>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w:b/>
                <w:color w:val="000000"/>
                <w:kern w:val="0"/>
                <w:sz w:val="18"/>
                <w:szCs w:val="18"/>
              </w:rPr>
              <w:t>III</w:t>
            </w:r>
            <w:r w:rsidR="00C01CA7" w:rsidRPr="00072575">
              <w:rPr>
                <w:rFonts w:ascii="Arial Narrow" w:hAnsi="Arial Narrow" w:cs="Arial"/>
                <w:b/>
                <w:bCs/>
                <w:color w:val="000000"/>
                <w:kern w:val="0"/>
                <w:sz w:val="18"/>
                <w:szCs w:val="18"/>
                <w:lang w:eastAsia="en-GB"/>
              </w:rPr>
              <w:t xml:space="preserve"> trim </w:t>
            </w:r>
            <w:r w:rsidRPr="000E49EC">
              <w:rPr>
                <w:rFonts w:ascii="Arial Narrow" w:hAnsi="Arial Narrow" w:cs="Arial"/>
                <w:b/>
                <w:color w:val="000000"/>
                <w:kern w:val="0"/>
                <w:sz w:val="18"/>
                <w:szCs w:val="18"/>
              </w:rPr>
              <w:t>2024</w:t>
            </w:r>
          </w:p>
        </w:tc>
        <w:tc>
          <w:tcPr>
            <w:tcW w:w="1736" w:type="dxa"/>
            <w:vMerge w:val="restart"/>
            <w:shd w:val="clear" w:color="auto" w:fill="auto"/>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w:b/>
                <w:color w:val="000000"/>
                <w:kern w:val="0"/>
                <w:sz w:val="18"/>
                <w:szCs w:val="18"/>
              </w:rPr>
              <w:t>III</w:t>
            </w:r>
            <w:r w:rsidR="00C01CA7" w:rsidRPr="00072575">
              <w:rPr>
                <w:rFonts w:ascii="Arial Narrow" w:hAnsi="Arial Narrow" w:cs="Arial"/>
                <w:b/>
                <w:bCs/>
                <w:color w:val="000000"/>
                <w:kern w:val="0"/>
                <w:sz w:val="18"/>
                <w:szCs w:val="18"/>
                <w:lang w:eastAsia="en-GB"/>
              </w:rPr>
              <w:t xml:space="preserve"> trim </w:t>
            </w:r>
            <w:r w:rsidRPr="000E49EC">
              <w:rPr>
                <w:rFonts w:ascii="Arial Narrow" w:hAnsi="Arial Narrow" w:cs="Arial"/>
                <w:b/>
                <w:color w:val="000000"/>
                <w:kern w:val="0"/>
                <w:sz w:val="18"/>
                <w:szCs w:val="18"/>
              </w:rPr>
              <w:t>2023</w:t>
            </w:r>
          </w:p>
        </w:tc>
        <w:tc>
          <w:tcPr>
            <w:tcW w:w="3473" w:type="dxa"/>
            <w:gridSpan w:val="2"/>
            <w:shd w:val="clear" w:color="auto" w:fill="D9D9D9"/>
            <w:vAlign w:val="center"/>
            <w:hideMark/>
          </w:tcPr>
          <w:p w:rsidR="00C01CA7" w:rsidRPr="00116A55" w:rsidRDefault="00C01CA7" w:rsidP="00C70A7F">
            <w:pPr>
              <w:spacing w:before="40" w:after="20"/>
              <w:jc w:val="center"/>
              <w:rPr>
                <w:rFonts w:ascii="Arial Narrow" w:hAnsi="Arial Narrow"/>
                <w:b/>
                <w:color w:val="000000"/>
                <w:kern w:val="0"/>
                <w:sz w:val="18"/>
                <w:lang w:eastAsia="en-GB"/>
              </w:rPr>
            </w:pPr>
            <w:r>
              <w:rPr>
                <w:rFonts w:ascii="Arial Narrow" w:hAnsi="Arial Narrow" w:cs="Arial"/>
                <w:b/>
                <w:bCs/>
                <w:sz w:val="18"/>
                <w:szCs w:val="18"/>
              </w:rPr>
              <w:t>Variazioni percentuali  tendenziali</w:t>
            </w:r>
          </w:p>
        </w:tc>
      </w:tr>
      <w:tr w:rsidR="00C01CA7" w:rsidRPr="00072575" w:rsidTr="00C70A7F">
        <w:trPr>
          <w:trHeight w:val="313"/>
        </w:trPr>
        <w:tc>
          <w:tcPr>
            <w:tcW w:w="3276" w:type="dxa"/>
            <w:vMerge/>
            <w:shd w:val="clear" w:color="auto" w:fill="auto"/>
            <w:vAlign w:val="center"/>
          </w:tcPr>
          <w:p w:rsidR="00C01CA7" w:rsidRPr="00072575" w:rsidRDefault="00C01CA7" w:rsidP="00C70A7F">
            <w:pPr>
              <w:widowControl/>
              <w:overflowPunct/>
              <w:autoSpaceDE/>
              <w:autoSpaceDN/>
              <w:adjustRightInd/>
              <w:spacing w:before="40" w:after="20"/>
              <w:rPr>
                <w:rFonts w:ascii="Arial Narrow" w:hAnsi="Arial Narrow" w:cs="Calibri"/>
                <w:bCs/>
                <w:color w:val="000000"/>
                <w:kern w:val="0"/>
                <w:sz w:val="18"/>
                <w:szCs w:val="18"/>
                <w:lang w:eastAsia="en-GB"/>
              </w:rPr>
            </w:pPr>
          </w:p>
        </w:tc>
        <w:tc>
          <w:tcPr>
            <w:tcW w:w="1736" w:type="dxa"/>
            <w:vMerge/>
            <w:shd w:val="clear" w:color="auto" w:fill="auto"/>
            <w:vAlign w:val="center"/>
          </w:tcPr>
          <w:p w:rsidR="00C01CA7" w:rsidRPr="00072575" w:rsidRDefault="00C01CA7" w:rsidP="00C70A7F">
            <w:pPr>
              <w:widowControl/>
              <w:overflowPunct/>
              <w:autoSpaceDE/>
              <w:autoSpaceDN/>
              <w:adjustRightInd/>
              <w:spacing w:before="40" w:after="20"/>
              <w:jc w:val="right"/>
              <w:rPr>
                <w:rFonts w:ascii="Arial Narrow" w:hAnsi="Arial Narrow" w:cs="Arial"/>
                <w:b/>
                <w:bCs/>
                <w:color w:val="000000"/>
                <w:kern w:val="0"/>
                <w:sz w:val="18"/>
                <w:szCs w:val="18"/>
                <w:lang w:eastAsia="en-GB"/>
              </w:rPr>
            </w:pPr>
          </w:p>
        </w:tc>
        <w:tc>
          <w:tcPr>
            <w:tcW w:w="1736" w:type="dxa"/>
            <w:vMerge/>
            <w:shd w:val="clear" w:color="auto" w:fill="auto"/>
            <w:vAlign w:val="center"/>
          </w:tcPr>
          <w:p w:rsidR="00C01CA7" w:rsidRPr="00072575" w:rsidRDefault="00C01CA7" w:rsidP="00C70A7F">
            <w:pPr>
              <w:widowControl/>
              <w:overflowPunct/>
              <w:autoSpaceDE/>
              <w:autoSpaceDN/>
              <w:adjustRightInd/>
              <w:spacing w:before="40" w:after="20"/>
              <w:jc w:val="right"/>
              <w:rPr>
                <w:rFonts w:ascii="Arial Narrow" w:hAnsi="Arial Narrow" w:cs="Arial"/>
                <w:b/>
                <w:bCs/>
                <w:color w:val="000000"/>
                <w:kern w:val="0"/>
                <w:sz w:val="18"/>
                <w:szCs w:val="18"/>
                <w:lang w:eastAsia="en-GB"/>
              </w:rPr>
            </w:pPr>
          </w:p>
        </w:tc>
        <w:tc>
          <w:tcPr>
            <w:tcW w:w="1736" w:type="dxa"/>
            <w:shd w:val="clear" w:color="auto" w:fill="auto"/>
            <w:vAlign w:val="center"/>
          </w:tcPr>
          <w:p w:rsidR="00C01CA7" w:rsidRPr="00D95426" w:rsidRDefault="000E49EC" w:rsidP="00C70A7F">
            <w:pPr>
              <w:widowControl/>
              <w:overflowPunct/>
              <w:autoSpaceDE/>
              <w:autoSpaceDN/>
              <w:adjustRightInd/>
              <w:spacing w:before="40" w:after="20"/>
              <w:jc w:val="right"/>
              <w:rPr>
                <w:rFonts w:ascii="Arial Narrow" w:hAnsi="Arial Narrow" w:cs="Arial"/>
                <w:bCs/>
                <w:color w:val="000000"/>
                <w:kern w:val="0"/>
                <w:sz w:val="18"/>
                <w:szCs w:val="18"/>
                <w:u w:val="single"/>
                <w:lang w:eastAsia="en-GB"/>
              </w:rPr>
            </w:pPr>
            <w:r w:rsidRPr="000E49EC">
              <w:rPr>
                <w:rFonts w:ascii="Arial Narrow" w:hAnsi="Arial Narrow" w:cs="Arial"/>
                <w:bCs/>
                <w:color w:val="000000"/>
                <w:kern w:val="0"/>
                <w:sz w:val="18"/>
                <w:szCs w:val="18"/>
                <w:u w:val="single"/>
                <w:lang w:eastAsia="en-GB"/>
              </w:rPr>
              <w:t>III</w:t>
            </w:r>
            <w:r w:rsidR="00C01CA7" w:rsidRPr="00843683">
              <w:rPr>
                <w:rFonts w:ascii="Arial Narrow" w:hAnsi="Arial Narrow" w:cs="Arial"/>
                <w:bCs/>
                <w:color w:val="000000"/>
                <w:kern w:val="0"/>
                <w:sz w:val="18"/>
                <w:szCs w:val="18"/>
                <w:u w:val="single"/>
                <w:lang w:eastAsia="en-GB"/>
              </w:rPr>
              <w:t xml:space="preserve"> trim </w:t>
            </w:r>
            <w:r w:rsidRPr="000E49EC">
              <w:rPr>
                <w:rFonts w:ascii="Arial Narrow" w:hAnsi="Arial Narrow" w:cs="Arial"/>
                <w:bCs/>
                <w:color w:val="000000"/>
                <w:kern w:val="0"/>
                <w:sz w:val="18"/>
                <w:szCs w:val="18"/>
                <w:u w:val="single"/>
                <w:lang w:eastAsia="en-GB"/>
              </w:rPr>
              <w:t>2024</w:t>
            </w:r>
          </w:p>
          <w:p w:rsidR="00C01CA7" w:rsidRPr="00D95426" w:rsidRDefault="000E49EC" w:rsidP="00C70A7F">
            <w:pPr>
              <w:spacing w:before="40" w:after="20"/>
              <w:jc w:val="right"/>
              <w:rPr>
                <w:rFonts w:ascii="Arial Narrow" w:hAnsi="Arial Narrow" w:cs="Arial"/>
                <w:bCs/>
                <w:color w:val="000000"/>
                <w:kern w:val="0"/>
                <w:sz w:val="18"/>
                <w:szCs w:val="18"/>
                <w:u w:val="single"/>
                <w:lang w:eastAsia="en-GB"/>
              </w:rPr>
            </w:pPr>
            <w:r w:rsidRPr="000E49EC">
              <w:rPr>
                <w:rFonts w:ascii="Arial Narrow" w:hAnsi="Arial Narrow" w:cs="Arial"/>
                <w:color w:val="000000"/>
                <w:kern w:val="0"/>
                <w:sz w:val="18"/>
                <w:szCs w:val="18"/>
              </w:rPr>
              <w:t>III</w:t>
            </w:r>
            <w:r w:rsidR="00C01CA7" w:rsidRPr="00D95426">
              <w:rPr>
                <w:rFonts w:ascii="Arial Narrow" w:hAnsi="Arial Narrow" w:cs="Calibri"/>
                <w:bCs/>
                <w:color w:val="000000"/>
                <w:kern w:val="0"/>
                <w:sz w:val="18"/>
                <w:szCs w:val="18"/>
                <w:lang w:val="en-GB" w:eastAsia="en-GB"/>
              </w:rPr>
              <w:t xml:space="preserve"> trim </w:t>
            </w:r>
            <w:r w:rsidRPr="000E49EC">
              <w:rPr>
                <w:rFonts w:ascii="Arial Narrow" w:hAnsi="Arial Narrow" w:cs="Arial"/>
                <w:color w:val="000000"/>
                <w:kern w:val="0"/>
                <w:sz w:val="18"/>
                <w:szCs w:val="18"/>
              </w:rPr>
              <w:t>2023</w:t>
            </w:r>
          </w:p>
        </w:tc>
        <w:tc>
          <w:tcPr>
            <w:tcW w:w="1737" w:type="dxa"/>
            <w:shd w:val="clear" w:color="auto" w:fill="auto"/>
            <w:vAlign w:val="center"/>
          </w:tcPr>
          <w:p w:rsidR="00DE0DDF" w:rsidRDefault="000E49EC" w:rsidP="00DE0DDF">
            <w:pPr>
              <w:spacing w:before="40" w:after="20"/>
              <w:jc w:val="right"/>
              <w:rPr>
                <w:rFonts w:ascii="Arial Narrow" w:hAnsi="Arial Narrow"/>
                <w:color w:val="000000"/>
                <w:kern w:val="0"/>
                <w:sz w:val="18"/>
                <w:lang w:eastAsia="en-GB"/>
              </w:rPr>
            </w:pPr>
            <w:r w:rsidRPr="000E49EC">
              <w:rPr>
                <w:rFonts w:ascii="Arial Narrow" w:hAnsi="Arial Narrow" w:cs="Arial"/>
                <w:bCs/>
                <w:color w:val="000000"/>
                <w:kern w:val="0"/>
                <w:sz w:val="18"/>
                <w:szCs w:val="18"/>
                <w:u w:val="single"/>
                <w:lang w:eastAsia="en-GB"/>
              </w:rPr>
              <w:t>I-III trim 2024</w:t>
            </w:r>
            <w:r w:rsidR="00DE0DDF">
              <w:rPr>
                <w:rFonts w:ascii="Arial Narrow" w:hAnsi="Arial Narrow"/>
                <w:color w:val="000000"/>
                <w:kern w:val="0"/>
                <w:sz w:val="18"/>
                <w:lang w:eastAsia="en-GB"/>
              </w:rPr>
              <w:t xml:space="preserve"> </w:t>
            </w:r>
          </w:p>
          <w:p w:rsidR="00C01CA7" w:rsidRPr="00843683" w:rsidRDefault="000E49EC" w:rsidP="00DE0DDF">
            <w:pPr>
              <w:spacing w:before="40" w:after="20"/>
              <w:jc w:val="right"/>
              <w:rPr>
                <w:rFonts w:ascii="Arial Narrow" w:hAnsi="Arial Narrow" w:cs="Arial"/>
                <w:bCs/>
                <w:color w:val="000000"/>
                <w:kern w:val="0"/>
                <w:sz w:val="18"/>
                <w:szCs w:val="18"/>
                <w:u w:val="single"/>
                <w:lang w:eastAsia="en-GB"/>
              </w:rPr>
            </w:pPr>
            <w:r w:rsidRPr="000E49EC">
              <w:rPr>
                <w:rFonts w:ascii="Arial Narrow" w:hAnsi="Arial Narrow" w:cs="Arial"/>
                <w:color w:val="000000"/>
                <w:kern w:val="0"/>
                <w:sz w:val="18"/>
                <w:szCs w:val="18"/>
              </w:rPr>
              <w:t>I-III trim 2023</w:t>
            </w:r>
          </w:p>
        </w:tc>
      </w:tr>
      <w:tr w:rsidR="00C01CA7" w:rsidRPr="00072575" w:rsidTr="00C70A7F">
        <w:trPr>
          <w:trHeight w:val="255"/>
        </w:trPr>
        <w:tc>
          <w:tcPr>
            <w:tcW w:w="10221" w:type="dxa"/>
            <w:gridSpan w:val="5"/>
            <w:shd w:val="clear" w:color="auto" w:fill="auto"/>
            <w:noWrap/>
            <w:vAlign w:val="center"/>
          </w:tcPr>
          <w:p w:rsidR="00C01CA7" w:rsidRPr="00072575" w:rsidRDefault="00C01CA7" w:rsidP="00C70A7F">
            <w:pPr>
              <w:widowControl/>
              <w:overflowPunct/>
              <w:autoSpaceDE/>
              <w:autoSpaceDN/>
              <w:adjustRightInd/>
              <w:spacing w:before="40" w:after="20"/>
              <w:jc w:val="center"/>
              <w:rPr>
                <w:rFonts w:ascii="Arial Narrow" w:hAnsi="Arial Narrow" w:cs="Arial"/>
                <w:b/>
                <w:color w:val="000000"/>
                <w:kern w:val="0"/>
                <w:sz w:val="18"/>
                <w:szCs w:val="18"/>
                <w:lang w:eastAsia="en-GB"/>
              </w:rPr>
            </w:pPr>
            <w:r w:rsidRPr="00072575">
              <w:rPr>
                <w:rFonts w:ascii="Arial Narrow" w:hAnsi="Arial Narrow" w:cs="Arial"/>
                <w:b/>
                <w:color w:val="000000"/>
                <w:kern w:val="0"/>
                <w:sz w:val="18"/>
                <w:szCs w:val="18"/>
                <w:lang w:eastAsia="en-GB"/>
              </w:rPr>
              <w:t>USCITE</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Redditi da lavoro dipendente</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45.927</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43.418</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+5,8</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+5,9</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Consumi intermedi</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27.598</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26.448</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+4,3</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+3,8</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Prestazioni sociali in denaro</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106.933</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100.930</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+5,9</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+5,7</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Altre uscite correnti</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30.817</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32.895</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-6,3</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-9,5</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eastAsia="en-GB"/>
              </w:rPr>
            </w:pPr>
            <w:r w:rsidRPr="00072575">
              <w:rPr>
                <w:rFonts w:ascii="Arial Narrow" w:hAnsi="Arial Narrow" w:cs="Arial"/>
                <w:b/>
                <w:bCs/>
                <w:color w:val="000000"/>
                <w:kern w:val="0"/>
                <w:sz w:val="18"/>
                <w:szCs w:val="18"/>
                <w:lang w:eastAsia="en-GB"/>
              </w:rPr>
              <w:t xml:space="preserve">Uscite correnti al netto interessi </w:t>
            </w:r>
          </w:p>
        </w:tc>
        <w:tc>
          <w:tcPr>
            <w:tcW w:w="1736" w:type="dxa"/>
            <w:shd w:val="clear" w:color="auto" w:fill="D9D9D9"/>
            <w:noWrap/>
            <w:vAlign w:val="center"/>
            <w:hideMark/>
          </w:tcPr>
          <w:p w:rsidR="00C01CA7" w:rsidRPr="00C70A7F" w:rsidRDefault="000E49EC" w:rsidP="00C70A7F">
            <w:pPr>
              <w:widowControl/>
              <w:overflowPunct/>
              <w:autoSpaceDE/>
              <w:autoSpaceDN/>
              <w:adjustRightInd/>
              <w:spacing w:before="40" w:after="20"/>
              <w:jc w:val="right"/>
              <w:rPr>
                <w:rFonts w:ascii="Arial Narrow" w:hAnsi="Arial Narrow" w:cs="Arial"/>
                <w:b/>
                <w:bCs/>
                <w:color w:val="000000"/>
                <w:kern w:val="0"/>
                <w:sz w:val="18"/>
                <w:szCs w:val="18"/>
                <w:lang w:eastAsia="en-GB"/>
              </w:rPr>
            </w:pPr>
            <w:r w:rsidRPr="000E49EC">
              <w:rPr>
                <w:rFonts w:ascii="Arial Narrow" w:hAnsi="Arial Narrow" w:cs="Arial"/>
                <w:b/>
                <w:bCs/>
                <w:color w:val="000000"/>
                <w:kern w:val="0"/>
                <w:sz w:val="18"/>
                <w:szCs w:val="18"/>
                <w:lang w:eastAsia="en-GB"/>
              </w:rPr>
              <w:t>211.276</w:t>
            </w:r>
          </w:p>
        </w:tc>
        <w:tc>
          <w:tcPr>
            <w:tcW w:w="1736" w:type="dxa"/>
            <w:shd w:val="clear" w:color="auto" w:fill="auto"/>
            <w:noWrap/>
            <w:vAlign w:val="center"/>
            <w:hideMark/>
          </w:tcPr>
          <w:p w:rsidR="00C01CA7" w:rsidRPr="00C70A7F" w:rsidRDefault="000E49EC" w:rsidP="00C70A7F">
            <w:pPr>
              <w:widowControl/>
              <w:overflowPunct/>
              <w:autoSpaceDE/>
              <w:autoSpaceDN/>
              <w:adjustRightInd/>
              <w:spacing w:before="40" w:after="20"/>
              <w:jc w:val="right"/>
              <w:rPr>
                <w:rFonts w:ascii="Arial Narrow" w:hAnsi="Arial Narrow" w:cs="Arial"/>
                <w:b/>
                <w:bCs/>
                <w:color w:val="000000"/>
                <w:kern w:val="0"/>
                <w:sz w:val="18"/>
                <w:szCs w:val="18"/>
                <w:lang w:eastAsia="en-GB"/>
              </w:rPr>
            </w:pPr>
            <w:r w:rsidRPr="000E49EC">
              <w:rPr>
                <w:rFonts w:ascii="Arial Narrow" w:hAnsi="Arial Narrow" w:cs="Arial"/>
                <w:b/>
                <w:bCs/>
                <w:color w:val="000000"/>
                <w:kern w:val="0"/>
                <w:sz w:val="18"/>
                <w:szCs w:val="18"/>
                <w:lang w:eastAsia="en-GB"/>
              </w:rPr>
              <w:t>203.691</w:t>
            </w:r>
          </w:p>
        </w:tc>
        <w:tc>
          <w:tcPr>
            <w:tcW w:w="1736" w:type="dxa"/>
            <w:shd w:val="clear" w:color="auto" w:fill="D9D9D9"/>
            <w:noWrap/>
            <w:vAlign w:val="center"/>
            <w:hideMark/>
          </w:tcPr>
          <w:p w:rsidR="00C01CA7" w:rsidRPr="00C20CC1"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+3,7</w:t>
            </w:r>
          </w:p>
        </w:tc>
        <w:tc>
          <w:tcPr>
            <w:tcW w:w="1737" w:type="dxa"/>
            <w:shd w:val="clear" w:color="auto" w:fill="auto"/>
            <w:noWrap/>
            <w:vAlign w:val="center"/>
            <w:hideMark/>
          </w:tcPr>
          <w:p w:rsidR="00C01CA7" w:rsidRPr="00372ADA" w:rsidRDefault="000E49EC" w:rsidP="00C70A7F">
            <w:pPr>
              <w:widowControl/>
              <w:overflowPunct/>
              <w:autoSpaceDE/>
              <w:autoSpaceDN/>
              <w:adjustRightInd/>
              <w:spacing w:before="40" w:after="20"/>
              <w:jc w:val="right"/>
              <w:rPr>
                <w:rFonts w:ascii="Arial Narrow" w:hAnsi="Arial Narrow" w:cs="Arial Narrow"/>
                <w:b/>
                <w:color w:val="000000"/>
                <w:kern w:val="0"/>
                <w:sz w:val="18"/>
                <w:szCs w:val="18"/>
              </w:rPr>
            </w:pPr>
            <w:r w:rsidRPr="000E49EC">
              <w:rPr>
                <w:rFonts w:ascii="Arial Narrow" w:hAnsi="Arial Narrow" w:cs="Arial Narrow"/>
                <w:color w:val="000000"/>
                <w:kern w:val="0"/>
                <w:sz w:val="18"/>
                <w:szCs w:val="18"/>
                <w:lang w:val="en-US" w:eastAsia="en-US"/>
              </w:rPr>
              <w:t>+3</w:t>
            </w:r>
            <w:r w:rsidR="00E47B68">
              <w:rPr>
                <w:rFonts w:ascii="Arial Narrow" w:hAnsi="Arial Narrow" w:cs="Arial Narrow"/>
                <w:color w:val="000000"/>
                <w:kern w:val="0"/>
                <w:sz w:val="18"/>
                <w:szCs w:val="18"/>
                <w:lang w:val="en-US" w:eastAsia="en-US"/>
              </w:rPr>
              <w:t>,0</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Interessi passivi</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21.563</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18.572</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+16,1</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+13,2</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val="en-GB" w:eastAsia="en-GB"/>
              </w:rPr>
            </w:pPr>
            <w:r w:rsidRPr="00072575">
              <w:rPr>
                <w:rFonts w:ascii="Arial Narrow" w:hAnsi="Arial Narrow" w:cs="Arial"/>
                <w:b/>
                <w:bCs/>
                <w:color w:val="000000"/>
                <w:kern w:val="0"/>
                <w:sz w:val="18"/>
                <w:szCs w:val="18"/>
                <w:lang w:eastAsia="en-GB"/>
              </w:rPr>
              <w:t>Totale uscite correnti</w:t>
            </w:r>
          </w:p>
        </w:tc>
        <w:tc>
          <w:tcPr>
            <w:tcW w:w="1736" w:type="dxa"/>
            <w:shd w:val="clear" w:color="auto" w:fill="D9D9D9"/>
            <w:noWrap/>
            <w:vAlign w:val="center"/>
            <w:hideMark/>
          </w:tcPr>
          <w:p w:rsidR="00C01CA7" w:rsidRPr="00C70A7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232.839</w:t>
            </w:r>
          </w:p>
        </w:tc>
        <w:tc>
          <w:tcPr>
            <w:tcW w:w="1736" w:type="dxa"/>
            <w:shd w:val="clear" w:color="auto" w:fill="auto"/>
            <w:noWrap/>
            <w:vAlign w:val="center"/>
            <w:hideMark/>
          </w:tcPr>
          <w:p w:rsidR="00C01CA7" w:rsidRPr="00C70A7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222.263</w:t>
            </w:r>
          </w:p>
        </w:tc>
        <w:tc>
          <w:tcPr>
            <w:tcW w:w="1736" w:type="dxa"/>
            <w:shd w:val="clear" w:color="auto" w:fill="D9D9D9"/>
            <w:noWrap/>
            <w:vAlign w:val="center"/>
            <w:hideMark/>
          </w:tcPr>
          <w:p w:rsidR="00C01CA7" w:rsidRPr="00C20CC1"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+4,8</w:t>
            </w:r>
          </w:p>
        </w:tc>
        <w:tc>
          <w:tcPr>
            <w:tcW w:w="1737" w:type="dxa"/>
            <w:shd w:val="clear" w:color="auto" w:fill="auto"/>
            <w:noWrap/>
            <w:vAlign w:val="center"/>
            <w:hideMark/>
          </w:tcPr>
          <w:p w:rsidR="00C01CA7" w:rsidRPr="00D95426"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+3,8</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Investimenti fissi lordi</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16.596</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15.181</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+9,3</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+17,3</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eastAsia="en-GB"/>
              </w:rPr>
            </w:pPr>
            <w:r w:rsidRPr="00072575">
              <w:rPr>
                <w:rFonts w:ascii="Arial Narrow" w:hAnsi="Arial Narrow" w:cs="Arial"/>
                <w:color w:val="000000"/>
                <w:kern w:val="0"/>
                <w:sz w:val="18"/>
                <w:szCs w:val="18"/>
                <w:lang w:eastAsia="en-GB"/>
              </w:rPr>
              <w:t>Altre uscite in c/capitale</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7.836</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31.655</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-75,2</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-67,5</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eastAsia="en-GB"/>
              </w:rPr>
            </w:pPr>
            <w:r w:rsidRPr="00072575">
              <w:rPr>
                <w:rFonts w:ascii="Arial Narrow" w:hAnsi="Arial Narrow" w:cs="Arial"/>
                <w:b/>
                <w:bCs/>
                <w:color w:val="000000"/>
                <w:kern w:val="0"/>
                <w:sz w:val="18"/>
                <w:szCs w:val="18"/>
                <w:lang w:eastAsia="en-GB"/>
              </w:rPr>
              <w:t>Totale uscite in c/capitale</w:t>
            </w:r>
          </w:p>
        </w:tc>
        <w:tc>
          <w:tcPr>
            <w:tcW w:w="1736" w:type="dxa"/>
            <w:shd w:val="clear" w:color="auto" w:fill="D9D9D9"/>
            <w:noWrap/>
            <w:vAlign w:val="center"/>
            <w:hideMark/>
          </w:tcPr>
          <w:p w:rsidR="00C01CA7" w:rsidRPr="00C70A7F" w:rsidRDefault="000E49EC" w:rsidP="00C70A7F">
            <w:pPr>
              <w:widowControl/>
              <w:overflowPunct/>
              <w:autoSpaceDE/>
              <w:autoSpaceDN/>
              <w:adjustRightInd/>
              <w:spacing w:before="40" w:after="20"/>
              <w:jc w:val="right"/>
              <w:rPr>
                <w:rFonts w:ascii="Arial Narrow" w:hAnsi="Arial Narrow" w:cs="Arial"/>
                <w:b/>
                <w:bCs/>
                <w:color w:val="000000"/>
                <w:kern w:val="0"/>
                <w:sz w:val="18"/>
                <w:szCs w:val="18"/>
                <w:lang w:eastAsia="en-GB"/>
              </w:rPr>
            </w:pPr>
            <w:r w:rsidRPr="000E49EC">
              <w:rPr>
                <w:rFonts w:ascii="Arial Narrow" w:hAnsi="Arial Narrow" w:cs="Arial"/>
                <w:b/>
                <w:bCs/>
                <w:color w:val="000000"/>
                <w:kern w:val="0"/>
                <w:sz w:val="18"/>
                <w:szCs w:val="18"/>
                <w:lang w:eastAsia="en-GB"/>
              </w:rPr>
              <w:t>24.432</w:t>
            </w:r>
          </w:p>
        </w:tc>
        <w:tc>
          <w:tcPr>
            <w:tcW w:w="1736" w:type="dxa"/>
            <w:shd w:val="clear" w:color="auto" w:fill="auto"/>
            <w:noWrap/>
            <w:vAlign w:val="center"/>
            <w:hideMark/>
          </w:tcPr>
          <w:p w:rsidR="00C01CA7" w:rsidRPr="00C70A7F" w:rsidRDefault="000E49EC" w:rsidP="00C70A7F">
            <w:pPr>
              <w:widowControl/>
              <w:overflowPunct/>
              <w:autoSpaceDE/>
              <w:autoSpaceDN/>
              <w:adjustRightInd/>
              <w:spacing w:before="40" w:after="20"/>
              <w:jc w:val="right"/>
              <w:rPr>
                <w:rFonts w:ascii="Arial Narrow" w:hAnsi="Arial Narrow" w:cs="Arial"/>
                <w:b/>
                <w:bCs/>
                <w:color w:val="000000"/>
                <w:kern w:val="0"/>
                <w:sz w:val="18"/>
                <w:szCs w:val="18"/>
                <w:lang w:eastAsia="en-GB"/>
              </w:rPr>
            </w:pPr>
            <w:r w:rsidRPr="000E49EC">
              <w:rPr>
                <w:rFonts w:ascii="Arial Narrow" w:hAnsi="Arial Narrow" w:cs="Arial"/>
                <w:b/>
                <w:bCs/>
                <w:color w:val="000000"/>
                <w:kern w:val="0"/>
                <w:sz w:val="18"/>
                <w:szCs w:val="18"/>
                <w:lang w:eastAsia="en-GB"/>
              </w:rPr>
              <w:t>46.836</w:t>
            </w:r>
          </w:p>
        </w:tc>
        <w:tc>
          <w:tcPr>
            <w:tcW w:w="1736" w:type="dxa"/>
            <w:shd w:val="clear" w:color="auto" w:fill="D9D9D9"/>
            <w:noWrap/>
            <w:vAlign w:val="center"/>
            <w:hideMark/>
          </w:tcPr>
          <w:p w:rsidR="00C01CA7" w:rsidRPr="00C20CC1"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-47,8</w:t>
            </w:r>
          </w:p>
        </w:tc>
        <w:tc>
          <w:tcPr>
            <w:tcW w:w="1737" w:type="dxa"/>
            <w:shd w:val="clear" w:color="auto" w:fill="auto"/>
            <w:noWrap/>
            <w:vAlign w:val="center"/>
            <w:hideMark/>
          </w:tcPr>
          <w:p w:rsidR="00C01CA7" w:rsidRPr="00372ADA" w:rsidRDefault="000E49EC" w:rsidP="00C70A7F">
            <w:pPr>
              <w:widowControl/>
              <w:overflowPunct/>
              <w:autoSpaceDE/>
              <w:autoSpaceDN/>
              <w:adjustRightInd/>
              <w:spacing w:before="40" w:after="20"/>
              <w:jc w:val="right"/>
              <w:rPr>
                <w:rFonts w:ascii="Arial Narrow" w:hAnsi="Arial Narrow" w:cs="Arial Narrow"/>
                <w:b/>
                <w:color w:val="000000"/>
                <w:kern w:val="0"/>
                <w:sz w:val="18"/>
                <w:szCs w:val="18"/>
              </w:rPr>
            </w:pPr>
            <w:r w:rsidRPr="000E49EC">
              <w:rPr>
                <w:rFonts w:ascii="Arial Narrow" w:hAnsi="Arial Narrow" w:cs="Arial Narrow"/>
                <w:b/>
                <w:color w:val="000000"/>
                <w:kern w:val="0"/>
                <w:sz w:val="18"/>
                <w:szCs w:val="18"/>
              </w:rPr>
              <w:t>-35,0</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val="en-GB" w:eastAsia="en-GB"/>
              </w:rPr>
            </w:pPr>
            <w:r w:rsidRPr="00072575">
              <w:rPr>
                <w:rFonts w:ascii="Arial Narrow" w:hAnsi="Arial Narrow" w:cs="Arial"/>
                <w:b/>
                <w:bCs/>
                <w:color w:val="000000"/>
                <w:kern w:val="0"/>
                <w:sz w:val="18"/>
                <w:szCs w:val="18"/>
                <w:lang w:eastAsia="en-GB"/>
              </w:rPr>
              <w:t xml:space="preserve">Totale uscite </w:t>
            </w:r>
          </w:p>
        </w:tc>
        <w:tc>
          <w:tcPr>
            <w:tcW w:w="1736" w:type="dxa"/>
            <w:shd w:val="clear" w:color="auto" w:fill="D9D9D9"/>
            <w:noWrap/>
            <w:vAlign w:val="center"/>
            <w:hideMark/>
          </w:tcPr>
          <w:p w:rsidR="00C01CA7" w:rsidRPr="00C70A7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257.271</w:t>
            </w:r>
          </w:p>
        </w:tc>
        <w:tc>
          <w:tcPr>
            <w:tcW w:w="1736" w:type="dxa"/>
            <w:shd w:val="clear" w:color="auto" w:fill="auto"/>
            <w:noWrap/>
            <w:vAlign w:val="center"/>
            <w:hideMark/>
          </w:tcPr>
          <w:p w:rsidR="00C01CA7" w:rsidRPr="00C70A7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269.098</w:t>
            </w:r>
          </w:p>
        </w:tc>
        <w:tc>
          <w:tcPr>
            <w:tcW w:w="1736" w:type="dxa"/>
            <w:shd w:val="clear" w:color="auto" w:fill="D9D9D9"/>
            <w:noWrap/>
            <w:vAlign w:val="center"/>
            <w:hideMark/>
          </w:tcPr>
          <w:p w:rsidR="00C01CA7" w:rsidRPr="00C20CC1"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-4,4</w:t>
            </w:r>
          </w:p>
        </w:tc>
        <w:tc>
          <w:tcPr>
            <w:tcW w:w="1737" w:type="dxa"/>
            <w:shd w:val="clear" w:color="auto" w:fill="auto"/>
            <w:noWrap/>
            <w:vAlign w:val="center"/>
            <w:hideMark/>
          </w:tcPr>
          <w:p w:rsidR="00C01CA7" w:rsidRPr="00372ADA" w:rsidRDefault="000E49EC" w:rsidP="00C70A7F">
            <w:pPr>
              <w:widowControl/>
              <w:overflowPunct/>
              <w:autoSpaceDE/>
              <w:autoSpaceDN/>
              <w:adjustRightInd/>
              <w:spacing w:before="40" w:after="20"/>
              <w:jc w:val="right"/>
              <w:rPr>
                <w:rFonts w:ascii="Arial Narrow" w:hAnsi="Arial Narrow" w:cs="Arial Narrow"/>
                <w:b/>
                <w:color w:val="000000"/>
                <w:kern w:val="0"/>
                <w:sz w:val="18"/>
                <w:szCs w:val="18"/>
              </w:rPr>
            </w:pPr>
            <w:r w:rsidRPr="000E49EC">
              <w:rPr>
                <w:rFonts w:ascii="Arial Narrow" w:hAnsi="Arial Narrow" w:cs="Arial Narrow"/>
                <w:b/>
                <w:color w:val="000000"/>
                <w:kern w:val="0"/>
                <w:sz w:val="18"/>
                <w:szCs w:val="18"/>
              </w:rPr>
              <w:t>-2,1</w:t>
            </w:r>
          </w:p>
        </w:tc>
      </w:tr>
      <w:tr w:rsidR="00C01CA7" w:rsidRPr="00072575" w:rsidTr="00C70A7F">
        <w:trPr>
          <w:trHeight w:val="255"/>
        </w:trPr>
        <w:tc>
          <w:tcPr>
            <w:tcW w:w="10221" w:type="dxa"/>
            <w:gridSpan w:val="5"/>
            <w:shd w:val="clear" w:color="auto" w:fill="auto"/>
            <w:noWrap/>
            <w:vAlign w:val="center"/>
          </w:tcPr>
          <w:p w:rsidR="00C01CA7" w:rsidRPr="00072575" w:rsidRDefault="00C01CA7" w:rsidP="00C70A7F">
            <w:pPr>
              <w:widowControl/>
              <w:overflowPunct/>
              <w:autoSpaceDE/>
              <w:autoSpaceDN/>
              <w:adjustRightInd/>
              <w:spacing w:before="40" w:after="20"/>
              <w:jc w:val="center"/>
              <w:rPr>
                <w:rFonts w:ascii="Arial Narrow" w:hAnsi="Arial Narrow" w:cs="Arial"/>
                <w:b/>
                <w:color w:val="000000"/>
                <w:kern w:val="0"/>
                <w:sz w:val="18"/>
                <w:szCs w:val="18"/>
                <w:lang w:eastAsia="en-GB"/>
              </w:rPr>
            </w:pPr>
            <w:r w:rsidRPr="00072575">
              <w:rPr>
                <w:rFonts w:ascii="Arial Narrow" w:hAnsi="Arial Narrow" w:cs="Arial"/>
                <w:b/>
                <w:color w:val="000000"/>
                <w:kern w:val="0"/>
                <w:sz w:val="18"/>
                <w:szCs w:val="18"/>
                <w:lang w:eastAsia="en-GB"/>
              </w:rPr>
              <w:t>ENTRATE</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Imposte dirette</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79.075</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77.200</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+2,4</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+6,9</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Imposte indirette</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74.791</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69.982</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+6,9</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+5,4</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Contributi sociali</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66.801</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63.089</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+5,9</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+3,6</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Altre entrate correnti</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22.533</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20.516</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+9,8</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+4,6</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val="en-GB" w:eastAsia="en-GB"/>
              </w:rPr>
            </w:pPr>
            <w:r w:rsidRPr="00072575">
              <w:rPr>
                <w:rFonts w:ascii="Arial Narrow" w:hAnsi="Arial Narrow" w:cs="Arial"/>
                <w:b/>
                <w:bCs/>
                <w:color w:val="000000"/>
                <w:kern w:val="0"/>
                <w:sz w:val="18"/>
                <w:szCs w:val="18"/>
                <w:lang w:eastAsia="en-GB"/>
              </w:rPr>
              <w:t>Totale entrate correnti</w:t>
            </w:r>
          </w:p>
        </w:tc>
        <w:tc>
          <w:tcPr>
            <w:tcW w:w="1736" w:type="dxa"/>
            <w:shd w:val="clear" w:color="auto" w:fill="D9D9D9"/>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243.199</w:t>
            </w:r>
          </w:p>
        </w:tc>
        <w:tc>
          <w:tcPr>
            <w:tcW w:w="1736" w:type="dxa"/>
            <w:shd w:val="clear" w:color="auto" w:fill="auto"/>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230.787</w:t>
            </w:r>
          </w:p>
        </w:tc>
        <w:tc>
          <w:tcPr>
            <w:tcW w:w="1736" w:type="dxa"/>
            <w:shd w:val="clear" w:color="auto" w:fill="D9D9D9"/>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+5,4</w:t>
            </w:r>
          </w:p>
        </w:tc>
        <w:tc>
          <w:tcPr>
            <w:tcW w:w="1737" w:type="dxa"/>
            <w:shd w:val="clear" w:color="auto" w:fill="auto"/>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+5,3</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val="en-GB" w:eastAsia="en-GB"/>
              </w:rPr>
            </w:pPr>
            <w:r w:rsidRPr="00072575">
              <w:rPr>
                <w:rFonts w:ascii="Arial Narrow" w:hAnsi="Arial Narrow" w:cs="Arial"/>
                <w:color w:val="000000"/>
                <w:kern w:val="0"/>
                <w:sz w:val="18"/>
                <w:szCs w:val="18"/>
                <w:lang w:eastAsia="en-GB"/>
              </w:rPr>
              <w:t>Imposte in c/capitale</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380</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435</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-12,6</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-17,4</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color w:val="000000"/>
                <w:kern w:val="0"/>
                <w:sz w:val="18"/>
                <w:szCs w:val="18"/>
                <w:lang w:eastAsia="en-GB"/>
              </w:rPr>
            </w:pPr>
            <w:r w:rsidRPr="00072575">
              <w:rPr>
                <w:rFonts w:ascii="Arial Narrow" w:hAnsi="Arial Narrow" w:cs="Arial"/>
                <w:color w:val="000000"/>
                <w:kern w:val="0"/>
                <w:sz w:val="18"/>
                <w:szCs w:val="18"/>
                <w:lang w:eastAsia="en-GB"/>
              </w:rPr>
              <w:t>Altre entrate in c/capitale</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1.250</w:t>
            </w:r>
          </w:p>
        </w:tc>
        <w:tc>
          <w:tcPr>
            <w:tcW w:w="1736"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4.422</w:t>
            </w:r>
          </w:p>
        </w:tc>
        <w:tc>
          <w:tcPr>
            <w:tcW w:w="1736" w:type="dxa"/>
            <w:shd w:val="clear" w:color="auto" w:fill="D9D9D9"/>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-71,7</w:t>
            </w:r>
          </w:p>
        </w:tc>
        <w:tc>
          <w:tcPr>
            <w:tcW w:w="1737" w:type="dxa"/>
            <w:shd w:val="clear" w:color="auto" w:fill="auto"/>
            <w:noWrap/>
            <w:vAlign w:val="center"/>
            <w:hideMark/>
          </w:tcPr>
          <w:p w:rsidR="00C01CA7" w:rsidRPr="00072575" w:rsidRDefault="000E49EC"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r w:rsidRPr="000E49EC">
              <w:rPr>
                <w:rFonts w:ascii="Arial Narrow" w:hAnsi="Arial Narrow" w:cs="Arial Narrow"/>
                <w:color w:val="000000"/>
                <w:kern w:val="0"/>
                <w:sz w:val="18"/>
                <w:szCs w:val="18"/>
                <w:lang w:val="en-US" w:eastAsia="en-US"/>
              </w:rPr>
              <w:t>-79,5</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eastAsia="en-GB"/>
              </w:rPr>
            </w:pPr>
            <w:r w:rsidRPr="00072575">
              <w:rPr>
                <w:rFonts w:ascii="Arial Narrow" w:hAnsi="Arial Narrow" w:cs="Arial"/>
                <w:b/>
                <w:bCs/>
                <w:color w:val="000000"/>
                <w:kern w:val="0"/>
                <w:sz w:val="18"/>
                <w:szCs w:val="18"/>
                <w:lang w:eastAsia="en-GB"/>
              </w:rPr>
              <w:t>Totale entrate in c/capitale</w:t>
            </w:r>
          </w:p>
        </w:tc>
        <w:tc>
          <w:tcPr>
            <w:tcW w:w="1736" w:type="dxa"/>
            <w:shd w:val="clear" w:color="auto" w:fill="D9D9D9"/>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1.631</w:t>
            </w:r>
          </w:p>
        </w:tc>
        <w:tc>
          <w:tcPr>
            <w:tcW w:w="1736" w:type="dxa"/>
            <w:shd w:val="clear" w:color="auto" w:fill="auto"/>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4.857</w:t>
            </w:r>
          </w:p>
        </w:tc>
        <w:tc>
          <w:tcPr>
            <w:tcW w:w="1736" w:type="dxa"/>
            <w:shd w:val="clear" w:color="auto" w:fill="D9D9D9"/>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-66,4</w:t>
            </w:r>
          </w:p>
        </w:tc>
        <w:tc>
          <w:tcPr>
            <w:tcW w:w="1737" w:type="dxa"/>
            <w:shd w:val="clear" w:color="auto" w:fill="auto"/>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-74,0</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val="en-GB" w:eastAsia="en-GB"/>
              </w:rPr>
            </w:pPr>
            <w:r w:rsidRPr="00072575">
              <w:rPr>
                <w:rFonts w:ascii="Arial Narrow" w:hAnsi="Arial Narrow" w:cs="Arial"/>
                <w:b/>
                <w:bCs/>
                <w:color w:val="000000"/>
                <w:kern w:val="0"/>
                <w:sz w:val="18"/>
                <w:szCs w:val="18"/>
                <w:lang w:eastAsia="en-GB"/>
              </w:rPr>
              <w:t xml:space="preserve">Totale entrate </w:t>
            </w:r>
          </w:p>
        </w:tc>
        <w:tc>
          <w:tcPr>
            <w:tcW w:w="1736" w:type="dxa"/>
            <w:shd w:val="clear" w:color="auto" w:fill="D9D9D9"/>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244.830</w:t>
            </w:r>
          </w:p>
        </w:tc>
        <w:tc>
          <w:tcPr>
            <w:tcW w:w="1736" w:type="dxa"/>
            <w:shd w:val="clear" w:color="auto" w:fill="auto"/>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235.644</w:t>
            </w:r>
          </w:p>
        </w:tc>
        <w:tc>
          <w:tcPr>
            <w:tcW w:w="1736" w:type="dxa"/>
            <w:shd w:val="clear" w:color="auto" w:fill="D9D9D9"/>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+3,9</w:t>
            </w:r>
          </w:p>
        </w:tc>
        <w:tc>
          <w:tcPr>
            <w:tcW w:w="1737" w:type="dxa"/>
            <w:shd w:val="clear" w:color="auto" w:fill="auto"/>
            <w:noWrap/>
            <w:vAlign w:val="center"/>
            <w:hideMark/>
          </w:tcPr>
          <w:p w:rsidR="00C01CA7" w:rsidRPr="0008500F"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+3,6</w:t>
            </w:r>
          </w:p>
        </w:tc>
      </w:tr>
      <w:tr w:rsidR="00C01CA7" w:rsidRPr="00072575" w:rsidTr="00C70A7F">
        <w:trPr>
          <w:trHeight w:val="255"/>
        </w:trPr>
        <w:tc>
          <w:tcPr>
            <w:tcW w:w="10221" w:type="dxa"/>
            <w:gridSpan w:val="5"/>
            <w:shd w:val="clear" w:color="auto" w:fill="auto"/>
            <w:noWrap/>
            <w:vAlign w:val="center"/>
          </w:tcPr>
          <w:p w:rsidR="00C01CA7" w:rsidRPr="00072575" w:rsidRDefault="00C01CA7" w:rsidP="00C70A7F">
            <w:pPr>
              <w:widowControl/>
              <w:overflowPunct/>
              <w:autoSpaceDE/>
              <w:autoSpaceDN/>
              <w:adjustRightInd/>
              <w:spacing w:before="40" w:after="20"/>
              <w:jc w:val="center"/>
              <w:rPr>
                <w:rFonts w:ascii="Arial Narrow" w:hAnsi="Arial Narrow" w:cs="Arial"/>
                <w:b/>
                <w:color w:val="000000"/>
                <w:kern w:val="0"/>
                <w:sz w:val="18"/>
                <w:szCs w:val="18"/>
                <w:lang w:eastAsia="en-GB"/>
              </w:rPr>
            </w:pPr>
            <w:r w:rsidRPr="00072575">
              <w:rPr>
                <w:rFonts w:ascii="Arial Narrow" w:hAnsi="Arial Narrow" w:cs="Arial"/>
                <w:b/>
                <w:color w:val="000000"/>
                <w:kern w:val="0"/>
                <w:sz w:val="18"/>
                <w:szCs w:val="18"/>
                <w:lang w:eastAsia="en-GB"/>
              </w:rPr>
              <w:t>SALDI</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val="en-GB" w:eastAsia="en-GB"/>
              </w:rPr>
            </w:pPr>
            <w:r w:rsidRPr="00072575">
              <w:rPr>
                <w:rFonts w:ascii="Arial Narrow" w:hAnsi="Arial Narrow" w:cs="Arial"/>
                <w:b/>
                <w:bCs/>
                <w:color w:val="000000"/>
                <w:kern w:val="0"/>
                <w:sz w:val="18"/>
                <w:szCs w:val="18"/>
                <w:lang w:eastAsia="en-GB"/>
              </w:rPr>
              <w:t>Saldo corrente</w:t>
            </w:r>
          </w:p>
        </w:tc>
        <w:tc>
          <w:tcPr>
            <w:tcW w:w="1736" w:type="dxa"/>
            <w:shd w:val="clear" w:color="auto" w:fill="D9D9D9"/>
            <w:noWrap/>
            <w:vAlign w:val="center"/>
            <w:hideMark/>
          </w:tcPr>
          <w:p w:rsidR="00C01CA7" w:rsidRPr="00AD2654"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10.360</w:t>
            </w:r>
          </w:p>
        </w:tc>
        <w:tc>
          <w:tcPr>
            <w:tcW w:w="1736" w:type="dxa"/>
            <w:shd w:val="clear" w:color="auto" w:fill="auto"/>
            <w:noWrap/>
            <w:vAlign w:val="center"/>
            <w:hideMark/>
          </w:tcPr>
          <w:p w:rsidR="00C01CA7" w:rsidRPr="00AD2654"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8.524</w:t>
            </w:r>
          </w:p>
        </w:tc>
        <w:tc>
          <w:tcPr>
            <w:tcW w:w="1736" w:type="dxa"/>
            <w:shd w:val="clear" w:color="000000" w:fill="F2F2F2"/>
            <w:noWrap/>
            <w:vAlign w:val="center"/>
            <w:hideMark/>
          </w:tcPr>
          <w:p w:rsidR="00C01CA7" w:rsidRPr="00072575" w:rsidRDefault="00C01CA7"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p>
        </w:tc>
        <w:tc>
          <w:tcPr>
            <w:tcW w:w="1737"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olor w:val="000000"/>
                <w:kern w:val="0"/>
                <w:sz w:val="18"/>
                <w:szCs w:val="18"/>
                <w:lang w:val="en-GB" w:eastAsia="en-GB"/>
              </w:rPr>
            </w:pPr>
            <w:r w:rsidRPr="00072575">
              <w:rPr>
                <w:rFonts w:ascii="Arial Narrow" w:hAnsi="Arial Narrow"/>
                <w:color w:val="000000"/>
                <w:kern w:val="0"/>
                <w:sz w:val="18"/>
                <w:szCs w:val="18"/>
                <w:lang w:val="en-GB" w:eastAsia="en-GB"/>
              </w:rPr>
              <w:t> </w:t>
            </w: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val="en-GB" w:eastAsia="en-GB"/>
              </w:rPr>
            </w:pPr>
            <w:r w:rsidRPr="00072575">
              <w:rPr>
                <w:rFonts w:ascii="Arial Narrow" w:hAnsi="Arial Narrow" w:cs="Arial"/>
                <w:b/>
                <w:bCs/>
                <w:color w:val="000000"/>
                <w:kern w:val="0"/>
                <w:sz w:val="18"/>
                <w:szCs w:val="18"/>
                <w:lang w:eastAsia="en-GB"/>
              </w:rPr>
              <w:t>Indebitamento/accreditamento netto</w:t>
            </w:r>
          </w:p>
        </w:tc>
        <w:tc>
          <w:tcPr>
            <w:tcW w:w="1736" w:type="dxa"/>
            <w:shd w:val="clear" w:color="auto" w:fill="D9D9D9"/>
            <w:noWrap/>
            <w:vAlign w:val="center"/>
            <w:hideMark/>
          </w:tcPr>
          <w:p w:rsidR="00C01CA7" w:rsidRPr="00AD2654"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-12.440</w:t>
            </w:r>
          </w:p>
        </w:tc>
        <w:tc>
          <w:tcPr>
            <w:tcW w:w="1736" w:type="dxa"/>
            <w:shd w:val="clear" w:color="auto" w:fill="auto"/>
            <w:noWrap/>
            <w:vAlign w:val="center"/>
            <w:hideMark/>
          </w:tcPr>
          <w:p w:rsidR="00C01CA7" w:rsidRPr="00AD2654"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-33.454</w:t>
            </w:r>
          </w:p>
        </w:tc>
        <w:tc>
          <w:tcPr>
            <w:tcW w:w="1736" w:type="dxa"/>
            <w:shd w:val="clear" w:color="000000" w:fill="F2F2F2"/>
            <w:noWrap/>
            <w:vAlign w:val="center"/>
            <w:hideMark/>
          </w:tcPr>
          <w:p w:rsidR="00C01CA7" w:rsidRPr="00072575" w:rsidRDefault="00C01CA7"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p>
        </w:tc>
        <w:tc>
          <w:tcPr>
            <w:tcW w:w="1737"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olor w:val="000000"/>
                <w:kern w:val="0"/>
                <w:sz w:val="18"/>
                <w:szCs w:val="18"/>
                <w:lang w:val="en-GB" w:eastAsia="en-GB"/>
              </w:rPr>
            </w:pPr>
          </w:p>
        </w:tc>
      </w:tr>
      <w:tr w:rsidR="00C01CA7" w:rsidRPr="00072575" w:rsidTr="00372ADA">
        <w:trPr>
          <w:trHeight w:val="255"/>
        </w:trPr>
        <w:tc>
          <w:tcPr>
            <w:tcW w:w="3276"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s="Calibri"/>
                <w:b/>
                <w:bCs/>
                <w:color w:val="000000"/>
                <w:kern w:val="0"/>
                <w:sz w:val="18"/>
                <w:szCs w:val="18"/>
                <w:lang w:val="en-GB" w:eastAsia="en-GB"/>
              </w:rPr>
            </w:pPr>
            <w:r w:rsidRPr="00072575">
              <w:rPr>
                <w:rFonts w:ascii="Arial Narrow" w:hAnsi="Arial Narrow" w:cs="Arial"/>
                <w:b/>
                <w:bCs/>
                <w:color w:val="000000"/>
                <w:kern w:val="0"/>
                <w:sz w:val="18"/>
                <w:szCs w:val="18"/>
                <w:lang w:eastAsia="en-GB"/>
              </w:rPr>
              <w:t>Saldo primario</w:t>
            </w:r>
          </w:p>
        </w:tc>
        <w:tc>
          <w:tcPr>
            <w:tcW w:w="1736" w:type="dxa"/>
            <w:shd w:val="clear" w:color="auto" w:fill="D9D9D9"/>
            <w:noWrap/>
            <w:vAlign w:val="center"/>
            <w:hideMark/>
          </w:tcPr>
          <w:p w:rsidR="00C01CA7" w:rsidRPr="00AD2654"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9.123</w:t>
            </w:r>
          </w:p>
        </w:tc>
        <w:tc>
          <w:tcPr>
            <w:tcW w:w="1736" w:type="dxa"/>
            <w:shd w:val="clear" w:color="auto" w:fill="auto"/>
            <w:noWrap/>
            <w:vAlign w:val="center"/>
            <w:hideMark/>
          </w:tcPr>
          <w:p w:rsidR="00C01CA7" w:rsidRPr="00AD2654" w:rsidRDefault="000E49EC" w:rsidP="00C70A7F">
            <w:pPr>
              <w:widowControl/>
              <w:overflowPunct/>
              <w:autoSpaceDE/>
              <w:autoSpaceDN/>
              <w:adjustRightInd/>
              <w:spacing w:before="40" w:after="20"/>
              <w:jc w:val="right"/>
              <w:rPr>
                <w:rFonts w:ascii="Arial Narrow" w:hAnsi="Arial Narrow" w:cs="Calibri"/>
                <w:b/>
                <w:bCs/>
                <w:color w:val="000000"/>
                <w:kern w:val="0"/>
                <w:sz w:val="18"/>
                <w:szCs w:val="18"/>
                <w:lang w:val="en-GB" w:eastAsia="en-GB"/>
              </w:rPr>
            </w:pPr>
            <w:r w:rsidRPr="000E49EC">
              <w:rPr>
                <w:rFonts w:ascii="Arial Narrow" w:hAnsi="Arial Narrow" w:cs="Arial Narrow"/>
                <w:b/>
                <w:color w:val="000000"/>
                <w:kern w:val="0"/>
                <w:sz w:val="18"/>
                <w:szCs w:val="18"/>
              </w:rPr>
              <w:t>-14.882</w:t>
            </w:r>
          </w:p>
        </w:tc>
        <w:tc>
          <w:tcPr>
            <w:tcW w:w="1736" w:type="dxa"/>
            <w:shd w:val="clear" w:color="000000" w:fill="F2F2F2"/>
            <w:noWrap/>
            <w:vAlign w:val="center"/>
            <w:hideMark/>
          </w:tcPr>
          <w:p w:rsidR="00C01CA7" w:rsidRPr="00072575" w:rsidRDefault="00C01CA7" w:rsidP="00C70A7F">
            <w:pPr>
              <w:widowControl/>
              <w:overflowPunct/>
              <w:autoSpaceDE/>
              <w:autoSpaceDN/>
              <w:adjustRightInd/>
              <w:spacing w:before="40" w:after="20"/>
              <w:jc w:val="right"/>
              <w:rPr>
                <w:rFonts w:ascii="Arial Narrow" w:hAnsi="Arial Narrow" w:cs="Calibri"/>
                <w:color w:val="000000"/>
                <w:kern w:val="0"/>
                <w:sz w:val="18"/>
                <w:szCs w:val="18"/>
                <w:lang w:val="en-GB" w:eastAsia="en-GB"/>
              </w:rPr>
            </w:pPr>
          </w:p>
        </w:tc>
        <w:tc>
          <w:tcPr>
            <w:tcW w:w="1737" w:type="dxa"/>
            <w:shd w:val="clear" w:color="auto" w:fill="auto"/>
            <w:noWrap/>
            <w:vAlign w:val="center"/>
            <w:hideMark/>
          </w:tcPr>
          <w:p w:rsidR="00C01CA7" w:rsidRPr="00072575" w:rsidRDefault="00C01CA7" w:rsidP="00C70A7F">
            <w:pPr>
              <w:widowControl/>
              <w:overflowPunct/>
              <w:autoSpaceDE/>
              <w:autoSpaceDN/>
              <w:adjustRightInd/>
              <w:spacing w:before="40" w:after="20"/>
              <w:rPr>
                <w:rFonts w:ascii="Arial Narrow" w:hAnsi="Arial Narrow"/>
                <w:color w:val="000000"/>
                <w:kern w:val="0"/>
                <w:sz w:val="18"/>
                <w:szCs w:val="18"/>
                <w:lang w:val="en-GB" w:eastAsia="en-GB"/>
              </w:rPr>
            </w:pPr>
            <w:r w:rsidRPr="00072575">
              <w:rPr>
                <w:rFonts w:ascii="Arial Narrow" w:hAnsi="Arial Narrow"/>
                <w:color w:val="000000"/>
                <w:kern w:val="0"/>
                <w:sz w:val="18"/>
                <w:szCs w:val="18"/>
                <w:lang w:val="en-GB" w:eastAsia="en-GB"/>
              </w:rPr>
              <w:t> </w:t>
            </w:r>
          </w:p>
        </w:tc>
      </w:tr>
    </w:tbl>
    <w:p w:rsidR="00A84A7E" w:rsidRDefault="00A84A7E" w:rsidP="00A84A7E">
      <w:pPr>
        <w:pStyle w:val="001TitoloBolocco"/>
        <w:spacing w:line="240" w:lineRule="auto"/>
        <w:rPr>
          <w:szCs w:val="26"/>
        </w:rPr>
      </w:pPr>
    </w:p>
    <w:p w:rsidR="004218C0" w:rsidRPr="00AB049E" w:rsidRDefault="004218C0" w:rsidP="00A84A7E">
      <w:pPr>
        <w:pStyle w:val="001TitoloBolocco"/>
        <w:spacing w:after="120" w:line="240" w:lineRule="auto"/>
        <w:rPr>
          <w:szCs w:val="26"/>
        </w:rPr>
      </w:pPr>
      <w:r w:rsidRPr="00AB049E">
        <w:rPr>
          <w:szCs w:val="26"/>
        </w:rPr>
        <w:t xml:space="preserve">Famiglie consumatrici </w:t>
      </w:r>
    </w:p>
    <w:p w:rsidR="00AE0F0D" w:rsidRPr="002556E2" w:rsidRDefault="00F979DF" w:rsidP="00A84A7E">
      <w:pPr>
        <w:spacing w:before="0" w:after="120"/>
        <w:jc w:val="both"/>
        <w:rPr>
          <w:rFonts w:ascii="Arial" w:hAnsi="Arial" w:cs="Arial"/>
          <w:iCs/>
          <w:noProof/>
          <w:sz w:val="21"/>
          <w:szCs w:val="21"/>
        </w:rPr>
      </w:pPr>
      <w:r w:rsidRPr="002556E2">
        <w:rPr>
          <w:rFonts w:ascii="Arial" w:hAnsi="Arial" w:cs="Arial"/>
          <w:iCs/>
          <w:noProof/>
          <w:sz w:val="21"/>
          <w:szCs w:val="21"/>
        </w:rPr>
        <w:t xml:space="preserve">Nel </w:t>
      </w:r>
      <w:r w:rsidR="000E49EC" w:rsidRPr="000E49EC">
        <w:rPr>
          <w:rFonts w:ascii="Arial" w:hAnsi="Arial" w:cs="Arial"/>
          <w:iCs/>
          <w:noProof/>
          <w:sz w:val="21"/>
          <w:szCs w:val="21"/>
        </w:rPr>
        <w:t>terzo</w:t>
      </w:r>
      <w:r w:rsidRPr="002556E2">
        <w:rPr>
          <w:rFonts w:ascii="Arial" w:hAnsi="Arial" w:cs="Arial"/>
          <w:iCs/>
          <w:noProof/>
          <w:sz w:val="21"/>
          <w:szCs w:val="21"/>
        </w:rPr>
        <w:t xml:space="preserve"> trimestre </w:t>
      </w:r>
      <w:r w:rsidR="000E49EC" w:rsidRPr="000E49EC">
        <w:rPr>
          <w:rFonts w:ascii="Arial" w:hAnsi="Arial" w:cs="Arial"/>
          <w:iCs/>
          <w:noProof/>
          <w:sz w:val="21"/>
          <w:szCs w:val="21"/>
        </w:rPr>
        <w:t>2024</w:t>
      </w:r>
      <w:r w:rsidRPr="002556E2">
        <w:rPr>
          <w:rFonts w:ascii="Arial" w:hAnsi="Arial" w:cs="Arial"/>
          <w:iCs/>
          <w:noProof/>
          <w:sz w:val="21"/>
          <w:szCs w:val="21"/>
        </w:rPr>
        <w:t xml:space="preserve"> i</w:t>
      </w:r>
      <w:r w:rsidR="00E15AA9" w:rsidRPr="002556E2">
        <w:rPr>
          <w:rFonts w:ascii="Arial" w:hAnsi="Arial" w:cs="Arial"/>
          <w:iCs/>
          <w:noProof/>
          <w:sz w:val="21"/>
          <w:szCs w:val="21"/>
        </w:rPr>
        <w:t xml:space="preserve">l reddito disponibile lordo delle famiglie consumatrici è </w:t>
      </w:r>
      <w:r w:rsidRPr="002556E2">
        <w:rPr>
          <w:rFonts w:ascii="Arial" w:hAnsi="Arial" w:cs="Arial"/>
          <w:iCs/>
          <w:noProof/>
          <w:sz w:val="21"/>
          <w:szCs w:val="21"/>
        </w:rPr>
        <w:t>aumentato del</w:t>
      </w:r>
      <w:r w:rsidR="005327B6" w:rsidRPr="002556E2">
        <w:rPr>
          <w:rFonts w:ascii="Arial" w:hAnsi="Arial" w:cs="Arial"/>
          <w:iCs/>
          <w:noProof/>
          <w:sz w:val="21"/>
          <w:szCs w:val="21"/>
        </w:rPr>
        <w:t>lo</w:t>
      </w:r>
      <w:r w:rsidRPr="002556E2">
        <w:rPr>
          <w:rFonts w:ascii="Arial" w:hAnsi="Arial" w:cs="Arial"/>
          <w:iCs/>
          <w:noProof/>
          <w:sz w:val="21"/>
          <w:szCs w:val="21"/>
        </w:rPr>
        <w:t xml:space="preserve"> </w:t>
      </w:r>
      <w:r w:rsidR="000E49EC" w:rsidRPr="000E49EC">
        <w:rPr>
          <w:rFonts w:ascii="Arial" w:hAnsi="Arial" w:cs="Arial"/>
          <w:iCs/>
          <w:noProof/>
          <w:sz w:val="21"/>
          <w:szCs w:val="21"/>
        </w:rPr>
        <w:t>0,6</w:t>
      </w:r>
      <w:r w:rsidRPr="002556E2">
        <w:rPr>
          <w:rFonts w:ascii="Arial" w:hAnsi="Arial" w:cs="Arial"/>
          <w:iCs/>
          <w:noProof/>
          <w:sz w:val="21"/>
          <w:szCs w:val="21"/>
        </w:rPr>
        <w:t xml:space="preserve">% rispetto al trimestre precedente. A fronte di un aumento </w:t>
      </w:r>
      <w:r w:rsidR="00E47B68">
        <w:rPr>
          <w:rFonts w:ascii="Arial" w:hAnsi="Arial" w:cs="Arial"/>
          <w:iCs/>
          <w:noProof/>
          <w:sz w:val="21"/>
          <w:szCs w:val="21"/>
        </w:rPr>
        <w:t xml:space="preserve">dello 0,2% </w:t>
      </w:r>
      <w:r w:rsidRPr="002556E2">
        <w:rPr>
          <w:rFonts w:ascii="Arial" w:hAnsi="Arial" w:cs="Arial"/>
          <w:iCs/>
          <w:noProof/>
          <w:sz w:val="21"/>
          <w:szCs w:val="21"/>
        </w:rPr>
        <w:t xml:space="preserve">del </w:t>
      </w:r>
      <w:r w:rsidRPr="00F13285">
        <w:rPr>
          <w:rFonts w:ascii="Arial" w:hAnsi="Arial" w:cs="Arial"/>
          <w:iCs/>
          <w:noProof/>
          <w:sz w:val="21"/>
          <w:szCs w:val="21"/>
        </w:rPr>
        <w:t>deflatore im</w:t>
      </w:r>
      <w:r w:rsidR="00E47B68">
        <w:rPr>
          <w:rFonts w:ascii="Arial" w:hAnsi="Arial" w:cs="Arial"/>
          <w:iCs/>
          <w:noProof/>
          <w:sz w:val="21"/>
          <w:szCs w:val="21"/>
        </w:rPr>
        <w:t>plicito dei consumi</w:t>
      </w:r>
      <w:r w:rsidRPr="002556E2">
        <w:rPr>
          <w:rFonts w:ascii="Arial" w:hAnsi="Arial" w:cs="Arial"/>
          <w:iCs/>
          <w:noProof/>
          <w:sz w:val="21"/>
          <w:szCs w:val="21"/>
        </w:rPr>
        <w:t>, i</w:t>
      </w:r>
      <w:r w:rsidR="00AE0F0D" w:rsidRPr="002556E2">
        <w:rPr>
          <w:rFonts w:ascii="Arial" w:hAnsi="Arial" w:cs="Arial"/>
          <w:iCs/>
          <w:noProof/>
          <w:sz w:val="21"/>
          <w:szCs w:val="21"/>
        </w:rPr>
        <w:t xml:space="preserve">l potere d’acquisto è </w:t>
      </w:r>
      <w:r w:rsidR="004F2438">
        <w:rPr>
          <w:rFonts w:ascii="Arial" w:hAnsi="Arial" w:cs="Arial"/>
          <w:iCs/>
          <w:noProof/>
          <w:sz w:val="21"/>
          <w:szCs w:val="21"/>
        </w:rPr>
        <w:t xml:space="preserve">aumentato dello </w:t>
      </w:r>
      <w:r w:rsidR="000E49EC" w:rsidRPr="000E49EC">
        <w:rPr>
          <w:rFonts w:ascii="Arial" w:hAnsi="Arial" w:cs="Arial"/>
          <w:iCs/>
          <w:noProof/>
          <w:sz w:val="21"/>
          <w:szCs w:val="21"/>
        </w:rPr>
        <w:t>0,4</w:t>
      </w:r>
      <w:r w:rsidR="004F2438">
        <w:rPr>
          <w:rFonts w:ascii="Arial" w:hAnsi="Arial" w:cs="Arial"/>
          <w:iCs/>
          <w:noProof/>
          <w:sz w:val="21"/>
          <w:szCs w:val="21"/>
        </w:rPr>
        <w:t>%</w:t>
      </w:r>
      <w:r w:rsidR="00BF3A3F">
        <w:rPr>
          <w:rFonts w:ascii="Arial" w:hAnsi="Arial" w:cs="Arial"/>
          <w:iCs/>
          <w:noProof/>
          <w:sz w:val="21"/>
          <w:szCs w:val="21"/>
        </w:rPr>
        <w:t xml:space="preserve">. (Prospetto </w:t>
      </w:r>
      <w:r w:rsidR="00402D79" w:rsidRPr="002556E2">
        <w:rPr>
          <w:rFonts w:ascii="Arial" w:hAnsi="Arial" w:cs="Arial"/>
          <w:iCs/>
          <w:noProof/>
          <w:sz w:val="21"/>
          <w:szCs w:val="21"/>
        </w:rPr>
        <w:t>4</w:t>
      </w:r>
      <w:r w:rsidRPr="002556E2">
        <w:rPr>
          <w:rFonts w:ascii="Arial" w:hAnsi="Arial" w:cs="Arial"/>
          <w:iCs/>
          <w:noProof/>
          <w:sz w:val="21"/>
          <w:szCs w:val="21"/>
        </w:rPr>
        <w:t xml:space="preserve"> e Figura 1</w:t>
      </w:r>
      <w:r w:rsidR="00AE0F0D" w:rsidRPr="002556E2">
        <w:rPr>
          <w:rFonts w:ascii="Arial" w:hAnsi="Arial" w:cs="Arial"/>
          <w:iCs/>
          <w:noProof/>
          <w:sz w:val="21"/>
          <w:szCs w:val="21"/>
        </w:rPr>
        <w:t>).</w:t>
      </w:r>
    </w:p>
    <w:p w:rsidR="004218C0" w:rsidRPr="002556E2" w:rsidRDefault="004218C0" w:rsidP="00A84A7E">
      <w:pPr>
        <w:spacing w:before="0" w:after="120"/>
        <w:jc w:val="both"/>
        <w:rPr>
          <w:rFonts w:ascii="Arial" w:hAnsi="Arial" w:cs="Arial"/>
          <w:iCs/>
          <w:noProof/>
          <w:sz w:val="21"/>
          <w:szCs w:val="21"/>
        </w:rPr>
      </w:pPr>
      <w:r w:rsidRPr="002556E2">
        <w:rPr>
          <w:rFonts w:ascii="Arial" w:hAnsi="Arial" w:cs="Arial"/>
          <w:iCs/>
          <w:noProof/>
          <w:sz w:val="21"/>
          <w:szCs w:val="21"/>
        </w:rPr>
        <w:t xml:space="preserve">La propensione al risparmio delle famiglie consumatrici nel </w:t>
      </w:r>
      <w:r w:rsidR="000E49EC" w:rsidRPr="000E49EC">
        <w:rPr>
          <w:rFonts w:ascii="Arial" w:hAnsi="Arial" w:cs="Arial"/>
          <w:iCs/>
          <w:noProof/>
          <w:sz w:val="21"/>
          <w:szCs w:val="21"/>
        </w:rPr>
        <w:t>terzo</w:t>
      </w:r>
      <w:r w:rsidRPr="002556E2">
        <w:rPr>
          <w:rFonts w:ascii="Arial" w:hAnsi="Arial" w:cs="Arial"/>
          <w:iCs/>
          <w:noProof/>
          <w:sz w:val="21"/>
          <w:szCs w:val="21"/>
        </w:rPr>
        <w:t xml:space="preserve"> trimestre </w:t>
      </w:r>
      <w:r w:rsidR="000E49EC" w:rsidRPr="000E49EC">
        <w:rPr>
          <w:rFonts w:ascii="Arial" w:hAnsi="Arial" w:cs="Arial"/>
          <w:iCs/>
          <w:noProof/>
          <w:sz w:val="21"/>
          <w:szCs w:val="21"/>
        </w:rPr>
        <w:t>2024</w:t>
      </w:r>
      <w:r w:rsidRPr="002556E2">
        <w:rPr>
          <w:rFonts w:ascii="Arial" w:hAnsi="Arial" w:cs="Arial"/>
          <w:iCs/>
          <w:noProof/>
          <w:sz w:val="21"/>
          <w:szCs w:val="21"/>
        </w:rPr>
        <w:t xml:space="preserve"> è stata pari </w:t>
      </w:r>
      <w:r w:rsidRPr="00432114">
        <w:rPr>
          <w:rFonts w:ascii="Arial" w:hAnsi="Arial" w:cs="Arial"/>
          <w:iCs/>
          <w:noProof/>
          <w:sz w:val="21"/>
          <w:szCs w:val="21"/>
        </w:rPr>
        <w:t xml:space="preserve">al </w:t>
      </w:r>
      <w:r w:rsidR="000E49EC" w:rsidRPr="000E49EC">
        <w:rPr>
          <w:rFonts w:ascii="Arial" w:hAnsi="Arial" w:cs="Arial"/>
          <w:iCs/>
          <w:noProof/>
          <w:sz w:val="21"/>
          <w:szCs w:val="21"/>
        </w:rPr>
        <w:t>9,2</w:t>
      </w:r>
      <w:r w:rsidRPr="002556E2">
        <w:rPr>
          <w:rFonts w:ascii="Arial" w:hAnsi="Arial" w:cs="Arial"/>
          <w:iCs/>
          <w:noProof/>
          <w:sz w:val="21"/>
          <w:szCs w:val="21"/>
        </w:rPr>
        <w:t xml:space="preserve">% </w:t>
      </w:r>
      <w:r w:rsidR="001533A3">
        <w:rPr>
          <w:rFonts w:ascii="Arial" w:hAnsi="Arial" w:cs="Arial"/>
          <w:iCs/>
          <w:noProof/>
          <w:sz w:val="21"/>
          <w:szCs w:val="21"/>
        </w:rPr>
        <w:t>(</w:t>
      </w:r>
      <w:r w:rsidR="000E49EC" w:rsidRPr="000E49EC">
        <w:rPr>
          <w:rFonts w:ascii="Arial" w:hAnsi="Arial" w:cs="Arial"/>
          <w:iCs/>
          <w:noProof/>
          <w:sz w:val="21"/>
          <w:szCs w:val="21"/>
        </w:rPr>
        <w:t>-0,8</w:t>
      </w:r>
      <w:r w:rsidR="004F2438">
        <w:rPr>
          <w:rFonts w:ascii="Arial" w:hAnsi="Arial" w:cs="Arial"/>
          <w:iCs/>
          <w:noProof/>
          <w:sz w:val="21"/>
          <w:szCs w:val="21"/>
        </w:rPr>
        <w:t xml:space="preserve"> </w:t>
      </w:r>
      <w:r w:rsidRPr="002556E2">
        <w:rPr>
          <w:rFonts w:ascii="Arial" w:hAnsi="Arial" w:cs="Arial"/>
          <w:iCs/>
          <w:noProof/>
          <w:sz w:val="21"/>
          <w:szCs w:val="21"/>
        </w:rPr>
        <w:t>punti percentuali rispetto al trimestre precedente</w:t>
      </w:r>
      <w:r w:rsidR="00D86370">
        <w:rPr>
          <w:rFonts w:ascii="Arial" w:hAnsi="Arial" w:cs="Arial"/>
          <w:iCs/>
          <w:noProof/>
          <w:sz w:val="21"/>
          <w:szCs w:val="21"/>
        </w:rPr>
        <w:t>)</w:t>
      </w:r>
      <w:r w:rsidR="007F79FF" w:rsidRPr="002556E2">
        <w:rPr>
          <w:rFonts w:ascii="Arial" w:hAnsi="Arial" w:cs="Arial"/>
          <w:iCs/>
          <w:noProof/>
          <w:sz w:val="21"/>
          <w:szCs w:val="21"/>
        </w:rPr>
        <w:t>. T</w:t>
      </w:r>
      <w:r w:rsidRPr="002556E2">
        <w:rPr>
          <w:rFonts w:ascii="Arial" w:hAnsi="Arial" w:cs="Arial"/>
          <w:iCs/>
          <w:noProof/>
          <w:sz w:val="21"/>
          <w:szCs w:val="21"/>
        </w:rPr>
        <w:t xml:space="preserve">ale flessione deriva da una crescita della spesa per consumi finali più sostenuta rispetto a quella registrata per il reddito disponibile </w:t>
      </w:r>
      <w:r w:rsidR="007F79FF" w:rsidRPr="002556E2">
        <w:rPr>
          <w:rFonts w:ascii="Arial" w:hAnsi="Arial" w:cs="Arial"/>
          <w:iCs/>
          <w:noProof/>
          <w:sz w:val="21"/>
          <w:szCs w:val="21"/>
        </w:rPr>
        <w:t xml:space="preserve">lordo </w:t>
      </w:r>
      <w:r w:rsidRPr="002556E2">
        <w:rPr>
          <w:rFonts w:ascii="Arial" w:hAnsi="Arial" w:cs="Arial"/>
          <w:iCs/>
          <w:noProof/>
          <w:sz w:val="21"/>
          <w:szCs w:val="21"/>
        </w:rPr>
        <w:t>(</w:t>
      </w:r>
      <w:r w:rsidR="000E49EC" w:rsidRPr="000E49EC">
        <w:rPr>
          <w:rFonts w:ascii="Arial" w:hAnsi="Arial" w:cs="Arial"/>
          <w:iCs/>
          <w:noProof/>
          <w:sz w:val="21"/>
          <w:szCs w:val="21"/>
        </w:rPr>
        <w:t>+1,6</w:t>
      </w:r>
      <w:r w:rsidRPr="002556E2">
        <w:rPr>
          <w:rFonts w:ascii="Arial" w:hAnsi="Arial" w:cs="Arial"/>
          <w:iCs/>
          <w:noProof/>
          <w:sz w:val="21"/>
          <w:szCs w:val="21"/>
        </w:rPr>
        <w:t xml:space="preserve">% e </w:t>
      </w:r>
      <w:r w:rsidR="000E49EC" w:rsidRPr="000E49EC">
        <w:rPr>
          <w:rFonts w:ascii="Arial" w:hAnsi="Arial" w:cs="Arial"/>
          <w:iCs/>
          <w:noProof/>
          <w:sz w:val="21"/>
          <w:szCs w:val="21"/>
        </w:rPr>
        <w:t>+0,6</w:t>
      </w:r>
      <w:r w:rsidRPr="002556E2">
        <w:rPr>
          <w:rFonts w:ascii="Arial" w:hAnsi="Arial" w:cs="Arial"/>
          <w:iCs/>
          <w:noProof/>
          <w:sz w:val="21"/>
          <w:szCs w:val="21"/>
        </w:rPr>
        <w:t>% rispettivamente) (</w:t>
      </w:r>
      <w:r w:rsidR="00F703D6" w:rsidRPr="002556E2">
        <w:rPr>
          <w:rFonts w:ascii="Arial" w:hAnsi="Arial" w:cs="Arial"/>
          <w:iCs/>
          <w:noProof/>
          <w:sz w:val="21"/>
          <w:szCs w:val="21"/>
        </w:rPr>
        <w:t xml:space="preserve">Prospetti </w:t>
      </w:r>
      <w:r w:rsidR="00BF3A3F">
        <w:rPr>
          <w:rFonts w:ascii="Arial" w:hAnsi="Arial" w:cs="Arial"/>
          <w:iCs/>
          <w:noProof/>
          <w:sz w:val="21"/>
          <w:szCs w:val="21"/>
        </w:rPr>
        <w:t>1</w:t>
      </w:r>
      <w:r w:rsidR="00F703D6" w:rsidRPr="002556E2">
        <w:rPr>
          <w:rFonts w:ascii="Arial" w:hAnsi="Arial" w:cs="Arial"/>
          <w:iCs/>
          <w:noProof/>
          <w:sz w:val="21"/>
          <w:szCs w:val="21"/>
        </w:rPr>
        <w:t xml:space="preserve"> e </w:t>
      </w:r>
      <w:r w:rsidR="00402D79" w:rsidRPr="002556E2">
        <w:rPr>
          <w:rFonts w:ascii="Arial" w:hAnsi="Arial" w:cs="Arial"/>
          <w:iCs/>
          <w:noProof/>
          <w:sz w:val="21"/>
          <w:szCs w:val="21"/>
        </w:rPr>
        <w:t>4</w:t>
      </w:r>
      <w:r w:rsidR="007F79FF" w:rsidRPr="002556E2">
        <w:rPr>
          <w:rFonts w:ascii="Arial" w:hAnsi="Arial" w:cs="Arial"/>
          <w:iCs/>
          <w:noProof/>
          <w:sz w:val="21"/>
          <w:szCs w:val="21"/>
        </w:rPr>
        <w:t xml:space="preserve">, Figura </w:t>
      </w:r>
      <w:r w:rsidR="00402D79" w:rsidRPr="002556E2">
        <w:rPr>
          <w:rFonts w:ascii="Arial" w:hAnsi="Arial" w:cs="Arial"/>
          <w:iCs/>
          <w:noProof/>
          <w:sz w:val="21"/>
          <w:szCs w:val="21"/>
        </w:rPr>
        <w:t>3</w:t>
      </w:r>
      <w:r w:rsidRPr="002556E2">
        <w:rPr>
          <w:rFonts w:ascii="Arial" w:hAnsi="Arial" w:cs="Arial"/>
          <w:iCs/>
          <w:noProof/>
          <w:sz w:val="21"/>
          <w:szCs w:val="21"/>
        </w:rPr>
        <w:t>).</w:t>
      </w:r>
    </w:p>
    <w:p w:rsidR="004218C0" w:rsidRDefault="004218C0" w:rsidP="001B6A58">
      <w:pPr>
        <w:spacing w:before="0" w:after="120"/>
        <w:jc w:val="both"/>
        <w:rPr>
          <w:rFonts w:ascii="Arial" w:hAnsi="Arial" w:cs="Arial"/>
          <w:iCs/>
          <w:noProof/>
          <w:sz w:val="21"/>
          <w:szCs w:val="21"/>
        </w:rPr>
      </w:pPr>
      <w:r w:rsidRPr="002556E2">
        <w:rPr>
          <w:rFonts w:ascii="Arial" w:hAnsi="Arial" w:cs="Arial"/>
          <w:iCs/>
          <w:noProof/>
          <w:sz w:val="21"/>
          <w:szCs w:val="21"/>
        </w:rPr>
        <w:t>Il tasso di investimento delle famiglie consumatrici</w:t>
      </w:r>
      <w:r w:rsidR="00E47B68">
        <w:rPr>
          <w:rFonts w:ascii="Arial" w:hAnsi="Arial" w:cs="Arial"/>
          <w:iCs/>
          <w:noProof/>
          <w:sz w:val="21"/>
          <w:szCs w:val="21"/>
        </w:rPr>
        <w:t xml:space="preserve"> </w:t>
      </w:r>
      <w:r w:rsidRPr="002556E2">
        <w:rPr>
          <w:rFonts w:ascii="Arial" w:hAnsi="Arial" w:cs="Arial"/>
          <w:iCs/>
          <w:noProof/>
          <w:sz w:val="21"/>
          <w:szCs w:val="21"/>
        </w:rPr>
        <w:t xml:space="preserve">nel </w:t>
      </w:r>
      <w:r w:rsidR="000E49EC" w:rsidRPr="000E49EC">
        <w:rPr>
          <w:rFonts w:ascii="Arial" w:hAnsi="Arial" w:cs="Arial"/>
          <w:iCs/>
          <w:noProof/>
          <w:sz w:val="21"/>
          <w:szCs w:val="21"/>
        </w:rPr>
        <w:t>terzo</w:t>
      </w:r>
      <w:r w:rsidRPr="002556E2">
        <w:rPr>
          <w:rFonts w:ascii="Arial" w:hAnsi="Arial" w:cs="Arial"/>
          <w:iCs/>
          <w:noProof/>
          <w:sz w:val="21"/>
          <w:szCs w:val="21"/>
        </w:rPr>
        <w:t xml:space="preserve"> trimestre del </w:t>
      </w:r>
      <w:r w:rsidR="000E49EC" w:rsidRPr="000E49EC">
        <w:rPr>
          <w:rFonts w:ascii="Arial" w:hAnsi="Arial" w:cs="Arial"/>
          <w:iCs/>
          <w:noProof/>
          <w:sz w:val="21"/>
          <w:szCs w:val="21"/>
        </w:rPr>
        <w:t>2024</w:t>
      </w:r>
      <w:r w:rsidRPr="002556E2">
        <w:rPr>
          <w:rFonts w:ascii="Arial" w:hAnsi="Arial" w:cs="Arial"/>
          <w:iCs/>
          <w:noProof/>
          <w:sz w:val="21"/>
          <w:szCs w:val="21"/>
        </w:rPr>
        <w:t xml:space="preserve"> è stato pari al </w:t>
      </w:r>
      <w:r w:rsidR="000E49EC" w:rsidRPr="000E49EC">
        <w:rPr>
          <w:rFonts w:ascii="Arial" w:hAnsi="Arial" w:cs="Arial"/>
          <w:iCs/>
          <w:noProof/>
          <w:sz w:val="21"/>
          <w:szCs w:val="21"/>
        </w:rPr>
        <w:t>9,0</w:t>
      </w:r>
      <w:r w:rsidRPr="002556E2">
        <w:rPr>
          <w:rFonts w:ascii="Arial" w:hAnsi="Arial" w:cs="Arial"/>
          <w:iCs/>
          <w:noProof/>
          <w:sz w:val="21"/>
          <w:szCs w:val="21"/>
        </w:rPr>
        <w:t xml:space="preserve">%, </w:t>
      </w:r>
      <w:r w:rsidR="000E49EC" w:rsidRPr="000E49EC">
        <w:rPr>
          <w:rFonts w:ascii="Arial" w:hAnsi="Arial" w:cs="Arial"/>
          <w:iCs/>
          <w:noProof/>
          <w:sz w:val="21"/>
          <w:szCs w:val="21"/>
        </w:rPr>
        <w:t>0,2</w:t>
      </w:r>
      <w:r w:rsidR="004F2438">
        <w:rPr>
          <w:rFonts w:ascii="Arial" w:hAnsi="Arial" w:cs="Arial"/>
          <w:iCs/>
          <w:noProof/>
          <w:sz w:val="21"/>
          <w:szCs w:val="21"/>
        </w:rPr>
        <w:t xml:space="preserve"> punti percentuali più </w:t>
      </w:r>
      <w:r w:rsidR="00C455AD">
        <w:rPr>
          <w:rFonts w:ascii="Arial" w:hAnsi="Arial" w:cs="Arial"/>
          <w:iCs/>
          <w:noProof/>
          <w:sz w:val="21"/>
          <w:szCs w:val="21"/>
        </w:rPr>
        <w:t>basso</w:t>
      </w:r>
      <w:r w:rsidR="00C455AD" w:rsidRPr="002556E2">
        <w:rPr>
          <w:rFonts w:ascii="Arial" w:hAnsi="Arial" w:cs="Arial"/>
          <w:iCs/>
          <w:noProof/>
          <w:sz w:val="21"/>
          <w:szCs w:val="21"/>
        </w:rPr>
        <w:t xml:space="preserve"> </w:t>
      </w:r>
      <w:r w:rsidRPr="002556E2">
        <w:rPr>
          <w:rFonts w:ascii="Arial" w:hAnsi="Arial" w:cs="Arial"/>
          <w:iCs/>
          <w:noProof/>
          <w:sz w:val="21"/>
          <w:szCs w:val="21"/>
        </w:rPr>
        <w:t>rispetto al trimestre precedente</w:t>
      </w:r>
      <w:r w:rsidR="00F9371B" w:rsidRPr="002556E2">
        <w:rPr>
          <w:rFonts w:ascii="Arial" w:hAnsi="Arial" w:cs="Arial"/>
          <w:iCs/>
          <w:noProof/>
          <w:sz w:val="21"/>
          <w:szCs w:val="21"/>
        </w:rPr>
        <w:t>,</w:t>
      </w:r>
      <w:r w:rsidRPr="002556E2">
        <w:rPr>
          <w:rFonts w:ascii="Arial" w:hAnsi="Arial" w:cs="Arial"/>
          <w:iCs/>
          <w:noProof/>
          <w:sz w:val="21"/>
          <w:szCs w:val="21"/>
        </w:rPr>
        <w:t xml:space="preserve"> </w:t>
      </w:r>
      <w:r w:rsidR="00F9371B" w:rsidRPr="002556E2">
        <w:rPr>
          <w:rFonts w:ascii="Arial" w:hAnsi="Arial" w:cs="Arial"/>
          <w:iCs/>
          <w:noProof/>
          <w:sz w:val="21"/>
          <w:szCs w:val="21"/>
        </w:rPr>
        <w:t xml:space="preserve">a fronte di </w:t>
      </w:r>
      <w:r w:rsidRPr="002556E2">
        <w:rPr>
          <w:rFonts w:ascii="Arial" w:hAnsi="Arial" w:cs="Arial"/>
          <w:iCs/>
          <w:noProof/>
          <w:sz w:val="21"/>
          <w:szCs w:val="21"/>
        </w:rPr>
        <w:t>una flessione degli investimenti fissi lordi dell</w:t>
      </w:r>
      <w:r w:rsidR="000E49EC" w:rsidRPr="000E49EC">
        <w:rPr>
          <w:rFonts w:ascii="Arial" w:hAnsi="Arial" w:cs="Arial"/>
          <w:iCs/>
          <w:noProof/>
          <w:sz w:val="21"/>
          <w:szCs w:val="21"/>
        </w:rPr>
        <w:t>1,0</w:t>
      </w:r>
      <w:r w:rsidRPr="002556E2">
        <w:rPr>
          <w:rFonts w:ascii="Arial" w:hAnsi="Arial" w:cs="Arial"/>
          <w:iCs/>
          <w:noProof/>
          <w:sz w:val="21"/>
          <w:szCs w:val="21"/>
        </w:rPr>
        <w:t xml:space="preserve">% </w:t>
      </w:r>
      <w:r w:rsidR="00F9371B" w:rsidRPr="002556E2">
        <w:rPr>
          <w:rFonts w:ascii="Arial" w:hAnsi="Arial" w:cs="Arial"/>
          <w:iCs/>
          <w:noProof/>
          <w:sz w:val="21"/>
          <w:szCs w:val="21"/>
        </w:rPr>
        <w:t>e</w:t>
      </w:r>
      <w:r w:rsidRPr="002556E2">
        <w:rPr>
          <w:rFonts w:ascii="Arial" w:hAnsi="Arial" w:cs="Arial"/>
          <w:iCs/>
          <w:noProof/>
          <w:sz w:val="21"/>
          <w:szCs w:val="21"/>
        </w:rPr>
        <w:t xml:space="preserve"> del già segnalato aumento del reddito lordo disponibile (</w:t>
      </w:r>
      <w:r w:rsidR="00F703D6" w:rsidRPr="002556E2">
        <w:rPr>
          <w:rFonts w:ascii="Arial" w:hAnsi="Arial" w:cs="Arial"/>
          <w:iCs/>
          <w:noProof/>
          <w:sz w:val="21"/>
          <w:szCs w:val="21"/>
        </w:rPr>
        <w:t xml:space="preserve">Prospetti </w:t>
      </w:r>
      <w:r w:rsidR="00BF3A3F">
        <w:rPr>
          <w:rFonts w:ascii="Arial" w:hAnsi="Arial" w:cs="Arial"/>
          <w:iCs/>
          <w:noProof/>
          <w:sz w:val="21"/>
          <w:szCs w:val="21"/>
        </w:rPr>
        <w:t>1</w:t>
      </w:r>
      <w:r w:rsidR="00F703D6" w:rsidRPr="002556E2">
        <w:rPr>
          <w:rFonts w:ascii="Arial" w:hAnsi="Arial" w:cs="Arial"/>
          <w:iCs/>
          <w:noProof/>
          <w:sz w:val="21"/>
          <w:szCs w:val="21"/>
        </w:rPr>
        <w:t xml:space="preserve"> e </w:t>
      </w:r>
      <w:r w:rsidR="00402D79" w:rsidRPr="002556E2">
        <w:rPr>
          <w:rFonts w:ascii="Arial" w:hAnsi="Arial" w:cs="Arial"/>
          <w:iCs/>
          <w:noProof/>
          <w:sz w:val="21"/>
          <w:szCs w:val="21"/>
        </w:rPr>
        <w:t>4</w:t>
      </w:r>
      <w:r w:rsidRPr="002556E2">
        <w:rPr>
          <w:rFonts w:ascii="Arial" w:hAnsi="Arial" w:cs="Arial"/>
          <w:iCs/>
          <w:noProof/>
          <w:sz w:val="21"/>
          <w:szCs w:val="21"/>
        </w:rPr>
        <w:t>).</w:t>
      </w:r>
    </w:p>
    <w:p w:rsidR="002B38BB" w:rsidRPr="002B38BB" w:rsidRDefault="00430C3B" w:rsidP="00EE7886">
      <w:pPr>
        <w:widowControl/>
        <w:overflowPunct/>
        <w:autoSpaceDE/>
        <w:autoSpaceDN/>
        <w:adjustRightInd/>
        <w:spacing w:before="0" w:after="0"/>
        <w:rPr>
          <w:rFonts w:ascii="Arial Narrow" w:hAnsi="Arial Narrow" w:cs="Arial"/>
          <w:b/>
          <w:color w:val="E42618"/>
        </w:rPr>
      </w:pPr>
      <w:r>
        <w:rPr>
          <w:rFonts w:ascii="Arial" w:hAnsi="Arial" w:cs="Arial"/>
          <w:iCs/>
          <w:noProof/>
          <w:sz w:val="21"/>
          <w:szCs w:val="21"/>
        </w:rPr>
        <w:br w:type="page"/>
      </w:r>
    </w:p>
    <w:p w:rsidR="00046BED" w:rsidRDefault="00046BED" w:rsidP="00082B87">
      <w:pPr>
        <w:spacing w:before="0" w:after="120"/>
        <w:jc w:val="both"/>
        <w:rPr>
          <w:rFonts w:ascii="Arial Narrow" w:hAnsi="Arial Narrow" w:cs="Arial"/>
          <w:b/>
          <w:color w:val="E42618"/>
          <w:sz w:val="22"/>
          <w:szCs w:val="22"/>
        </w:rPr>
      </w:pPr>
    </w:p>
    <w:p w:rsidR="00082B87" w:rsidRPr="007A3712" w:rsidRDefault="00082B87" w:rsidP="00082B87">
      <w:pPr>
        <w:spacing w:before="0" w:after="120"/>
        <w:jc w:val="both"/>
        <w:rPr>
          <w:rFonts w:ascii="Arial Narrow" w:hAnsi="Arial Narrow" w:cs="Arial"/>
          <w:b/>
          <w:bCs/>
          <w:caps/>
          <w:color w:val="999999"/>
        </w:rPr>
      </w:pPr>
      <w:bookmarkStart w:id="1" w:name="_GoBack"/>
      <w:bookmarkEnd w:id="1"/>
      <w:r w:rsidRPr="00B152F1">
        <w:rPr>
          <w:rFonts w:ascii="Arial Narrow" w:hAnsi="Arial Narrow" w:cs="Arial"/>
          <w:b/>
          <w:color w:val="E42618"/>
          <w:sz w:val="22"/>
          <w:szCs w:val="22"/>
        </w:rPr>
        <w:t>PROSPETTO 4.</w:t>
      </w:r>
      <w:r w:rsidRPr="00B152F1">
        <w:rPr>
          <w:rFonts w:ascii="Arial Narrow" w:hAnsi="Arial Narrow" w:cs="Arial"/>
          <w:b/>
          <w:bCs/>
          <w:color w:val="7F7F7F"/>
        </w:rPr>
        <w:t xml:space="preserve"> </w:t>
      </w:r>
      <w:r w:rsidRPr="00B152F1">
        <w:rPr>
          <w:rFonts w:ascii="Arial Narrow" w:hAnsi="Arial Narrow" w:cs="Arial"/>
          <w:b/>
          <w:color w:val="5F5F5F"/>
          <w:sz w:val="22"/>
          <w:szCs w:val="22"/>
        </w:rPr>
        <w:t>FAMIGLIE CONSUMATRICI, PRINCIPALI AGGREGATI</w:t>
      </w:r>
      <w:r>
        <w:rPr>
          <w:rFonts w:ascii="Arial Narrow" w:hAnsi="Arial Narrow" w:cs="Arial"/>
          <w:b/>
          <w:bCs/>
          <w:caps/>
          <w:color w:val="999999"/>
        </w:rPr>
        <w:t xml:space="preserve"> </w:t>
      </w:r>
      <w:r>
        <w:rPr>
          <w:rFonts w:ascii="Arial Narrow" w:hAnsi="Arial Narrow" w:cs="Arial"/>
          <w:b/>
          <w:bCs/>
          <w:caps/>
          <w:color w:val="999999"/>
        </w:rPr>
        <w:br/>
      </w:r>
      <w:r w:rsidR="000E49EC" w:rsidRPr="000E49EC">
        <w:rPr>
          <w:rFonts w:ascii="Arial Narrow" w:hAnsi="Arial Narrow" w:cs="Arial"/>
          <w:color w:val="5F5F5F"/>
        </w:rPr>
        <w:t>III trimestre 2024</w:t>
      </w:r>
      <w:r>
        <w:rPr>
          <w:rFonts w:ascii="Arial Narrow" w:hAnsi="Arial Narrow" w:cs="Arial"/>
          <w:color w:val="5F5F5F"/>
        </w:rPr>
        <w:t>, valori in m</w:t>
      </w:r>
      <w:r w:rsidRPr="004218C0">
        <w:rPr>
          <w:rFonts w:ascii="Arial Narrow" w:hAnsi="Arial Narrow" w:cs="Arial"/>
          <w:color w:val="5F5F5F"/>
        </w:rPr>
        <w:t>ilioni di euro</w:t>
      </w:r>
      <w:r>
        <w:rPr>
          <w:rFonts w:ascii="Arial Narrow" w:hAnsi="Arial Narrow" w:cs="Arial"/>
          <w:color w:val="5F5F5F"/>
        </w:rPr>
        <w:t xml:space="preserve"> </w:t>
      </w:r>
      <w:r w:rsidRPr="004218C0">
        <w:rPr>
          <w:rFonts w:ascii="Arial Narrow" w:hAnsi="Arial Narrow" w:cs="Arial"/>
          <w:color w:val="5F5F5F"/>
        </w:rPr>
        <w:t xml:space="preserve">e </w:t>
      </w:r>
      <w:r>
        <w:rPr>
          <w:rFonts w:ascii="Arial Narrow" w:hAnsi="Arial Narrow" w:cs="Arial"/>
          <w:color w:val="5F5F5F"/>
        </w:rPr>
        <w:t>variazioni percentuali congiunturali e tendenziali, d</w:t>
      </w:r>
      <w:r w:rsidRPr="004218C0">
        <w:rPr>
          <w:rFonts w:ascii="Arial Narrow" w:hAnsi="Arial Narrow" w:cs="Arial"/>
          <w:color w:val="5F5F5F"/>
        </w:rPr>
        <w:t>ati destagionalizzati</w:t>
      </w:r>
    </w:p>
    <w:tbl>
      <w:tblPr>
        <w:tblW w:w="10206"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43"/>
        <w:gridCol w:w="1985"/>
        <w:gridCol w:w="2693"/>
        <w:gridCol w:w="1843"/>
        <w:gridCol w:w="1842"/>
      </w:tblGrid>
      <w:tr w:rsidR="00843683" w:rsidRPr="0012537B" w:rsidTr="00372ADA">
        <w:trPr>
          <w:cantSplit/>
          <w:trHeight w:val="255"/>
        </w:trPr>
        <w:tc>
          <w:tcPr>
            <w:tcW w:w="1843" w:type="dxa"/>
            <w:vMerge w:val="restart"/>
            <w:shd w:val="clear" w:color="auto" w:fill="auto"/>
            <w:noWrap/>
            <w:vAlign w:val="center"/>
            <w:hideMark/>
          </w:tcPr>
          <w:p w:rsidR="00082B87" w:rsidRPr="003E723A" w:rsidRDefault="00082B87" w:rsidP="00AB049E">
            <w:pPr>
              <w:spacing w:before="40" w:after="20"/>
              <w:rPr>
                <w:rFonts w:ascii="Arial Narrow" w:hAnsi="Arial Narrow" w:cs="Arial"/>
                <w:bCs/>
                <w:sz w:val="18"/>
                <w:szCs w:val="18"/>
              </w:rPr>
            </w:pPr>
          </w:p>
        </w:tc>
        <w:tc>
          <w:tcPr>
            <w:tcW w:w="1985" w:type="dxa"/>
            <w:vMerge w:val="restart"/>
            <w:shd w:val="clear" w:color="auto" w:fill="auto"/>
            <w:noWrap/>
            <w:vAlign w:val="center"/>
          </w:tcPr>
          <w:p w:rsidR="00082B87" w:rsidRPr="00072575" w:rsidRDefault="000E49EC" w:rsidP="00843683">
            <w:pPr>
              <w:spacing w:before="40" w:after="20"/>
              <w:jc w:val="right"/>
              <w:rPr>
                <w:rFonts w:ascii="Arial Narrow" w:hAnsi="Arial Narrow" w:cs="Arial"/>
                <w:b/>
                <w:bCs/>
                <w:sz w:val="18"/>
                <w:szCs w:val="18"/>
              </w:rPr>
            </w:pPr>
            <w:r w:rsidRPr="000E49EC">
              <w:rPr>
                <w:rFonts w:ascii="Arial Narrow" w:hAnsi="Arial Narrow" w:cs="Arial"/>
                <w:b/>
                <w:color w:val="000000"/>
                <w:kern w:val="0"/>
                <w:sz w:val="18"/>
                <w:szCs w:val="18"/>
              </w:rPr>
              <w:t>III trim 2024</w:t>
            </w:r>
          </w:p>
        </w:tc>
        <w:tc>
          <w:tcPr>
            <w:tcW w:w="2693" w:type="dxa"/>
            <w:shd w:val="clear" w:color="auto" w:fill="D9D9D9"/>
            <w:noWrap/>
            <w:vAlign w:val="center"/>
          </w:tcPr>
          <w:p w:rsidR="00082B87" w:rsidRPr="00072575" w:rsidRDefault="00082B87" w:rsidP="00850514">
            <w:pPr>
              <w:spacing w:before="40" w:after="20"/>
              <w:jc w:val="center"/>
              <w:rPr>
                <w:rFonts w:ascii="Arial Narrow" w:hAnsi="Arial Narrow" w:cs="Arial"/>
                <w:b/>
                <w:bCs/>
                <w:sz w:val="18"/>
                <w:szCs w:val="18"/>
              </w:rPr>
            </w:pPr>
            <w:r>
              <w:rPr>
                <w:rFonts w:ascii="Arial Narrow" w:hAnsi="Arial Narrow" w:cs="Arial"/>
                <w:b/>
                <w:bCs/>
                <w:sz w:val="18"/>
                <w:szCs w:val="18"/>
              </w:rPr>
              <w:t xml:space="preserve">Variazioni </w:t>
            </w:r>
            <w:r w:rsidR="00850514">
              <w:rPr>
                <w:rFonts w:ascii="Arial Narrow" w:hAnsi="Arial Narrow" w:cs="Arial"/>
                <w:b/>
                <w:bCs/>
                <w:sz w:val="18"/>
                <w:szCs w:val="18"/>
              </w:rPr>
              <w:t xml:space="preserve">percentuali  </w:t>
            </w:r>
            <w:r>
              <w:rPr>
                <w:rFonts w:ascii="Arial Narrow" w:hAnsi="Arial Narrow" w:cs="Arial"/>
                <w:b/>
                <w:bCs/>
                <w:sz w:val="18"/>
                <w:szCs w:val="18"/>
              </w:rPr>
              <w:t>congiunturali</w:t>
            </w:r>
          </w:p>
        </w:tc>
        <w:tc>
          <w:tcPr>
            <w:tcW w:w="3685" w:type="dxa"/>
            <w:gridSpan w:val="2"/>
            <w:shd w:val="clear" w:color="auto" w:fill="auto"/>
            <w:noWrap/>
            <w:vAlign w:val="center"/>
          </w:tcPr>
          <w:p w:rsidR="00082B87" w:rsidRPr="00072575" w:rsidRDefault="00082B87" w:rsidP="00AB049E">
            <w:pPr>
              <w:spacing w:before="40" w:after="20"/>
              <w:jc w:val="center"/>
              <w:rPr>
                <w:rFonts w:ascii="Arial Narrow" w:hAnsi="Arial Narrow" w:cs="Arial"/>
                <w:b/>
                <w:bCs/>
                <w:sz w:val="18"/>
                <w:szCs w:val="18"/>
              </w:rPr>
            </w:pPr>
            <w:r>
              <w:rPr>
                <w:rFonts w:ascii="Arial Narrow" w:hAnsi="Arial Narrow" w:cs="Arial"/>
                <w:b/>
                <w:bCs/>
                <w:sz w:val="18"/>
                <w:szCs w:val="18"/>
              </w:rPr>
              <w:t xml:space="preserve">Variazioni </w:t>
            </w:r>
            <w:r w:rsidR="00850514">
              <w:rPr>
                <w:rFonts w:ascii="Arial Narrow" w:hAnsi="Arial Narrow" w:cs="Arial"/>
                <w:b/>
                <w:bCs/>
                <w:sz w:val="18"/>
                <w:szCs w:val="18"/>
              </w:rPr>
              <w:t xml:space="preserve">percentuali </w:t>
            </w:r>
            <w:r>
              <w:rPr>
                <w:rFonts w:ascii="Arial Narrow" w:hAnsi="Arial Narrow" w:cs="Arial"/>
                <w:b/>
                <w:bCs/>
                <w:sz w:val="18"/>
                <w:szCs w:val="18"/>
              </w:rPr>
              <w:t xml:space="preserve"> tendenziali</w:t>
            </w:r>
          </w:p>
        </w:tc>
      </w:tr>
      <w:tr w:rsidR="00843683" w:rsidRPr="0012537B" w:rsidTr="00843683">
        <w:trPr>
          <w:cantSplit/>
          <w:trHeight w:val="255"/>
        </w:trPr>
        <w:tc>
          <w:tcPr>
            <w:tcW w:w="1843" w:type="dxa"/>
            <w:vMerge/>
            <w:shd w:val="clear" w:color="auto" w:fill="auto"/>
            <w:noWrap/>
            <w:vAlign w:val="center"/>
          </w:tcPr>
          <w:p w:rsidR="00082B87" w:rsidRPr="003E723A" w:rsidRDefault="00082B87" w:rsidP="00AB049E">
            <w:pPr>
              <w:spacing w:before="40" w:after="20"/>
              <w:rPr>
                <w:rFonts w:ascii="Arial Narrow" w:hAnsi="Arial Narrow" w:cs="Arial"/>
                <w:bCs/>
                <w:sz w:val="18"/>
                <w:szCs w:val="18"/>
              </w:rPr>
            </w:pPr>
          </w:p>
        </w:tc>
        <w:tc>
          <w:tcPr>
            <w:tcW w:w="1985" w:type="dxa"/>
            <w:vMerge/>
            <w:shd w:val="clear" w:color="auto" w:fill="auto"/>
            <w:noWrap/>
            <w:vAlign w:val="center"/>
          </w:tcPr>
          <w:p w:rsidR="00082B87" w:rsidRPr="00072575" w:rsidRDefault="00082B87" w:rsidP="00AB049E">
            <w:pPr>
              <w:spacing w:before="40" w:after="20"/>
              <w:jc w:val="center"/>
              <w:rPr>
                <w:rFonts w:ascii="Arial Narrow" w:hAnsi="Arial Narrow" w:cs="Arial"/>
                <w:b/>
                <w:bCs/>
                <w:sz w:val="18"/>
                <w:szCs w:val="18"/>
              </w:rPr>
            </w:pPr>
          </w:p>
        </w:tc>
        <w:tc>
          <w:tcPr>
            <w:tcW w:w="2693" w:type="dxa"/>
            <w:shd w:val="clear" w:color="auto" w:fill="auto"/>
            <w:noWrap/>
            <w:vAlign w:val="center"/>
          </w:tcPr>
          <w:p w:rsidR="00082B87" w:rsidRPr="00430C3B" w:rsidRDefault="000E49EC" w:rsidP="00843683">
            <w:pPr>
              <w:spacing w:before="40" w:after="20"/>
              <w:jc w:val="right"/>
              <w:rPr>
                <w:rFonts w:ascii="Arial Narrow" w:hAnsi="Arial Narrow" w:cs="Arial"/>
                <w:bCs/>
                <w:sz w:val="18"/>
                <w:szCs w:val="18"/>
                <w:u w:val="single"/>
              </w:rPr>
            </w:pPr>
            <w:r w:rsidRPr="000E49EC">
              <w:rPr>
                <w:rFonts w:ascii="Arial Narrow" w:hAnsi="Arial Narrow"/>
                <w:color w:val="000000"/>
                <w:kern w:val="0"/>
                <w:sz w:val="18"/>
                <w:u w:val="single"/>
                <w:lang w:eastAsia="en-GB"/>
              </w:rPr>
              <w:t>III trim 2024</w:t>
            </w:r>
          </w:p>
          <w:p w:rsidR="00082B87" w:rsidRPr="00430C3B" w:rsidRDefault="000E49EC" w:rsidP="00843683">
            <w:pPr>
              <w:spacing w:before="40" w:after="20"/>
              <w:jc w:val="right"/>
              <w:rPr>
                <w:rFonts w:ascii="Arial Narrow" w:hAnsi="Arial Narrow" w:cs="Arial"/>
                <w:bCs/>
                <w:sz w:val="18"/>
                <w:szCs w:val="18"/>
                <w:u w:val="single"/>
              </w:rPr>
            </w:pPr>
            <w:r w:rsidRPr="000E49EC">
              <w:rPr>
                <w:rFonts w:ascii="Arial Narrow" w:hAnsi="Arial Narrow"/>
                <w:color w:val="000000"/>
                <w:kern w:val="0"/>
                <w:sz w:val="18"/>
                <w:lang w:eastAsia="en-GB"/>
              </w:rPr>
              <w:t>II trim 2024</w:t>
            </w:r>
          </w:p>
        </w:tc>
        <w:tc>
          <w:tcPr>
            <w:tcW w:w="1843" w:type="dxa"/>
            <w:shd w:val="clear" w:color="auto" w:fill="auto"/>
            <w:noWrap/>
            <w:vAlign w:val="center"/>
          </w:tcPr>
          <w:p w:rsidR="009937C7" w:rsidRPr="00A23649" w:rsidRDefault="000E49EC" w:rsidP="009937C7">
            <w:pPr>
              <w:spacing w:before="40" w:after="20"/>
              <w:jc w:val="right"/>
              <w:rPr>
                <w:rFonts w:ascii="Arial Narrow" w:hAnsi="Arial Narrow"/>
                <w:color w:val="000000"/>
                <w:kern w:val="0"/>
                <w:sz w:val="18"/>
                <w:u w:val="single"/>
                <w:lang w:eastAsia="en-GB"/>
              </w:rPr>
            </w:pPr>
            <w:r w:rsidRPr="000E49EC">
              <w:rPr>
                <w:rFonts w:ascii="Arial Narrow" w:hAnsi="Arial Narrow"/>
                <w:color w:val="000000"/>
                <w:kern w:val="0"/>
                <w:sz w:val="18"/>
                <w:u w:val="single"/>
                <w:lang w:eastAsia="en-GB"/>
              </w:rPr>
              <w:t>III trim 2024</w:t>
            </w:r>
          </w:p>
          <w:p w:rsidR="00082B87" w:rsidRPr="00430C3B" w:rsidRDefault="000E49EC" w:rsidP="009937C7">
            <w:pPr>
              <w:spacing w:before="40" w:after="20"/>
              <w:jc w:val="right"/>
              <w:rPr>
                <w:rFonts w:ascii="Arial Narrow" w:hAnsi="Arial Narrow" w:cs="Arial"/>
                <w:bCs/>
                <w:sz w:val="18"/>
                <w:szCs w:val="18"/>
                <w:u w:val="single"/>
              </w:rPr>
            </w:pPr>
            <w:r w:rsidRPr="000E49EC">
              <w:rPr>
                <w:rFonts w:ascii="Arial Narrow" w:hAnsi="Arial Narrow"/>
                <w:color w:val="000000"/>
                <w:kern w:val="0"/>
                <w:sz w:val="18"/>
                <w:lang w:eastAsia="en-GB"/>
              </w:rPr>
              <w:t>III trim 2023</w:t>
            </w:r>
          </w:p>
        </w:tc>
        <w:tc>
          <w:tcPr>
            <w:tcW w:w="1842" w:type="dxa"/>
            <w:shd w:val="clear" w:color="auto" w:fill="auto"/>
            <w:noWrap/>
            <w:vAlign w:val="center"/>
          </w:tcPr>
          <w:p w:rsidR="009937C7" w:rsidRPr="00843683" w:rsidRDefault="000E49EC" w:rsidP="009937C7">
            <w:pPr>
              <w:spacing w:before="40" w:after="20"/>
              <w:jc w:val="right"/>
              <w:rPr>
                <w:rFonts w:ascii="Arial Narrow" w:hAnsi="Arial Narrow"/>
                <w:color w:val="000000"/>
                <w:kern w:val="0"/>
                <w:sz w:val="18"/>
                <w:u w:val="single"/>
                <w:lang w:eastAsia="en-GB"/>
              </w:rPr>
            </w:pPr>
            <w:r w:rsidRPr="000E49EC">
              <w:rPr>
                <w:rFonts w:ascii="Arial Narrow" w:hAnsi="Arial Narrow"/>
                <w:color w:val="000000"/>
                <w:kern w:val="0"/>
                <w:sz w:val="18"/>
                <w:u w:val="single"/>
                <w:lang w:eastAsia="en-GB"/>
              </w:rPr>
              <w:t>I-III trim 2024</w:t>
            </w:r>
          </w:p>
          <w:p w:rsidR="00082B87" w:rsidRPr="00430C3B" w:rsidRDefault="000E49EC" w:rsidP="009937C7">
            <w:pPr>
              <w:spacing w:before="40" w:after="20"/>
              <w:jc w:val="right"/>
              <w:rPr>
                <w:rFonts w:ascii="Arial Narrow" w:hAnsi="Arial Narrow" w:cs="Arial"/>
                <w:bCs/>
                <w:sz w:val="18"/>
                <w:szCs w:val="18"/>
                <w:u w:val="single"/>
              </w:rPr>
            </w:pPr>
            <w:r w:rsidRPr="000E49EC">
              <w:rPr>
                <w:rFonts w:ascii="Arial Narrow" w:hAnsi="Arial Narrow"/>
                <w:color w:val="000000"/>
                <w:kern w:val="0"/>
                <w:sz w:val="18"/>
                <w:lang w:eastAsia="en-GB"/>
              </w:rPr>
              <w:t>I-III trim 2023</w:t>
            </w:r>
          </w:p>
        </w:tc>
      </w:tr>
      <w:tr w:rsidR="00843683" w:rsidRPr="0012537B" w:rsidTr="00372ADA">
        <w:trPr>
          <w:cantSplit/>
          <w:trHeight w:val="255"/>
        </w:trPr>
        <w:tc>
          <w:tcPr>
            <w:tcW w:w="1843" w:type="dxa"/>
            <w:shd w:val="clear" w:color="auto" w:fill="auto"/>
            <w:noWrap/>
            <w:vAlign w:val="center"/>
            <w:hideMark/>
          </w:tcPr>
          <w:p w:rsidR="00082B87" w:rsidRPr="0012537B" w:rsidRDefault="00082B87" w:rsidP="00AB049E">
            <w:pPr>
              <w:spacing w:before="40" w:after="20"/>
              <w:rPr>
                <w:rFonts w:ascii="Arial Narrow" w:hAnsi="Arial Narrow" w:cs="Arial"/>
                <w:sz w:val="18"/>
                <w:szCs w:val="18"/>
              </w:rPr>
            </w:pPr>
            <w:r w:rsidRPr="0012537B">
              <w:rPr>
                <w:rFonts w:ascii="Arial Narrow" w:hAnsi="Arial Narrow" w:cs="Arial"/>
                <w:sz w:val="18"/>
                <w:szCs w:val="18"/>
              </w:rPr>
              <w:t>Reddito disponibile lordo</w:t>
            </w:r>
          </w:p>
        </w:tc>
        <w:tc>
          <w:tcPr>
            <w:tcW w:w="1985" w:type="dxa"/>
            <w:shd w:val="clear" w:color="auto" w:fill="D9D9D9"/>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343.856</w:t>
            </w:r>
          </w:p>
        </w:tc>
        <w:tc>
          <w:tcPr>
            <w:tcW w:w="2693" w:type="dxa"/>
            <w:shd w:val="clear" w:color="auto" w:fill="auto"/>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+0,6</w:t>
            </w:r>
          </w:p>
        </w:tc>
        <w:tc>
          <w:tcPr>
            <w:tcW w:w="1843" w:type="dxa"/>
            <w:shd w:val="clear" w:color="auto" w:fill="D9D9D9"/>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+3,7</w:t>
            </w:r>
          </w:p>
        </w:tc>
        <w:tc>
          <w:tcPr>
            <w:tcW w:w="1842" w:type="dxa"/>
            <w:shd w:val="clear" w:color="auto" w:fill="auto"/>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+3,7</w:t>
            </w:r>
          </w:p>
        </w:tc>
      </w:tr>
      <w:tr w:rsidR="00843683" w:rsidRPr="0012537B" w:rsidTr="00372ADA">
        <w:trPr>
          <w:cantSplit/>
          <w:trHeight w:val="255"/>
        </w:trPr>
        <w:tc>
          <w:tcPr>
            <w:tcW w:w="1843" w:type="dxa"/>
            <w:shd w:val="clear" w:color="auto" w:fill="auto"/>
            <w:noWrap/>
            <w:vAlign w:val="center"/>
          </w:tcPr>
          <w:p w:rsidR="00082B87" w:rsidRPr="0012537B" w:rsidRDefault="00082B87" w:rsidP="00AB049E">
            <w:pPr>
              <w:spacing w:before="40" w:after="20"/>
              <w:rPr>
                <w:rFonts w:ascii="Arial Narrow" w:hAnsi="Arial Narrow" w:cs="Arial"/>
                <w:sz w:val="18"/>
                <w:szCs w:val="18"/>
              </w:rPr>
            </w:pPr>
            <w:r>
              <w:rPr>
                <w:rFonts w:ascii="Arial Narrow" w:hAnsi="Arial Narrow" w:cs="Arial"/>
                <w:sz w:val="18"/>
                <w:szCs w:val="18"/>
              </w:rPr>
              <w:t>Potere d’acquisto (a)</w:t>
            </w:r>
          </w:p>
        </w:tc>
        <w:tc>
          <w:tcPr>
            <w:tcW w:w="1985" w:type="dxa"/>
            <w:shd w:val="clear" w:color="auto" w:fill="D9D9D9"/>
            <w:noWrap/>
            <w:vAlign w:val="center"/>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298.113</w:t>
            </w:r>
          </w:p>
        </w:tc>
        <w:tc>
          <w:tcPr>
            <w:tcW w:w="2693" w:type="dxa"/>
            <w:shd w:val="clear" w:color="auto" w:fill="auto"/>
            <w:noWrap/>
            <w:vAlign w:val="center"/>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+0,4</w:t>
            </w:r>
          </w:p>
        </w:tc>
        <w:tc>
          <w:tcPr>
            <w:tcW w:w="1843" w:type="dxa"/>
            <w:shd w:val="clear" w:color="auto" w:fill="D9D9D9"/>
            <w:noWrap/>
            <w:vAlign w:val="center"/>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+2,6</w:t>
            </w:r>
          </w:p>
        </w:tc>
        <w:tc>
          <w:tcPr>
            <w:tcW w:w="1842" w:type="dxa"/>
            <w:shd w:val="clear" w:color="auto" w:fill="auto"/>
            <w:noWrap/>
            <w:vAlign w:val="center"/>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+2,5</w:t>
            </w:r>
          </w:p>
        </w:tc>
      </w:tr>
      <w:tr w:rsidR="00843683" w:rsidRPr="0012537B" w:rsidTr="00372ADA">
        <w:trPr>
          <w:cantSplit/>
          <w:trHeight w:val="255"/>
        </w:trPr>
        <w:tc>
          <w:tcPr>
            <w:tcW w:w="1843" w:type="dxa"/>
            <w:shd w:val="clear" w:color="auto" w:fill="auto"/>
            <w:noWrap/>
            <w:vAlign w:val="center"/>
            <w:hideMark/>
          </w:tcPr>
          <w:p w:rsidR="00082B87" w:rsidRPr="0012537B" w:rsidRDefault="00082B87" w:rsidP="00AB049E">
            <w:pPr>
              <w:spacing w:before="40" w:after="20"/>
              <w:rPr>
                <w:rFonts w:ascii="Arial Narrow" w:hAnsi="Arial Narrow" w:cs="Arial"/>
                <w:sz w:val="18"/>
                <w:szCs w:val="18"/>
              </w:rPr>
            </w:pPr>
            <w:r w:rsidRPr="0012537B">
              <w:rPr>
                <w:rFonts w:ascii="Arial Narrow" w:hAnsi="Arial Narrow" w:cs="Arial"/>
                <w:sz w:val="18"/>
                <w:szCs w:val="18"/>
              </w:rPr>
              <w:t>Spesa per consumi finali</w:t>
            </w:r>
          </w:p>
        </w:tc>
        <w:tc>
          <w:tcPr>
            <w:tcW w:w="1985" w:type="dxa"/>
            <w:shd w:val="clear" w:color="auto" w:fill="D9D9D9"/>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314.299</w:t>
            </w:r>
          </w:p>
        </w:tc>
        <w:tc>
          <w:tcPr>
            <w:tcW w:w="2693" w:type="dxa"/>
            <w:shd w:val="clear" w:color="auto" w:fill="auto"/>
            <w:noWrap/>
            <w:vAlign w:val="center"/>
            <w:hideMark/>
          </w:tcPr>
          <w:p w:rsidR="00082B87" w:rsidRDefault="000E49EC" w:rsidP="00432114">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+1,6</w:t>
            </w:r>
          </w:p>
        </w:tc>
        <w:tc>
          <w:tcPr>
            <w:tcW w:w="1843" w:type="dxa"/>
            <w:shd w:val="clear" w:color="auto" w:fill="D9D9D9"/>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+1,5</w:t>
            </w:r>
          </w:p>
        </w:tc>
        <w:tc>
          <w:tcPr>
            <w:tcW w:w="1842" w:type="dxa"/>
            <w:shd w:val="clear" w:color="auto" w:fill="auto"/>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+1,3</w:t>
            </w:r>
          </w:p>
        </w:tc>
      </w:tr>
      <w:tr w:rsidR="00843683" w:rsidRPr="0012537B" w:rsidTr="00372ADA">
        <w:trPr>
          <w:cantSplit/>
          <w:trHeight w:val="255"/>
        </w:trPr>
        <w:tc>
          <w:tcPr>
            <w:tcW w:w="1843" w:type="dxa"/>
            <w:shd w:val="clear" w:color="auto" w:fill="auto"/>
            <w:noWrap/>
            <w:vAlign w:val="center"/>
            <w:hideMark/>
          </w:tcPr>
          <w:p w:rsidR="00082B87" w:rsidRPr="0012537B" w:rsidRDefault="00082B87" w:rsidP="00AB049E">
            <w:pPr>
              <w:spacing w:before="40" w:after="20"/>
              <w:rPr>
                <w:rFonts w:ascii="Arial Narrow" w:hAnsi="Arial Narrow" w:cs="Arial"/>
                <w:sz w:val="18"/>
                <w:szCs w:val="18"/>
              </w:rPr>
            </w:pPr>
            <w:r w:rsidRPr="0012537B">
              <w:rPr>
                <w:rFonts w:ascii="Arial Narrow" w:hAnsi="Arial Narrow" w:cs="Arial"/>
                <w:sz w:val="18"/>
                <w:szCs w:val="18"/>
              </w:rPr>
              <w:t>Investimenti fissi lordi</w:t>
            </w:r>
          </w:p>
        </w:tc>
        <w:tc>
          <w:tcPr>
            <w:tcW w:w="1985" w:type="dxa"/>
            <w:shd w:val="clear" w:color="auto" w:fill="D9D9D9"/>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31.199</w:t>
            </w:r>
          </w:p>
        </w:tc>
        <w:tc>
          <w:tcPr>
            <w:tcW w:w="2693" w:type="dxa"/>
            <w:shd w:val="clear" w:color="auto" w:fill="auto"/>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-1,0</w:t>
            </w:r>
          </w:p>
        </w:tc>
        <w:tc>
          <w:tcPr>
            <w:tcW w:w="1843" w:type="dxa"/>
            <w:shd w:val="clear" w:color="auto" w:fill="D9D9D9"/>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-5,5</w:t>
            </w:r>
          </w:p>
        </w:tc>
        <w:tc>
          <w:tcPr>
            <w:tcW w:w="1842" w:type="dxa"/>
            <w:shd w:val="clear" w:color="auto" w:fill="auto"/>
            <w:noWrap/>
            <w:vAlign w:val="center"/>
            <w:hideMark/>
          </w:tcPr>
          <w:p w:rsidR="00082B87" w:rsidRDefault="000E49EC" w:rsidP="00AB049E">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-2,5</w:t>
            </w:r>
          </w:p>
        </w:tc>
      </w:tr>
    </w:tbl>
    <w:p w:rsidR="00082B87" w:rsidRPr="002B38BB" w:rsidRDefault="00082B87" w:rsidP="00B7653E">
      <w:pPr>
        <w:pStyle w:val="Corpodeltesto2"/>
        <w:tabs>
          <w:tab w:val="left" w:pos="0"/>
          <w:tab w:val="left" w:pos="6300"/>
        </w:tabs>
        <w:spacing w:before="80" w:line="240" w:lineRule="auto"/>
        <w:jc w:val="both"/>
        <w:rPr>
          <w:rStyle w:val="001TitoGraRed"/>
          <w:color w:val="E42618"/>
          <w:sz w:val="2"/>
        </w:rPr>
      </w:pPr>
      <w:r>
        <w:rPr>
          <w:rFonts w:ascii="Arial Narrow" w:hAnsi="Arial Narrow" w:cs="Arial Narrow"/>
          <w:bCs/>
          <w:color w:val="000000"/>
          <w:sz w:val="15"/>
          <w:szCs w:val="15"/>
        </w:rPr>
        <w:t xml:space="preserve">(a) </w:t>
      </w:r>
      <w:r w:rsidRPr="00402D79">
        <w:rPr>
          <w:rFonts w:ascii="Arial Narrow" w:hAnsi="Arial Narrow" w:cs="Arial Narrow"/>
          <w:bCs/>
          <w:color w:val="000000"/>
          <w:sz w:val="15"/>
          <w:szCs w:val="15"/>
        </w:rPr>
        <w:t>Reddito disponibile lordo in termini reali, ottenuto come rapporto tra il reddito lordo disponibile a prezzi correnti e il deflatore implicito dei consumi finali delle famiglie</w:t>
      </w:r>
      <w:r>
        <w:rPr>
          <w:rFonts w:ascii="Arial Narrow" w:hAnsi="Arial Narrow" w:cs="Arial Narrow"/>
          <w:bCs/>
          <w:color w:val="000000"/>
          <w:sz w:val="15"/>
          <w:szCs w:val="15"/>
        </w:rPr>
        <w:t xml:space="preserve"> (Conti economici trimestrali)</w:t>
      </w:r>
      <w:r w:rsidRPr="00402D79">
        <w:rPr>
          <w:rFonts w:ascii="Arial Narrow" w:hAnsi="Arial Narrow" w:cs="Arial Narrow"/>
          <w:bCs/>
          <w:color w:val="000000"/>
          <w:sz w:val="15"/>
          <w:szCs w:val="15"/>
        </w:rPr>
        <w:t>.</w:t>
      </w:r>
    </w:p>
    <w:p w:rsidR="002B38BB" w:rsidRDefault="002B38BB" w:rsidP="00A84A7E">
      <w:pPr>
        <w:pStyle w:val="001TitoGra"/>
        <w:spacing w:after="120" w:line="240" w:lineRule="auto"/>
        <w:rPr>
          <w:rStyle w:val="001TitoGraRed"/>
          <w:color w:val="E42618"/>
        </w:rPr>
      </w:pPr>
    </w:p>
    <w:p w:rsidR="00082B87" w:rsidRDefault="0013161F" w:rsidP="007E5546">
      <w:pPr>
        <w:pStyle w:val="001TitoGra"/>
        <w:spacing w:after="120" w:line="240" w:lineRule="auto"/>
        <w:rPr>
          <w:b w:val="0"/>
          <w:sz w:val="20"/>
          <w:szCs w:val="20"/>
        </w:rPr>
      </w:pPr>
      <w:r w:rsidRPr="008003A0">
        <w:rPr>
          <w:rStyle w:val="001TitoGraRed"/>
          <w:color w:val="E42618"/>
        </w:rPr>
        <w:t xml:space="preserve">FIGURA </w:t>
      </w:r>
      <w:r>
        <w:rPr>
          <w:rStyle w:val="001TitoGraRed"/>
          <w:color w:val="E42618"/>
        </w:rPr>
        <w:t>3</w:t>
      </w:r>
      <w:r w:rsidRPr="008003A0">
        <w:rPr>
          <w:rStyle w:val="001TitoGraRed"/>
          <w:color w:val="E42618"/>
        </w:rPr>
        <w:t>.</w:t>
      </w:r>
      <w:r w:rsidRPr="00587B88">
        <w:t xml:space="preserve"> </w:t>
      </w:r>
      <w:r w:rsidR="001E2839" w:rsidRPr="003320DD">
        <w:t>PROPENSIONE AL RISPARMIO DELLE FAMIGLIE CONSUMATRICI E VARIAZIONE CONGIUNTURALE DELLE SUE COMPONENTI</w:t>
      </w:r>
      <w:r w:rsidR="00811997" w:rsidRPr="003320DD">
        <w:br/>
      </w:r>
      <w:r w:rsidR="00811997">
        <w:rPr>
          <w:b w:val="0"/>
          <w:sz w:val="20"/>
          <w:szCs w:val="20"/>
        </w:rPr>
        <w:t>I trimestre 201</w:t>
      </w:r>
      <w:r w:rsidR="00654D7C">
        <w:rPr>
          <w:b w:val="0"/>
          <w:sz w:val="20"/>
          <w:szCs w:val="20"/>
        </w:rPr>
        <w:t>7</w:t>
      </w:r>
      <w:r w:rsidR="00811997">
        <w:rPr>
          <w:b w:val="0"/>
          <w:sz w:val="20"/>
          <w:szCs w:val="20"/>
        </w:rPr>
        <w:t xml:space="preserve"> –</w:t>
      </w:r>
      <w:r w:rsidR="002459E5">
        <w:rPr>
          <w:b w:val="0"/>
          <w:sz w:val="20"/>
          <w:szCs w:val="20"/>
        </w:rPr>
        <w:t xml:space="preserve"> </w:t>
      </w:r>
      <w:r w:rsidR="000E49EC" w:rsidRPr="000E49EC">
        <w:rPr>
          <w:b w:val="0"/>
          <w:sz w:val="20"/>
          <w:szCs w:val="20"/>
        </w:rPr>
        <w:t>III trimestre 2024</w:t>
      </w:r>
      <w:r w:rsidR="00811997" w:rsidRPr="001E2839">
        <w:rPr>
          <w:b w:val="0"/>
          <w:sz w:val="20"/>
          <w:szCs w:val="20"/>
        </w:rPr>
        <w:t xml:space="preserve">, valori percentuali, </w:t>
      </w:r>
      <w:r w:rsidRPr="001E2839">
        <w:rPr>
          <w:b w:val="0"/>
          <w:sz w:val="20"/>
          <w:szCs w:val="20"/>
        </w:rPr>
        <w:t>dati destagionalizzati</w:t>
      </w:r>
    </w:p>
    <w:p w:rsidR="007632B6" w:rsidRDefault="006205E6" w:rsidP="007632B6">
      <w:pPr>
        <w:pStyle w:val="001TitoGra"/>
        <w:spacing w:line="240" w:lineRule="auto"/>
        <w:rPr>
          <w:szCs w:val="26"/>
        </w:rPr>
      </w:pPr>
      <w:r>
        <w:rPr>
          <w:szCs w:val="26"/>
        </w:rPr>
        <w:pict>
          <v:shape id="_x0000_i1030" type="#_x0000_t75" style="width:525pt;height:170.25pt">
            <v:imagedata r:id="rId26" o:title=""/>
            <o:lock v:ext="edit" aspectratio="f"/>
          </v:shape>
        </w:pict>
      </w:r>
    </w:p>
    <w:p w:rsidR="00843683" w:rsidRDefault="00843683" w:rsidP="00A84A7E">
      <w:pPr>
        <w:pStyle w:val="001TitoloBolocco"/>
        <w:spacing w:after="120" w:line="240" w:lineRule="auto"/>
        <w:rPr>
          <w:szCs w:val="26"/>
        </w:rPr>
      </w:pPr>
    </w:p>
    <w:p w:rsidR="00281884" w:rsidRPr="00991D3B" w:rsidRDefault="00281884" w:rsidP="00A84A7E">
      <w:pPr>
        <w:pStyle w:val="001TitoloBolocco"/>
        <w:spacing w:after="120" w:line="240" w:lineRule="auto"/>
        <w:rPr>
          <w:szCs w:val="26"/>
        </w:rPr>
      </w:pPr>
      <w:r w:rsidRPr="00991D3B">
        <w:rPr>
          <w:szCs w:val="26"/>
        </w:rPr>
        <w:t>Società non finanziarie</w:t>
      </w:r>
    </w:p>
    <w:p w:rsidR="00281884" w:rsidRPr="00281884" w:rsidRDefault="00281884" w:rsidP="00A84A7E">
      <w:pPr>
        <w:spacing w:before="0" w:after="120"/>
        <w:jc w:val="both"/>
        <w:rPr>
          <w:rFonts w:ascii="Arial" w:hAnsi="Arial" w:cs="Arial"/>
          <w:iCs/>
          <w:noProof/>
          <w:sz w:val="21"/>
          <w:szCs w:val="21"/>
        </w:rPr>
      </w:pPr>
      <w:r w:rsidRPr="00281884">
        <w:rPr>
          <w:rFonts w:ascii="Arial" w:hAnsi="Arial" w:cs="Arial"/>
          <w:iCs/>
          <w:noProof/>
          <w:sz w:val="21"/>
          <w:szCs w:val="21"/>
        </w:rPr>
        <w:t xml:space="preserve">La quota di profitto delle società non finanziarie nel </w:t>
      </w:r>
      <w:r w:rsidR="000E49EC" w:rsidRPr="000E49EC">
        <w:rPr>
          <w:rFonts w:ascii="Arial" w:hAnsi="Arial" w:cs="Arial"/>
          <w:iCs/>
          <w:noProof/>
          <w:sz w:val="21"/>
          <w:szCs w:val="21"/>
        </w:rPr>
        <w:t>terzo</w:t>
      </w:r>
      <w:r w:rsidRPr="00281884">
        <w:rPr>
          <w:rFonts w:ascii="Arial" w:hAnsi="Arial" w:cs="Arial"/>
          <w:iCs/>
          <w:noProof/>
          <w:sz w:val="21"/>
          <w:szCs w:val="21"/>
        </w:rPr>
        <w:t xml:space="preserve"> trimestre del </w:t>
      </w:r>
      <w:r w:rsidR="000E49EC" w:rsidRPr="000E49EC">
        <w:rPr>
          <w:rFonts w:ascii="Arial" w:hAnsi="Arial" w:cs="Arial"/>
          <w:iCs/>
          <w:noProof/>
          <w:sz w:val="21"/>
          <w:szCs w:val="21"/>
        </w:rPr>
        <w:t>2024</w:t>
      </w:r>
      <w:r w:rsidRPr="00281884">
        <w:rPr>
          <w:rFonts w:ascii="Arial" w:hAnsi="Arial" w:cs="Arial"/>
          <w:iCs/>
          <w:noProof/>
          <w:sz w:val="21"/>
          <w:szCs w:val="21"/>
        </w:rPr>
        <w:t xml:space="preserve"> è stata pari al </w:t>
      </w:r>
      <w:r w:rsidR="000E49EC" w:rsidRPr="000E49EC">
        <w:rPr>
          <w:rFonts w:ascii="Arial" w:hAnsi="Arial" w:cs="Arial"/>
          <w:iCs/>
          <w:noProof/>
          <w:sz w:val="21"/>
          <w:szCs w:val="21"/>
        </w:rPr>
        <w:t>42,4</w:t>
      </w:r>
      <w:r w:rsidRPr="00281884">
        <w:rPr>
          <w:rFonts w:ascii="Arial" w:hAnsi="Arial" w:cs="Arial"/>
          <w:iCs/>
          <w:noProof/>
          <w:sz w:val="21"/>
          <w:szCs w:val="21"/>
        </w:rPr>
        <w:t xml:space="preserve">%, con una diminuzione di </w:t>
      </w:r>
      <w:r w:rsidR="000E49EC" w:rsidRPr="000E49EC">
        <w:rPr>
          <w:rFonts w:ascii="Arial" w:hAnsi="Arial" w:cs="Arial"/>
          <w:iCs/>
          <w:noProof/>
          <w:sz w:val="21"/>
          <w:szCs w:val="21"/>
        </w:rPr>
        <w:t>0,3</w:t>
      </w:r>
      <w:r w:rsidRPr="00281884">
        <w:rPr>
          <w:rFonts w:ascii="Arial" w:hAnsi="Arial" w:cs="Arial"/>
          <w:iCs/>
          <w:noProof/>
          <w:sz w:val="21"/>
          <w:szCs w:val="21"/>
        </w:rPr>
        <w:t xml:space="preserve"> punti percentuali rispetto al trimestre precedente. In termini congiunturali, la flessione di questo indicatore è il risultato di una </w:t>
      </w:r>
      <w:r w:rsidR="007A029F">
        <w:rPr>
          <w:rFonts w:ascii="Arial" w:hAnsi="Arial" w:cs="Arial"/>
          <w:iCs/>
          <w:noProof/>
          <w:sz w:val="21"/>
          <w:szCs w:val="21"/>
        </w:rPr>
        <w:t>stazionarietà</w:t>
      </w:r>
      <w:r w:rsidRPr="00281884">
        <w:rPr>
          <w:rFonts w:ascii="Arial" w:hAnsi="Arial" w:cs="Arial"/>
          <w:iCs/>
          <w:noProof/>
          <w:sz w:val="21"/>
          <w:szCs w:val="21"/>
        </w:rPr>
        <w:t xml:space="preserve"> del risultato lordo di gestione </w:t>
      </w:r>
      <w:r w:rsidR="007A029F">
        <w:rPr>
          <w:rFonts w:ascii="Arial" w:hAnsi="Arial" w:cs="Arial"/>
          <w:iCs/>
          <w:noProof/>
          <w:sz w:val="21"/>
          <w:szCs w:val="21"/>
        </w:rPr>
        <w:t>e</w:t>
      </w:r>
      <w:r w:rsidRPr="00281884">
        <w:rPr>
          <w:rFonts w:ascii="Arial" w:hAnsi="Arial" w:cs="Arial"/>
          <w:iCs/>
          <w:noProof/>
          <w:sz w:val="21"/>
          <w:szCs w:val="21"/>
        </w:rPr>
        <w:t xml:space="preserve"> </w:t>
      </w:r>
      <w:r w:rsidR="007A029F">
        <w:rPr>
          <w:rFonts w:ascii="Arial" w:hAnsi="Arial" w:cs="Arial"/>
          <w:iCs/>
          <w:noProof/>
          <w:sz w:val="21"/>
          <w:szCs w:val="21"/>
        </w:rPr>
        <w:t>di una crescita dello 0,7% del valore aggiunto</w:t>
      </w:r>
      <w:r w:rsidRPr="00281884">
        <w:rPr>
          <w:rFonts w:ascii="Arial" w:hAnsi="Arial" w:cs="Arial"/>
          <w:iCs/>
          <w:noProof/>
          <w:sz w:val="21"/>
          <w:szCs w:val="21"/>
        </w:rPr>
        <w:t xml:space="preserve"> (Prospett</w:t>
      </w:r>
      <w:r w:rsidR="005327B6">
        <w:rPr>
          <w:rFonts w:ascii="Arial" w:hAnsi="Arial" w:cs="Arial"/>
          <w:iCs/>
          <w:noProof/>
          <w:sz w:val="21"/>
          <w:szCs w:val="21"/>
        </w:rPr>
        <w:t xml:space="preserve">i </w:t>
      </w:r>
      <w:r w:rsidR="00BF3A3F">
        <w:rPr>
          <w:rFonts w:ascii="Arial" w:hAnsi="Arial" w:cs="Arial"/>
          <w:iCs/>
          <w:noProof/>
          <w:sz w:val="21"/>
          <w:szCs w:val="21"/>
        </w:rPr>
        <w:t>1</w:t>
      </w:r>
      <w:r w:rsidR="005327B6">
        <w:rPr>
          <w:rFonts w:ascii="Arial" w:hAnsi="Arial" w:cs="Arial"/>
          <w:iCs/>
          <w:noProof/>
          <w:sz w:val="21"/>
          <w:szCs w:val="21"/>
        </w:rPr>
        <w:t xml:space="preserve"> e</w:t>
      </w:r>
      <w:r w:rsidRPr="00281884">
        <w:rPr>
          <w:rFonts w:ascii="Arial" w:hAnsi="Arial" w:cs="Arial"/>
          <w:iCs/>
          <w:noProof/>
          <w:sz w:val="21"/>
          <w:szCs w:val="21"/>
        </w:rPr>
        <w:t xml:space="preserve"> </w:t>
      </w:r>
      <w:r w:rsidR="005327B6">
        <w:rPr>
          <w:rFonts w:ascii="Arial" w:hAnsi="Arial" w:cs="Arial"/>
          <w:iCs/>
          <w:noProof/>
          <w:sz w:val="21"/>
          <w:szCs w:val="21"/>
        </w:rPr>
        <w:t>5,</w:t>
      </w:r>
      <w:r w:rsidR="00CA6D65">
        <w:rPr>
          <w:rFonts w:ascii="Arial" w:hAnsi="Arial" w:cs="Arial"/>
          <w:iCs/>
          <w:noProof/>
          <w:sz w:val="21"/>
          <w:szCs w:val="21"/>
        </w:rPr>
        <w:t xml:space="preserve"> Figura </w:t>
      </w:r>
      <w:r w:rsidR="00BF3A3F">
        <w:rPr>
          <w:rFonts w:ascii="Arial" w:hAnsi="Arial" w:cs="Arial"/>
          <w:iCs/>
          <w:noProof/>
          <w:sz w:val="21"/>
          <w:szCs w:val="21"/>
        </w:rPr>
        <w:t>4</w:t>
      </w:r>
      <w:r w:rsidRPr="00281884">
        <w:rPr>
          <w:rFonts w:ascii="Arial" w:hAnsi="Arial" w:cs="Arial"/>
          <w:iCs/>
          <w:noProof/>
          <w:sz w:val="21"/>
          <w:szCs w:val="21"/>
        </w:rPr>
        <w:t>).</w:t>
      </w:r>
    </w:p>
    <w:p w:rsidR="00281884" w:rsidRPr="00281884" w:rsidRDefault="00281884" w:rsidP="00A84A7E">
      <w:pPr>
        <w:spacing w:before="0" w:after="120"/>
        <w:jc w:val="both"/>
        <w:rPr>
          <w:rFonts w:ascii="Arial" w:hAnsi="Arial" w:cs="Arial"/>
          <w:iCs/>
          <w:noProof/>
          <w:sz w:val="21"/>
          <w:szCs w:val="21"/>
        </w:rPr>
      </w:pPr>
      <w:r w:rsidRPr="00281884">
        <w:rPr>
          <w:rFonts w:ascii="Arial" w:hAnsi="Arial" w:cs="Arial"/>
          <w:iCs/>
          <w:noProof/>
          <w:sz w:val="21"/>
          <w:szCs w:val="21"/>
        </w:rPr>
        <w:t xml:space="preserve">Il tasso di investimento delle società non finanziarie nel </w:t>
      </w:r>
      <w:r w:rsidR="000E49EC" w:rsidRPr="000E49EC">
        <w:rPr>
          <w:rFonts w:ascii="Arial" w:hAnsi="Arial" w:cs="Arial"/>
          <w:iCs/>
          <w:noProof/>
          <w:sz w:val="21"/>
          <w:szCs w:val="21"/>
        </w:rPr>
        <w:t>terzo</w:t>
      </w:r>
      <w:r w:rsidRPr="00281884">
        <w:rPr>
          <w:rFonts w:ascii="Arial" w:hAnsi="Arial" w:cs="Arial"/>
          <w:iCs/>
          <w:noProof/>
          <w:sz w:val="21"/>
          <w:szCs w:val="21"/>
        </w:rPr>
        <w:t xml:space="preserve"> trimestre del </w:t>
      </w:r>
      <w:r w:rsidR="000E49EC" w:rsidRPr="000E49EC">
        <w:rPr>
          <w:rFonts w:ascii="Arial" w:hAnsi="Arial" w:cs="Arial"/>
          <w:iCs/>
          <w:noProof/>
          <w:sz w:val="21"/>
          <w:szCs w:val="21"/>
        </w:rPr>
        <w:t>2024</w:t>
      </w:r>
      <w:r w:rsidR="00D76D56">
        <w:rPr>
          <w:rFonts w:ascii="Arial" w:hAnsi="Arial" w:cs="Arial"/>
          <w:iCs/>
          <w:noProof/>
          <w:sz w:val="21"/>
          <w:szCs w:val="21"/>
        </w:rPr>
        <w:t xml:space="preserve"> </w:t>
      </w:r>
      <w:r w:rsidRPr="00281884">
        <w:rPr>
          <w:rFonts w:ascii="Arial" w:hAnsi="Arial" w:cs="Arial"/>
          <w:iCs/>
          <w:noProof/>
          <w:sz w:val="21"/>
          <w:szCs w:val="21"/>
        </w:rPr>
        <w:t xml:space="preserve">è stato pari al </w:t>
      </w:r>
      <w:r w:rsidR="000E49EC" w:rsidRPr="000E49EC">
        <w:rPr>
          <w:rFonts w:ascii="Arial" w:hAnsi="Arial" w:cs="Arial"/>
          <w:iCs/>
          <w:noProof/>
          <w:sz w:val="21"/>
          <w:szCs w:val="21"/>
        </w:rPr>
        <w:t>21,7</w:t>
      </w:r>
      <w:r w:rsidRPr="00281884">
        <w:rPr>
          <w:rFonts w:ascii="Arial" w:hAnsi="Arial" w:cs="Arial"/>
          <w:iCs/>
          <w:noProof/>
          <w:sz w:val="21"/>
          <w:szCs w:val="21"/>
        </w:rPr>
        <w:t xml:space="preserve">%, in </w:t>
      </w:r>
      <w:r w:rsidR="007A029F">
        <w:rPr>
          <w:rFonts w:ascii="Arial" w:hAnsi="Arial" w:cs="Arial"/>
          <w:iCs/>
          <w:noProof/>
          <w:sz w:val="21"/>
          <w:szCs w:val="21"/>
        </w:rPr>
        <w:t>diminuizione</w:t>
      </w:r>
      <w:r w:rsidRPr="00281884">
        <w:rPr>
          <w:rFonts w:ascii="Arial" w:hAnsi="Arial" w:cs="Arial"/>
          <w:iCs/>
          <w:noProof/>
          <w:sz w:val="21"/>
          <w:szCs w:val="21"/>
        </w:rPr>
        <w:t xml:space="preserve"> di </w:t>
      </w:r>
      <w:r w:rsidR="000E49EC" w:rsidRPr="000E49EC">
        <w:rPr>
          <w:rFonts w:ascii="Arial" w:hAnsi="Arial" w:cs="Arial"/>
          <w:iCs/>
          <w:noProof/>
          <w:sz w:val="21"/>
          <w:szCs w:val="21"/>
        </w:rPr>
        <w:t>0,4</w:t>
      </w:r>
      <w:r w:rsidR="00825D7C">
        <w:rPr>
          <w:rFonts w:ascii="Arial" w:hAnsi="Arial" w:cs="Arial"/>
          <w:iCs/>
          <w:noProof/>
          <w:sz w:val="21"/>
          <w:szCs w:val="21"/>
        </w:rPr>
        <w:t xml:space="preserve"> </w:t>
      </w:r>
      <w:r w:rsidRPr="00281884">
        <w:rPr>
          <w:rFonts w:ascii="Arial" w:hAnsi="Arial" w:cs="Arial"/>
          <w:iCs/>
          <w:noProof/>
          <w:sz w:val="21"/>
          <w:szCs w:val="21"/>
        </w:rPr>
        <w:t>punti percentuali rispetto al trimestre precedente</w:t>
      </w:r>
      <w:r w:rsidR="00CA6D65">
        <w:rPr>
          <w:rFonts w:ascii="Arial" w:hAnsi="Arial" w:cs="Arial"/>
          <w:iCs/>
          <w:noProof/>
          <w:sz w:val="21"/>
          <w:szCs w:val="21"/>
        </w:rPr>
        <w:t xml:space="preserve"> a fronte di un</w:t>
      </w:r>
      <w:r w:rsidR="007A029F">
        <w:rPr>
          <w:rFonts w:ascii="Arial" w:hAnsi="Arial" w:cs="Arial"/>
          <w:iCs/>
          <w:noProof/>
          <w:sz w:val="21"/>
          <w:szCs w:val="21"/>
        </w:rPr>
        <w:t>a</w:t>
      </w:r>
      <w:r w:rsidR="00CA6D65">
        <w:rPr>
          <w:rFonts w:ascii="Arial" w:hAnsi="Arial" w:cs="Arial"/>
          <w:iCs/>
          <w:noProof/>
          <w:sz w:val="21"/>
          <w:szCs w:val="21"/>
        </w:rPr>
        <w:t xml:space="preserve"> </w:t>
      </w:r>
      <w:r w:rsidR="007A029F">
        <w:rPr>
          <w:rFonts w:ascii="Arial" w:hAnsi="Arial" w:cs="Arial"/>
          <w:iCs/>
          <w:noProof/>
          <w:sz w:val="21"/>
          <w:szCs w:val="21"/>
        </w:rPr>
        <w:t xml:space="preserve">flessione </w:t>
      </w:r>
      <w:r w:rsidR="00CA6D65">
        <w:rPr>
          <w:rFonts w:ascii="Arial" w:hAnsi="Arial" w:cs="Arial"/>
          <w:iCs/>
          <w:noProof/>
          <w:sz w:val="21"/>
          <w:szCs w:val="21"/>
        </w:rPr>
        <w:t>deg</w:t>
      </w:r>
      <w:r w:rsidR="00935CB9">
        <w:rPr>
          <w:rFonts w:ascii="Arial" w:hAnsi="Arial" w:cs="Arial"/>
          <w:iCs/>
          <w:noProof/>
          <w:sz w:val="21"/>
          <w:szCs w:val="21"/>
        </w:rPr>
        <w:t xml:space="preserve">li investimenti fissi lordi </w:t>
      </w:r>
      <w:r w:rsidRPr="00281884">
        <w:rPr>
          <w:rFonts w:ascii="Arial" w:hAnsi="Arial" w:cs="Arial"/>
          <w:iCs/>
          <w:noProof/>
          <w:sz w:val="21"/>
          <w:szCs w:val="21"/>
        </w:rPr>
        <w:t>del</w:t>
      </w:r>
      <w:r w:rsidR="007A029F">
        <w:rPr>
          <w:rFonts w:ascii="Arial" w:hAnsi="Arial" w:cs="Arial"/>
          <w:iCs/>
          <w:noProof/>
          <w:sz w:val="21"/>
          <w:szCs w:val="21"/>
        </w:rPr>
        <w:t>l’</w:t>
      </w:r>
      <w:r w:rsidR="000E49EC" w:rsidRPr="000E49EC">
        <w:rPr>
          <w:rFonts w:ascii="Arial" w:hAnsi="Arial" w:cs="Arial"/>
          <w:iCs/>
          <w:noProof/>
          <w:sz w:val="21"/>
          <w:szCs w:val="21"/>
        </w:rPr>
        <w:t>1,1</w:t>
      </w:r>
      <w:r w:rsidRPr="00281884">
        <w:rPr>
          <w:rFonts w:ascii="Arial" w:hAnsi="Arial" w:cs="Arial"/>
          <w:iCs/>
          <w:noProof/>
          <w:sz w:val="21"/>
          <w:szCs w:val="21"/>
        </w:rPr>
        <w:t>% (</w:t>
      </w:r>
      <w:r w:rsidR="00857C0D">
        <w:rPr>
          <w:rFonts w:ascii="Arial" w:hAnsi="Arial" w:cs="Arial"/>
          <w:iCs/>
          <w:noProof/>
          <w:sz w:val="21"/>
          <w:szCs w:val="21"/>
        </w:rPr>
        <w:t>Prospett</w:t>
      </w:r>
      <w:r w:rsidR="005327B6">
        <w:rPr>
          <w:rFonts w:ascii="Arial" w:hAnsi="Arial" w:cs="Arial"/>
          <w:iCs/>
          <w:noProof/>
          <w:sz w:val="21"/>
          <w:szCs w:val="21"/>
        </w:rPr>
        <w:t xml:space="preserve">i </w:t>
      </w:r>
      <w:r w:rsidR="00BF3A3F">
        <w:rPr>
          <w:rFonts w:ascii="Arial" w:hAnsi="Arial" w:cs="Arial"/>
          <w:iCs/>
          <w:noProof/>
          <w:sz w:val="21"/>
          <w:szCs w:val="21"/>
        </w:rPr>
        <w:t>1</w:t>
      </w:r>
      <w:r w:rsidR="005327B6">
        <w:rPr>
          <w:rFonts w:ascii="Arial" w:hAnsi="Arial" w:cs="Arial"/>
          <w:iCs/>
          <w:noProof/>
          <w:sz w:val="21"/>
          <w:szCs w:val="21"/>
        </w:rPr>
        <w:t xml:space="preserve"> e</w:t>
      </w:r>
      <w:r w:rsidR="00857C0D">
        <w:rPr>
          <w:rFonts w:ascii="Arial" w:hAnsi="Arial" w:cs="Arial"/>
          <w:iCs/>
          <w:noProof/>
          <w:sz w:val="21"/>
          <w:szCs w:val="21"/>
        </w:rPr>
        <w:t xml:space="preserve"> </w:t>
      </w:r>
      <w:r w:rsidR="005327B6">
        <w:rPr>
          <w:rFonts w:ascii="Arial" w:hAnsi="Arial" w:cs="Arial"/>
          <w:iCs/>
          <w:noProof/>
          <w:sz w:val="21"/>
          <w:szCs w:val="21"/>
        </w:rPr>
        <w:t>5</w:t>
      </w:r>
      <w:r w:rsidR="00955753">
        <w:rPr>
          <w:rFonts w:ascii="Arial" w:hAnsi="Arial" w:cs="Arial"/>
          <w:iCs/>
          <w:noProof/>
          <w:sz w:val="21"/>
          <w:szCs w:val="21"/>
        </w:rPr>
        <w:t xml:space="preserve">, Figura </w:t>
      </w:r>
      <w:r w:rsidR="005327B6">
        <w:rPr>
          <w:rFonts w:ascii="Arial" w:hAnsi="Arial" w:cs="Arial"/>
          <w:iCs/>
          <w:noProof/>
          <w:sz w:val="21"/>
          <w:szCs w:val="21"/>
        </w:rPr>
        <w:t>5</w:t>
      </w:r>
      <w:r w:rsidRPr="00281884">
        <w:rPr>
          <w:rFonts w:ascii="Arial" w:hAnsi="Arial" w:cs="Arial"/>
          <w:iCs/>
          <w:noProof/>
          <w:sz w:val="21"/>
          <w:szCs w:val="21"/>
        </w:rPr>
        <w:t>).</w:t>
      </w:r>
    </w:p>
    <w:p w:rsidR="002B38BB" w:rsidRDefault="002B38BB" w:rsidP="00A02ABB">
      <w:pPr>
        <w:spacing w:before="0" w:after="120"/>
        <w:jc w:val="both"/>
        <w:rPr>
          <w:rStyle w:val="001TitoGraRed"/>
          <w:rFonts w:ascii="Arial Narrow" w:hAnsi="Arial Narrow" w:cs="Arial"/>
          <w:b/>
          <w:color w:val="E42618"/>
          <w:sz w:val="22"/>
          <w:szCs w:val="22"/>
        </w:rPr>
      </w:pPr>
    </w:p>
    <w:p w:rsidR="00082B87" w:rsidRDefault="00082B87" w:rsidP="00082B87">
      <w:pPr>
        <w:spacing w:after="120"/>
        <w:jc w:val="both"/>
        <w:rPr>
          <w:rFonts w:ascii="Arial Narrow" w:hAnsi="Arial Narrow" w:cs="Arial"/>
          <w:color w:val="5F5F5F"/>
        </w:rPr>
      </w:pPr>
      <w:r w:rsidRPr="00B152F1">
        <w:rPr>
          <w:rFonts w:ascii="Arial Narrow" w:hAnsi="Arial Narrow" w:cs="Arial"/>
          <w:b/>
          <w:color w:val="E42618"/>
          <w:sz w:val="22"/>
          <w:szCs w:val="22"/>
        </w:rPr>
        <w:t>PROSPETTO 5.</w:t>
      </w:r>
      <w:r w:rsidRPr="00B152F1">
        <w:rPr>
          <w:rFonts w:ascii="Arial Narrow" w:hAnsi="Arial Narrow" w:cs="Arial"/>
          <w:b/>
          <w:bCs/>
          <w:caps/>
          <w:color w:val="7F7F7F"/>
        </w:rPr>
        <w:t xml:space="preserve"> </w:t>
      </w:r>
      <w:r w:rsidRPr="00B152F1">
        <w:rPr>
          <w:rFonts w:ascii="Arial Narrow" w:hAnsi="Arial Narrow" w:cs="Arial"/>
          <w:b/>
          <w:color w:val="5F5F5F"/>
          <w:sz w:val="22"/>
          <w:szCs w:val="22"/>
        </w:rPr>
        <w:t>SOCIETÀ NON FINANZIARIE, PRINCIPALI AGGREGATI</w:t>
      </w:r>
      <w:r>
        <w:rPr>
          <w:rFonts w:ascii="Arial Narrow" w:hAnsi="Arial Narrow" w:cs="Arial"/>
          <w:b/>
          <w:bCs/>
          <w:caps/>
          <w:color w:val="999999"/>
        </w:rPr>
        <w:br/>
      </w:r>
      <w:r w:rsidR="000E49EC" w:rsidRPr="000E49EC">
        <w:rPr>
          <w:rFonts w:ascii="Arial Narrow" w:hAnsi="Arial Narrow"/>
          <w:color w:val="5F5F5F"/>
        </w:rPr>
        <w:t>III trimestre 2024</w:t>
      </w:r>
      <w:r>
        <w:rPr>
          <w:rFonts w:ascii="Arial Narrow" w:hAnsi="Arial Narrow" w:cs="Arial"/>
          <w:color w:val="5F5F5F"/>
        </w:rPr>
        <w:t>, valori in m</w:t>
      </w:r>
      <w:r w:rsidRPr="00281884">
        <w:rPr>
          <w:rFonts w:ascii="Arial Narrow" w:hAnsi="Arial Narrow" w:cs="Arial"/>
          <w:color w:val="5F5F5F"/>
        </w:rPr>
        <w:t>ilioni d</w:t>
      </w:r>
      <w:r>
        <w:rPr>
          <w:rFonts w:ascii="Arial Narrow" w:hAnsi="Arial Narrow" w:cs="Arial"/>
          <w:color w:val="5F5F5F"/>
        </w:rPr>
        <w:t>i euro e variazioni percentuali congiunturali e tendenziali, d</w:t>
      </w:r>
      <w:r w:rsidRPr="00281884">
        <w:rPr>
          <w:rFonts w:ascii="Arial Narrow" w:hAnsi="Arial Narrow" w:cs="Arial"/>
          <w:color w:val="5F5F5F"/>
        </w:rPr>
        <w:t xml:space="preserve">ati destagionalizzati </w:t>
      </w:r>
    </w:p>
    <w:tbl>
      <w:tblPr>
        <w:tblW w:w="10206"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42"/>
        <w:gridCol w:w="425"/>
        <w:gridCol w:w="1701"/>
        <w:gridCol w:w="2694"/>
        <w:gridCol w:w="1843"/>
        <w:gridCol w:w="1701"/>
      </w:tblGrid>
      <w:tr w:rsidR="007E5546" w:rsidRPr="00072575" w:rsidTr="00654D7C">
        <w:trPr>
          <w:cantSplit/>
          <w:trHeight w:val="255"/>
        </w:trPr>
        <w:tc>
          <w:tcPr>
            <w:tcW w:w="1842" w:type="dxa"/>
            <w:vMerge w:val="restart"/>
            <w:shd w:val="clear" w:color="auto" w:fill="auto"/>
            <w:noWrap/>
            <w:vAlign w:val="center"/>
            <w:hideMark/>
          </w:tcPr>
          <w:p w:rsidR="007E5546" w:rsidRPr="003E723A" w:rsidRDefault="007E5546" w:rsidP="00672CE7">
            <w:pPr>
              <w:spacing w:before="40" w:after="20"/>
              <w:rPr>
                <w:rFonts w:ascii="Arial Narrow" w:hAnsi="Arial Narrow" w:cs="Arial"/>
                <w:bCs/>
                <w:sz w:val="18"/>
                <w:szCs w:val="18"/>
              </w:rPr>
            </w:pPr>
          </w:p>
        </w:tc>
        <w:tc>
          <w:tcPr>
            <w:tcW w:w="2126" w:type="dxa"/>
            <w:gridSpan w:val="2"/>
            <w:vMerge w:val="restart"/>
            <w:shd w:val="clear" w:color="auto" w:fill="auto"/>
            <w:noWrap/>
            <w:vAlign w:val="center"/>
          </w:tcPr>
          <w:p w:rsidR="007E5546" w:rsidRPr="00072575" w:rsidRDefault="000E49EC" w:rsidP="00672CE7">
            <w:pPr>
              <w:spacing w:before="40" w:after="20"/>
              <w:jc w:val="right"/>
              <w:rPr>
                <w:rFonts w:ascii="Arial Narrow" w:hAnsi="Arial Narrow" w:cs="Arial"/>
                <w:b/>
                <w:bCs/>
                <w:sz w:val="18"/>
                <w:szCs w:val="18"/>
              </w:rPr>
            </w:pPr>
            <w:r w:rsidRPr="000E49EC">
              <w:rPr>
                <w:rFonts w:ascii="Arial Narrow" w:hAnsi="Arial Narrow" w:cs="Arial"/>
                <w:b/>
                <w:color w:val="000000"/>
                <w:kern w:val="0"/>
                <w:sz w:val="18"/>
                <w:szCs w:val="18"/>
              </w:rPr>
              <w:t>III trim 2024</w:t>
            </w:r>
          </w:p>
        </w:tc>
        <w:tc>
          <w:tcPr>
            <w:tcW w:w="2694" w:type="dxa"/>
            <w:shd w:val="clear" w:color="auto" w:fill="D9D9D9"/>
            <w:noWrap/>
            <w:vAlign w:val="center"/>
          </w:tcPr>
          <w:p w:rsidR="007E5546" w:rsidRPr="00072575" w:rsidRDefault="007E5546" w:rsidP="00672CE7">
            <w:pPr>
              <w:spacing w:before="40" w:after="20"/>
              <w:jc w:val="center"/>
              <w:rPr>
                <w:rFonts w:ascii="Arial Narrow" w:hAnsi="Arial Narrow" w:cs="Arial"/>
                <w:b/>
                <w:bCs/>
                <w:sz w:val="18"/>
                <w:szCs w:val="18"/>
              </w:rPr>
            </w:pPr>
            <w:r>
              <w:rPr>
                <w:rFonts w:ascii="Arial Narrow" w:hAnsi="Arial Narrow" w:cs="Arial"/>
                <w:b/>
                <w:bCs/>
                <w:sz w:val="18"/>
                <w:szCs w:val="18"/>
              </w:rPr>
              <w:t>Variazioni percentuali  congiunturali</w:t>
            </w:r>
          </w:p>
        </w:tc>
        <w:tc>
          <w:tcPr>
            <w:tcW w:w="3544" w:type="dxa"/>
            <w:gridSpan w:val="2"/>
            <w:shd w:val="clear" w:color="auto" w:fill="auto"/>
            <w:noWrap/>
            <w:vAlign w:val="center"/>
          </w:tcPr>
          <w:p w:rsidR="007E5546" w:rsidRPr="00072575" w:rsidRDefault="007E5546" w:rsidP="00672CE7">
            <w:pPr>
              <w:spacing w:before="40" w:after="20"/>
              <w:jc w:val="center"/>
              <w:rPr>
                <w:rFonts w:ascii="Arial Narrow" w:hAnsi="Arial Narrow" w:cs="Arial"/>
                <w:b/>
                <w:bCs/>
                <w:sz w:val="18"/>
                <w:szCs w:val="18"/>
              </w:rPr>
            </w:pPr>
            <w:r>
              <w:rPr>
                <w:rFonts w:ascii="Arial Narrow" w:hAnsi="Arial Narrow" w:cs="Arial"/>
                <w:b/>
                <w:bCs/>
                <w:sz w:val="18"/>
                <w:szCs w:val="18"/>
              </w:rPr>
              <w:t>Variazioni percentuali  tendenziali</w:t>
            </w:r>
          </w:p>
        </w:tc>
      </w:tr>
      <w:tr w:rsidR="007E5546" w:rsidRPr="00430C3B" w:rsidTr="00654D7C">
        <w:trPr>
          <w:cantSplit/>
          <w:trHeight w:val="255"/>
        </w:trPr>
        <w:tc>
          <w:tcPr>
            <w:tcW w:w="1842" w:type="dxa"/>
            <w:vMerge/>
            <w:shd w:val="clear" w:color="auto" w:fill="auto"/>
            <w:noWrap/>
            <w:vAlign w:val="center"/>
          </w:tcPr>
          <w:p w:rsidR="007E5546" w:rsidRPr="003E723A" w:rsidRDefault="007E5546" w:rsidP="00672CE7">
            <w:pPr>
              <w:spacing w:before="40" w:after="20"/>
              <w:rPr>
                <w:rFonts w:ascii="Arial Narrow" w:hAnsi="Arial Narrow" w:cs="Arial"/>
                <w:bCs/>
                <w:sz w:val="18"/>
                <w:szCs w:val="18"/>
              </w:rPr>
            </w:pPr>
          </w:p>
        </w:tc>
        <w:tc>
          <w:tcPr>
            <w:tcW w:w="2126" w:type="dxa"/>
            <w:gridSpan w:val="2"/>
            <w:vMerge/>
            <w:shd w:val="clear" w:color="auto" w:fill="auto"/>
            <w:noWrap/>
            <w:vAlign w:val="center"/>
          </w:tcPr>
          <w:p w:rsidR="007E5546" w:rsidRPr="00072575" w:rsidRDefault="007E5546" w:rsidP="00672CE7">
            <w:pPr>
              <w:spacing w:before="40" w:after="20"/>
              <w:jc w:val="center"/>
              <w:rPr>
                <w:rFonts w:ascii="Arial Narrow" w:hAnsi="Arial Narrow" w:cs="Arial"/>
                <w:b/>
                <w:bCs/>
                <w:sz w:val="18"/>
                <w:szCs w:val="18"/>
              </w:rPr>
            </w:pPr>
          </w:p>
        </w:tc>
        <w:tc>
          <w:tcPr>
            <w:tcW w:w="2694" w:type="dxa"/>
            <w:shd w:val="clear" w:color="auto" w:fill="auto"/>
            <w:noWrap/>
            <w:vAlign w:val="center"/>
          </w:tcPr>
          <w:p w:rsidR="007E5546" w:rsidRPr="00430C3B" w:rsidRDefault="000E49EC" w:rsidP="00672CE7">
            <w:pPr>
              <w:spacing w:before="40" w:after="20"/>
              <w:jc w:val="right"/>
              <w:rPr>
                <w:rFonts w:ascii="Arial Narrow" w:hAnsi="Arial Narrow" w:cs="Arial"/>
                <w:bCs/>
                <w:sz w:val="18"/>
                <w:szCs w:val="18"/>
                <w:u w:val="single"/>
              </w:rPr>
            </w:pPr>
            <w:r w:rsidRPr="000E49EC">
              <w:rPr>
                <w:rFonts w:ascii="Arial Narrow" w:hAnsi="Arial Narrow"/>
                <w:color w:val="000000"/>
                <w:kern w:val="0"/>
                <w:sz w:val="18"/>
                <w:u w:val="single"/>
                <w:lang w:eastAsia="en-GB"/>
              </w:rPr>
              <w:t>III trim 2024</w:t>
            </w:r>
          </w:p>
          <w:p w:rsidR="007E5546" w:rsidRPr="00430C3B" w:rsidRDefault="000E49EC" w:rsidP="00672CE7">
            <w:pPr>
              <w:spacing w:before="40" w:after="20"/>
              <w:jc w:val="right"/>
              <w:rPr>
                <w:rFonts w:ascii="Arial Narrow" w:hAnsi="Arial Narrow" w:cs="Arial"/>
                <w:bCs/>
                <w:sz w:val="18"/>
                <w:szCs w:val="18"/>
                <w:u w:val="single"/>
              </w:rPr>
            </w:pPr>
            <w:r w:rsidRPr="000E49EC">
              <w:rPr>
                <w:rFonts w:ascii="Arial Narrow" w:hAnsi="Arial Narrow"/>
                <w:color w:val="000000"/>
                <w:kern w:val="0"/>
                <w:sz w:val="18"/>
                <w:lang w:eastAsia="en-GB"/>
              </w:rPr>
              <w:t>II trim 2024</w:t>
            </w:r>
          </w:p>
        </w:tc>
        <w:tc>
          <w:tcPr>
            <w:tcW w:w="1843" w:type="dxa"/>
            <w:shd w:val="clear" w:color="auto" w:fill="auto"/>
            <w:noWrap/>
            <w:vAlign w:val="center"/>
          </w:tcPr>
          <w:p w:rsidR="007E5546" w:rsidRPr="00A23649" w:rsidRDefault="000E49EC" w:rsidP="00672CE7">
            <w:pPr>
              <w:spacing w:before="40" w:after="20"/>
              <w:jc w:val="right"/>
              <w:rPr>
                <w:rFonts w:ascii="Arial Narrow" w:hAnsi="Arial Narrow"/>
                <w:color w:val="000000"/>
                <w:kern w:val="0"/>
                <w:sz w:val="18"/>
                <w:u w:val="single"/>
                <w:lang w:eastAsia="en-GB"/>
              </w:rPr>
            </w:pPr>
            <w:r w:rsidRPr="000E49EC">
              <w:rPr>
                <w:rFonts w:ascii="Arial Narrow" w:hAnsi="Arial Narrow"/>
                <w:color w:val="000000"/>
                <w:kern w:val="0"/>
                <w:sz w:val="18"/>
                <w:u w:val="single"/>
                <w:lang w:eastAsia="en-GB"/>
              </w:rPr>
              <w:t>III trim 2024</w:t>
            </w:r>
          </w:p>
          <w:p w:rsidR="007E5546" w:rsidRPr="00430C3B" w:rsidRDefault="000E49EC" w:rsidP="00672CE7">
            <w:pPr>
              <w:spacing w:before="40" w:after="20"/>
              <w:jc w:val="right"/>
              <w:rPr>
                <w:rFonts w:ascii="Arial Narrow" w:hAnsi="Arial Narrow" w:cs="Arial"/>
                <w:bCs/>
                <w:sz w:val="18"/>
                <w:szCs w:val="18"/>
                <w:u w:val="single"/>
              </w:rPr>
            </w:pPr>
            <w:r w:rsidRPr="000E49EC">
              <w:rPr>
                <w:rFonts w:ascii="Arial Narrow" w:hAnsi="Arial Narrow"/>
                <w:color w:val="000000"/>
                <w:kern w:val="0"/>
                <w:sz w:val="18"/>
                <w:lang w:eastAsia="en-GB"/>
              </w:rPr>
              <w:t>III trim 2023</w:t>
            </w:r>
          </w:p>
        </w:tc>
        <w:tc>
          <w:tcPr>
            <w:tcW w:w="1701" w:type="dxa"/>
            <w:shd w:val="clear" w:color="auto" w:fill="auto"/>
            <w:noWrap/>
            <w:vAlign w:val="center"/>
          </w:tcPr>
          <w:p w:rsidR="007E5546" w:rsidRPr="00843683" w:rsidRDefault="000E49EC" w:rsidP="00672CE7">
            <w:pPr>
              <w:spacing w:before="40" w:after="20"/>
              <w:jc w:val="right"/>
              <w:rPr>
                <w:rFonts w:ascii="Arial Narrow" w:hAnsi="Arial Narrow"/>
                <w:color w:val="000000"/>
                <w:kern w:val="0"/>
                <w:sz w:val="18"/>
                <w:u w:val="single"/>
                <w:lang w:eastAsia="en-GB"/>
              </w:rPr>
            </w:pPr>
            <w:r w:rsidRPr="000E49EC">
              <w:rPr>
                <w:rFonts w:ascii="Arial Narrow" w:hAnsi="Arial Narrow"/>
                <w:color w:val="000000"/>
                <w:kern w:val="0"/>
                <w:sz w:val="18"/>
                <w:u w:val="single"/>
                <w:lang w:eastAsia="en-GB"/>
              </w:rPr>
              <w:t>I-III trim 2024</w:t>
            </w:r>
          </w:p>
          <w:p w:rsidR="007E5546" w:rsidRPr="00430C3B" w:rsidRDefault="000E49EC" w:rsidP="00672CE7">
            <w:pPr>
              <w:spacing w:before="40" w:after="20"/>
              <w:jc w:val="right"/>
              <w:rPr>
                <w:rFonts w:ascii="Arial Narrow" w:hAnsi="Arial Narrow" w:cs="Arial"/>
                <w:bCs/>
                <w:sz w:val="18"/>
                <w:szCs w:val="18"/>
                <w:u w:val="single"/>
              </w:rPr>
            </w:pPr>
            <w:r w:rsidRPr="000E49EC">
              <w:rPr>
                <w:rFonts w:ascii="Arial Narrow" w:hAnsi="Arial Narrow"/>
                <w:color w:val="000000"/>
                <w:kern w:val="0"/>
                <w:sz w:val="18"/>
                <w:lang w:eastAsia="en-GB"/>
              </w:rPr>
              <w:t>I-III trim 2023</w:t>
            </w:r>
          </w:p>
        </w:tc>
      </w:tr>
      <w:tr w:rsidR="003C6A4A" w:rsidRPr="0012537B" w:rsidTr="00654D7C">
        <w:trPr>
          <w:cantSplit/>
          <w:trHeight w:val="255"/>
        </w:trPr>
        <w:tc>
          <w:tcPr>
            <w:tcW w:w="2267" w:type="dxa"/>
            <w:gridSpan w:val="2"/>
            <w:shd w:val="clear" w:color="auto" w:fill="auto"/>
            <w:noWrap/>
            <w:vAlign w:val="center"/>
            <w:hideMark/>
          </w:tcPr>
          <w:p w:rsidR="003C6A4A" w:rsidRPr="001462FA" w:rsidRDefault="003C6A4A" w:rsidP="000621AD">
            <w:pPr>
              <w:spacing w:before="40" w:after="20"/>
              <w:rPr>
                <w:rFonts w:ascii="Arial Narrow" w:hAnsi="Arial Narrow" w:cs="Arial"/>
                <w:sz w:val="18"/>
                <w:szCs w:val="18"/>
              </w:rPr>
            </w:pPr>
            <w:r w:rsidRPr="001462FA">
              <w:rPr>
                <w:rFonts w:ascii="Arial Narrow" w:hAnsi="Arial Narrow" w:cs="Arial"/>
                <w:sz w:val="18"/>
                <w:szCs w:val="18"/>
              </w:rPr>
              <w:t>Valore aggiunto ai prezzi base</w:t>
            </w:r>
          </w:p>
        </w:tc>
        <w:tc>
          <w:tcPr>
            <w:tcW w:w="1701" w:type="dxa"/>
            <w:shd w:val="clear" w:color="auto" w:fill="D9D9D9"/>
            <w:noWrap/>
            <w:vAlign w:val="center"/>
            <w:hideMark/>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261.847</w:t>
            </w:r>
          </w:p>
        </w:tc>
        <w:tc>
          <w:tcPr>
            <w:tcW w:w="2694" w:type="dxa"/>
            <w:shd w:val="clear" w:color="auto" w:fill="auto"/>
            <w:noWrap/>
            <w:vAlign w:val="center"/>
            <w:hideMark/>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+0,7</w:t>
            </w:r>
          </w:p>
        </w:tc>
        <w:tc>
          <w:tcPr>
            <w:tcW w:w="1843" w:type="dxa"/>
            <w:shd w:val="clear" w:color="auto" w:fill="D9D9D9"/>
            <w:noWrap/>
            <w:vAlign w:val="center"/>
            <w:hideMark/>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+0,6</w:t>
            </w:r>
          </w:p>
        </w:tc>
        <w:tc>
          <w:tcPr>
            <w:tcW w:w="1701" w:type="dxa"/>
            <w:shd w:val="clear" w:color="auto" w:fill="auto"/>
            <w:noWrap/>
            <w:vAlign w:val="center"/>
            <w:hideMark/>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+0,8</w:t>
            </w:r>
          </w:p>
        </w:tc>
      </w:tr>
      <w:tr w:rsidR="003C6A4A" w:rsidRPr="0012537B" w:rsidTr="00654D7C">
        <w:trPr>
          <w:cantSplit/>
          <w:trHeight w:val="255"/>
        </w:trPr>
        <w:tc>
          <w:tcPr>
            <w:tcW w:w="2267" w:type="dxa"/>
            <w:gridSpan w:val="2"/>
            <w:shd w:val="clear" w:color="auto" w:fill="auto"/>
            <w:noWrap/>
            <w:vAlign w:val="center"/>
          </w:tcPr>
          <w:p w:rsidR="003C6A4A" w:rsidRPr="001462FA" w:rsidRDefault="003C6A4A" w:rsidP="000621AD">
            <w:pPr>
              <w:spacing w:before="40" w:after="20"/>
              <w:rPr>
                <w:rFonts w:ascii="Arial Narrow" w:hAnsi="Arial Narrow" w:cs="Arial"/>
                <w:sz w:val="18"/>
                <w:szCs w:val="18"/>
              </w:rPr>
            </w:pPr>
            <w:r w:rsidRPr="001462FA">
              <w:rPr>
                <w:rFonts w:ascii="Arial Narrow" w:hAnsi="Arial Narrow" w:cs="Arial"/>
                <w:sz w:val="18"/>
                <w:szCs w:val="18"/>
              </w:rPr>
              <w:t>Risultato lordo di gestione</w:t>
            </w:r>
          </w:p>
        </w:tc>
        <w:tc>
          <w:tcPr>
            <w:tcW w:w="1701" w:type="dxa"/>
            <w:shd w:val="clear" w:color="auto" w:fill="D9D9D9"/>
            <w:noWrap/>
            <w:vAlign w:val="center"/>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111.076</w:t>
            </w:r>
          </w:p>
        </w:tc>
        <w:tc>
          <w:tcPr>
            <w:tcW w:w="2694" w:type="dxa"/>
            <w:shd w:val="clear" w:color="auto" w:fill="auto"/>
            <w:noWrap/>
            <w:vAlign w:val="center"/>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0,0</w:t>
            </w:r>
          </w:p>
        </w:tc>
        <w:tc>
          <w:tcPr>
            <w:tcW w:w="1843" w:type="dxa"/>
            <w:shd w:val="clear" w:color="auto" w:fill="D9D9D9"/>
            <w:noWrap/>
            <w:vAlign w:val="center"/>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-5,5</w:t>
            </w:r>
          </w:p>
        </w:tc>
        <w:tc>
          <w:tcPr>
            <w:tcW w:w="1701" w:type="dxa"/>
            <w:shd w:val="clear" w:color="auto" w:fill="auto"/>
            <w:noWrap/>
            <w:vAlign w:val="center"/>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-5,7</w:t>
            </w:r>
          </w:p>
        </w:tc>
      </w:tr>
      <w:tr w:rsidR="003C6A4A" w:rsidRPr="0012537B" w:rsidTr="00654D7C">
        <w:trPr>
          <w:cantSplit/>
          <w:trHeight w:val="255"/>
        </w:trPr>
        <w:tc>
          <w:tcPr>
            <w:tcW w:w="2267" w:type="dxa"/>
            <w:gridSpan w:val="2"/>
            <w:shd w:val="clear" w:color="auto" w:fill="auto"/>
            <w:noWrap/>
            <w:vAlign w:val="center"/>
            <w:hideMark/>
          </w:tcPr>
          <w:p w:rsidR="003C6A4A" w:rsidRPr="001462FA" w:rsidRDefault="003C6A4A" w:rsidP="000621AD">
            <w:pPr>
              <w:spacing w:before="40" w:after="20"/>
              <w:rPr>
                <w:rFonts w:ascii="Arial Narrow" w:hAnsi="Arial Narrow" w:cs="Arial"/>
                <w:sz w:val="18"/>
                <w:szCs w:val="18"/>
              </w:rPr>
            </w:pPr>
            <w:r w:rsidRPr="001462FA">
              <w:rPr>
                <w:rFonts w:ascii="Arial Narrow" w:hAnsi="Arial Narrow" w:cs="Arial"/>
                <w:sz w:val="18"/>
                <w:szCs w:val="18"/>
              </w:rPr>
              <w:t>Investimenti fissi lordi</w:t>
            </w:r>
          </w:p>
        </w:tc>
        <w:tc>
          <w:tcPr>
            <w:tcW w:w="1701" w:type="dxa"/>
            <w:shd w:val="clear" w:color="auto" w:fill="D9D9D9"/>
            <w:noWrap/>
            <w:vAlign w:val="center"/>
            <w:hideMark/>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56.810</w:t>
            </w:r>
          </w:p>
        </w:tc>
        <w:tc>
          <w:tcPr>
            <w:tcW w:w="2694" w:type="dxa"/>
            <w:shd w:val="clear" w:color="auto" w:fill="auto"/>
            <w:noWrap/>
            <w:vAlign w:val="center"/>
            <w:hideMark/>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-1,1</w:t>
            </w:r>
          </w:p>
        </w:tc>
        <w:tc>
          <w:tcPr>
            <w:tcW w:w="1843" w:type="dxa"/>
            <w:shd w:val="clear" w:color="auto" w:fill="D9D9D9"/>
            <w:noWrap/>
            <w:vAlign w:val="center"/>
            <w:hideMark/>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-3,0</w:t>
            </w:r>
          </w:p>
        </w:tc>
        <w:tc>
          <w:tcPr>
            <w:tcW w:w="1701" w:type="dxa"/>
            <w:shd w:val="clear" w:color="auto" w:fill="auto"/>
            <w:noWrap/>
            <w:vAlign w:val="center"/>
            <w:hideMark/>
          </w:tcPr>
          <w:p w:rsidR="003C6A4A" w:rsidRDefault="000E49EC" w:rsidP="000621AD">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-2,2</w:t>
            </w:r>
          </w:p>
        </w:tc>
      </w:tr>
    </w:tbl>
    <w:p w:rsidR="00562983" w:rsidRDefault="00562983" w:rsidP="00082B87">
      <w:pPr>
        <w:spacing w:after="120"/>
        <w:jc w:val="both"/>
        <w:rPr>
          <w:rFonts w:ascii="Arial Narrow" w:hAnsi="Arial Narrow" w:cs="Arial"/>
          <w:color w:val="5F5F5F"/>
        </w:rPr>
      </w:pPr>
    </w:p>
    <w:p w:rsidR="00082B87" w:rsidRPr="00AB049E" w:rsidRDefault="00082B87" w:rsidP="00AB049E">
      <w:pPr>
        <w:pStyle w:val="001TitoGra"/>
        <w:spacing w:after="120" w:line="240" w:lineRule="auto"/>
        <w:rPr>
          <w:rStyle w:val="001TitoGraRed"/>
          <w:color w:val="E42618"/>
        </w:rPr>
      </w:pPr>
    </w:p>
    <w:p w:rsidR="007B626F" w:rsidRDefault="007B626F" w:rsidP="001A0F59">
      <w:pPr>
        <w:widowControl/>
        <w:overflowPunct/>
        <w:autoSpaceDE/>
        <w:autoSpaceDN/>
        <w:adjustRightInd/>
        <w:spacing w:before="0" w:after="0"/>
        <w:rPr>
          <w:rStyle w:val="001TitoGraRed"/>
          <w:rFonts w:ascii="Arial Narrow" w:hAnsi="Arial Narrow" w:cs="Arial"/>
          <w:b/>
          <w:color w:val="E42618"/>
          <w:sz w:val="22"/>
          <w:szCs w:val="22"/>
        </w:rPr>
      </w:pPr>
    </w:p>
    <w:p w:rsidR="0013161F" w:rsidRPr="003320DD" w:rsidRDefault="00BB74FC" w:rsidP="001A0F59">
      <w:pPr>
        <w:widowControl/>
        <w:overflowPunct/>
        <w:autoSpaceDE/>
        <w:autoSpaceDN/>
        <w:adjustRightInd/>
        <w:spacing w:before="0" w:after="0"/>
        <w:rPr>
          <w:rFonts w:ascii="Arial Narrow" w:hAnsi="Arial Narrow"/>
          <w:b/>
          <w:color w:val="5F5F5F"/>
          <w:sz w:val="22"/>
          <w:szCs w:val="22"/>
        </w:rPr>
      </w:pPr>
      <w:r w:rsidRPr="000870A4">
        <w:rPr>
          <w:rStyle w:val="001TitoGraRed"/>
          <w:rFonts w:ascii="Arial Narrow" w:hAnsi="Arial Narrow" w:cs="Arial"/>
          <w:b/>
          <w:color w:val="E42618"/>
          <w:sz w:val="22"/>
          <w:szCs w:val="22"/>
        </w:rPr>
        <w:t xml:space="preserve">FIGURA </w:t>
      </w:r>
      <w:r w:rsidR="0013161F" w:rsidRPr="000870A4">
        <w:rPr>
          <w:rStyle w:val="001TitoGraRed"/>
          <w:rFonts w:ascii="Arial Narrow" w:hAnsi="Arial Narrow" w:cs="Arial"/>
          <w:b/>
          <w:color w:val="E42618"/>
          <w:sz w:val="22"/>
          <w:szCs w:val="22"/>
        </w:rPr>
        <w:t>4</w:t>
      </w:r>
      <w:r w:rsidRPr="000870A4">
        <w:rPr>
          <w:rStyle w:val="001TitoGraRed"/>
          <w:rFonts w:ascii="Arial Narrow" w:hAnsi="Arial Narrow" w:cs="Arial"/>
          <w:b/>
          <w:color w:val="E42618"/>
          <w:sz w:val="22"/>
          <w:szCs w:val="22"/>
        </w:rPr>
        <w:t>.</w:t>
      </w:r>
      <w:r w:rsidRPr="000870A4">
        <w:rPr>
          <w:rStyle w:val="001TitoGraRed"/>
          <w:color w:val="E42618"/>
          <w:sz w:val="22"/>
          <w:szCs w:val="22"/>
        </w:rPr>
        <w:t xml:space="preserve"> </w:t>
      </w:r>
      <w:r w:rsidR="001E2839">
        <w:rPr>
          <w:rFonts w:ascii="Arial Narrow" w:hAnsi="Arial Narrow"/>
          <w:b/>
          <w:color w:val="5F5F5F"/>
          <w:sz w:val="22"/>
          <w:szCs w:val="22"/>
        </w:rPr>
        <w:t xml:space="preserve">QUOTA DI PROFITTO </w:t>
      </w:r>
      <w:r w:rsidR="001E2839" w:rsidRPr="003320DD">
        <w:rPr>
          <w:rFonts w:ascii="Arial Narrow" w:hAnsi="Arial Narrow"/>
          <w:b/>
          <w:color w:val="5F5F5F"/>
          <w:sz w:val="22"/>
          <w:szCs w:val="22"/>
        </w:rPr>
        <w:t>DELLE SOCIETA’ NON FINANZIARIE E VARIAZIONE CONGIUNTURALE DELLE SUE COMPONENTI</w:t>
      </w:r>
    </w:p>
    <w:p w:rsidR="001A0F59" w:rsidRPr="001A0F59" w:rsidRDefault="001A0F59" w:rsidP="00942878">
      <w:pPr>
        <w:widowControl/>
        <w:overflowPunct/>
        <w:autoSpaceDE/>
        <w:autoSpaceDN/>
        <w:adjustRightInd/>
        <w:spacing w:before="0" w:after="120" w:line="259" w:lineRule="auto"/>
        <w:rPr>
          <w:color w:val="5F5F5F"/>
        </w:rPr>
      </w:pPr>
      <w:proofErr w:type="gramStart"/>
      <w:r>
        <w:rPr>
          <w:rFonts w:ascii="Arial Narrow" w:hAnsi="Arial Narrow" w:cs="Arial"/>
          <w:color w:val="5F5F5F"/>
        </w:rPr>
        <w:t>I trimestre</w:t>
      </w:r>
      <w:proofErr w:type="gramEnd"/>
      <w:r>
        <w:rPr>
          <w:rFonts w:ascii="Arial Narrow" w:hAnsi="Arial Narrow" w:cs="Arial"/>
          <w:color w:val="5F5F5F"/>
        </w:rPr>
        <w:t xml:space="preserve"> </w:t>
      </w:r>
      <w:r w:rsidR="00980B39">
        <w:rPr>
          <w:rFonts w:ascii="Arial Narrow" w:hAnsi="Arial Narrow" w:cs="Arial"/>
          <w:color w:val="5F5F5F"/>
        </w:rPr>
        <w:t>201</w:t>
      </w:r>
      <w:r w:rsidR="00654D7C">
        <w:rPr>
          <w:rFonts w:ascii="Arial Narrow" w:hAnsi="Arial Narrow" w:cs="Arial"/>
          <w:color w:val="5F5F5F"/>
        </w:rPr>
        <w:t>7</w:t>
      </w:r>
      <w:r w:rsidR="00980B39">
        <w:rPr>
          <w:rFonts w:ascii="Arial Narrow" w:hAnsi="Arial Narrow" w:cs="Arial"/>
          <w:color w:val="5F5F5F"/>
        </w:rPr>
        <w:t xml:space="preserve"> </w:t>
      </w:r>
      <w:r>
        <w:rPr>
          <w:rFonts w:ascii="Arial Narrow" w:hAnsi="Arial Narrow" w:cs="Arial"/>
          <w:color w:val="5F5F5F"/>
        </w:rPr>
        <w:t xml:space="preserve">– </w:t>
      </w:r>
      <w:r w:rsidR="000E49EC" w:rsidRPr="000E49EC">
        <w:rPr>
          <w:rFonts w:ascii="Arial Narrow" w:hAnsi="Arial Narrow"/>
          <w:color w:val="5F5F5F"/>
        </w:rPr>
        <w:t>III trimestre 2024</w:t>
      </w:r>
      <w:r w:rsidR="00811997" w:rsidRPr="001E2839">
        <w:rPr>
          <w:rFonts w:ascii="Arial Narrow" w:hAnsi="Arial Narrow" w:cs="Arial"/>
          <w:color w:val="5F5F5F"/>
        </w:rPr>
        <w:t xml:space="preserve">, </w:t>
      </w:r>
      <w:r w:rsidR="004F44D7">
        <w:rPr>
          <w:rFonts w:ascii="Arial Narrow" w:hAnsi="Arial Narrow" w:cs="Arial"/>
          <w:color w:val="5F5F5F"/>
        </w:rPr>
        <w:t>valori percentuali</w:t>
      </w:r>
      <w:r w:rsidR="00811997" w:rsidRPr="001E2839">
        <w:rPr>
          <w:rFonts w:ascii="Arial Narrow" w:hAnsi="Arial Narrow" w:cs="Arial"/>
          <w:color w:val="5F5F5F"/>
        </w:rPr>
        <w:t>, dati destagionalizzati</w:t>
      </w:r>
    </w:p>
    <w:p w:rsidR="00F14B1F" w:rsidRDefault="006205E6" w:rsidP="000D1ABA">
      <w:pPr>
        <w:tabs>
          <w:tab w:val="left" w:pos="284"/>
        </w:tabs>
        <w:spacing w:before="240" w:after="120"/>
        <w:ind w:right="-289"/>
        <w:rPr>
          <w:rFonts w:ascii="Arial Narrow" w:hAnsi="Arial Narrow" w:cs="Arial"/>
          <w:color w:val="5F5F5F"/>
        </w:rPr>
      </w:pPr>
      <w:r>
        <w:rPr>
          <w:noProof/>
        </w:rPr>
        <w:pict>
          <v:shape id="_x0000_i1031" type="#_x0000_t75" style="width:524.25pt;height:175.5pt" o:preferrelative="f">
            <v:imagedata r:id="rId27" o:title=""/>
            <o:lock v:ext="edit" aspectratio="f"/>
          </v:shape>
        </w:pict>
      </w:r>
    </w:p>
    <w:p w:rsidR="004B48AA" w:rsidRPr="00AB049E" w:rsidRDefault="004B48AA" w:rsidP="00AB049E">
      <w:pPr>
        <w:pStyle w:val="001TitoGra"/>
        <w:spacing w:after="120" w:line="240" w:lineRule="auto"/>
        <w:rPr>
          <w:rStyle w:val="001TitoGraRed"/>
          <w:color w:val="E42618"/>
        </w:rPr>
      </w:pPr>
    </w:p>
    <w:p w:rsidR="00072575" w:rsidRDefault="003267F7" w:rsidP="00072575">
      <w:pPr>
        <w:spacing w:before="0" w:after="0"/>
        <w:jc w:val="both"/>
        <w:rPr>
          <w:rFonts w:ascii="Arial Narrow" w:hAnsi="Arial Narrow" w:cs="Arial"/>
          <w:color w:val="7F7F7F"/>
          <w:sz w:val="19"/>
          <w:szCs w:val="19"/>
        </w:rPr>
      </w:pPr>
      <w:r w:rsidRPr="008003A0">
        <w:rPr>
          <w:rFonts w:ascii="Arial Narrow" w:hAnsi="Arial Narrow" w:cs="Arial"/>
          <w:b/>
          <w:color w:val="E42618"/>
          <w:sz w:val="22"/>
          <w:szCs w:val="22"/>
        </w:rPr>
        <w:t xml:space="preserve">FIGURA </w:t>
      </w:r>
      <w:r w:rsidR="00277FD5">
        <w:rPr>
          <w:rFonts w:ascii="Arial Narrow" w:hAnsi="Arial Narrow" w:cs="Arial"/>
          <w:b/>
          <w:color w:val="E42618"/>
          <w:sz w:val="22"/>
          <w:szCs w:val="22"/>
        </w:rPr>
        <w:t>5</w:t>
      </w:r>
      <w:r w:rsidRPr="008003A0">
        <w:rPr>
          <w:rFonts w:ascii="Arial Narrow" w:hAnsi="Arial Narrow" w:cs="Arial"/>
          <w:b/>
          <w:color w:val="E42618"/>
          <w:sz w:val="22"/>
          <w:szCs w:val="22"/>
        </w:rPr>
        <w:t>.</w:t>
      </w:r>
      <w:r w:rsidRPr="00955753">
        <w:rPr>
          <w:rFonts w:ascii="Arial Narrow" w:hAnsi="Arial Narrow" w:cs="Arial"/>
          <w:color w:val="7F7F7F"/>
        </w:rPr>
        <w:t xml:space="preserve"> </w:t>
      </w:r>
      <w:r w:rsidRPr="00130EC2">
        <w:rPr>
          <w:rFonts w:ascii="Arial Narrow" w:hAnsi="Arial Narrow" w:cs="Arial"/>
          <w:b/>
          <w:color w:val="5F5F5F"/>
          <w:sz w:val="22"/>
          <w:szCs w:val="22"/>
        </w:rPr>
        <w:t xml:space="preserve">TASSO DI INVESTIMENTO DELLE SOCIETÀ NON FINANZIARIE E VARIAZIONE CONGIUNTURALE </w:t>
      </w:r>
      <w:r w:rsidR="001E2839">
        <w:rPr>
          <w:rFonts w:ascii="Arial Narrow" w:hAnsi="Arial Narrow" w:cs="Arial"/>
          <w:b/>
          <w:color w:val="5F5F5F"/>
          <w:sz w:val="22"/>
          <w:szCs w:val="22"/>
        </w:rPr>
        <w:t>DEGLI INVESTIMENTI FISSI LORDI</w:t>
      </w:r>
    </w:p>
    <w:p w:rsidR="00F14B1F" w:rsidRPr="00451E08" w:rsidRDefault="00451E08" w:rsidP="00072575">
      <w:pPr>
        <w:spacing w:before="0" w:after="0"/>
        <w:jc w:val="both"/>
        <w:rPr>
          <w:rFonts w:ascii="Arial Narrow" w:hAnsi="Arial Narrow" w:cs="Arial"/>
          <w:color w:val="5F5F5F"/>
        </w:rPr>
      </w:pPr>
      <w:proofErr w:type="gramStart"/>
      <w:r>
        <w:rPr>
          <w:rFonts w:ascii="Arial Narrow" w:hAnsi="Arial Narrow" w:cs="Arial"/>
          <w:color w:val="5F5F5F"/>
        </w:rPr>
        <w:t>I trimestre</w:t>
      </w:r>
      <w:proofErr w:type="gramEnd"/>
      <w:r>
        <w:rPr>
          <w:rFonts w:ascii="Arial Narrow" w:hAnsi="Arial Narrow" w:cs="Arial"/>
          <w:color w:val="5F5F5F"/>
        </w:rPr>
        <w:t xml:space="preserve"> </w:t>
      </w:r>
      <w:r w:rsidR="00980B39">
        <w:rPr>
          <w:rFonts w:ascii="Arial Narrow" w:hAnsi="Arial Narrow" w:cs="Arial"/>
          <w:color w:val="5F5F5F"/>
        </w:rPr>
        <w:t>201</w:t>
      </w:r>
      <w:r w:rsidR="00654D7C">
        <w:rPr>
          <w:rFonts w:ascii="Arial Narrow" w:hAnsi="Arial Narrow" w:cs="Arial"/>
          <w:color w:val="5F5F5F"/>
        </w:rPr>
        <w:t>7</w:t>
      </w:r>
      <w:r w:rsidR="00980B39">
        <w:rPr>
          <w:rFonts w:ascii="Arial Narrow" w:hAnsi="Arial Narrow" w:cs="Arial"/>
          <w:color w:val="5F5F5F"/>
        </w:rPr>
        <w:t xml:space="preserve"> </w:t>
      </w:r>
      <w:r>
        <w:rPr>
          <w:rFonts w:ascii="Arial Narrow" w:hAnsi="Arial Narrow" w:cs="Arial"/>
          <w:color w:val="5F5F5F"/>
        </w:rPr>
        <w:t xml:space="preserve">– </w:t>
      </w:r>
      <w:r w:rsidR="000E49EC" w:rsidRPr="000E49EC">
        <w:rPr>
          <w:rFonts w:ascii="Arial Narrow" w:hAnsi="Arial Narrow"/>
          <w:color w:val="5F5F5F"/>
        </w:rPr>
        <w:t>III trimestre 2024</w:t>
      </w:r>
      <w:r>
        <w:rPr>
          <w:rFonts w:ascii="Arial Narrow" w:hAnsi="Arial Narrow" w:cs="Arial"/>
          <w:color w:val="5F5F5F"/>
        </w:rPr>
        <w:t>, v</w:t>
      </w:r>
      <w:r w:rsidR="003267F7" w:rsidRPr="00130EC2">
        <w:rPr>
          <w:rFonts w:ascii="Arial Narrow" w:hAnsi="Arial Narrow" w:cs="Arial"/>
          <w:color w:val="5F5F5F"/>
        </w:rPr>
        <w:t>alori percentuali, dati destagionalizzati</w:t>
      </w:r>
    </w:p>
    <w:p w:rsidR="00301630" w:rsidRDefault="006205E6" w:rsidP="003267F7">
      <w:pPr>
        <w:spacing w:after="120"/>
        <w:jc w:val="both"/>
        <w:rPr>
          <w:rFonts w:ascii="Arial" w:hAnsi="Arial" w:cs="Arial"/>
          <w:b/>
          <w:color w:val="2298D1"/>
          <w:sz w:val="21"/>
          <w:szCs w:val="21"/>
        </w:rPr>
        <w:sectPr w:rsidR="00301630" w:rsidSect="001E060A">
          <w:headerReference w:type="default" r:id="rId28"/>
          <w:pgSz w:w="11907" w:h="16840" w:code="9"/>
          <w:pgMar w:top="567" w:right="851" w:bottom="680" w:left="851" w:header="567" w:footer="567" w:gutter="0"/>
          <w:cols w:space="720"/>
          <w:noEndnote/>
          <w:docGrid w:linePitch="272"/>
        </w:sectPr>
      </w:pPr>
      <w:r>
        <w:rPr>
          <w:rFonts w:ascii="Arial" w:hAnsi="Arial" w:cs="Arial"/>
          <w:b/>
          <w:color w:val="2298D1"/>
          <w:sz w:val="21"/>
          <w:szCs w:val="21"/>
        </w:rPr>
        <w:pict>
          <v:shape id="_x0000_i1032" type="#_x0000_t75" style="width:524.25pt;height:175.5pt" o:preferrelative="f">
            <v:imagedata r:id="rId29" o:title=""/>
            <o:lock v:ext="edit" aspectratio="f"/>
          </v:shape>
        </w:pict>
      </w:r>
    </w:p>
    <w:p w:rsidR="00C719A3" w:rsidRDefault="00C719A3" w:rsidP="00072575">
      <w:pPr>
        <w:spacing w:before="0" w:after="120"/>
        <w:jc w:val="both"/>
        <w:rPr>
          <w:rFonts w:ascii="Arial" w:hAnsi="Arial" w:cs="Arial"/>
          <w:kern w:val="0"/>
          <w:sz w:val="21"/>
          <w:szCs w:val="21"/>
        </w:rPr>
      </w:pPr>
    </w:p>
    <w:p w:rsidR="004B26D5" w:rsidRPr="001B6A58" w:rsidRDefault="00002498" w:rsidP="00072575">
      <w:pPr>
        <w:spacing w:before="0" w:after="120"/>
        <w:jc w:val="both"/>
        <w:rPr>
          <w:rFonts w:ascii="Arial" w:hAnsi="Arial" w:cs="Arial"/>
          <w:iCs/>
          <w:noProof/>
          <w:sz w:val="21"/>
          <w:szCs w:val="21"/>
        </w:rPr>
      </w:pPr>
      <w:r>
        <w:rPr>
          <w:rFonts w:ascii="Arial" w:hAnsi="Arial" w:cs="Arial"/>
          <w:kern w:val="0"/>
          <w:sz w:val="21"/>
          <w:szCs w:val="21"/>
        </w:rPr>
        <w:t xml:space="preserve">In linea con la consueta politica di revisione, i dati destagionalizzati e grezzi dei conti trimestrali dei settori istituzionali, e quindi gli indicatori presentati in questo comunicato stampa, sono stati rivisti dal primo trimestre del 2020. </w:t>
      </w:r>
      <w:r w:rsidR="004B26D5" w:rsidRPr="001B6A58">
        <w:rPr>
          <w:rFonts w:ascii="Arial" w:hAnsi="Arial" w:cs="Arial"/>
          <w:iCs/>
          <w:noProof/>
          <w:sz w:val="21"/>
          <w:szCs w:val="21"/>
        </w:rPr>
        <w:t>Nel Prospetto che segue</w:t>
      </w:r>
      <w:r w:rsidR="00326A14" w:rsidRPr="001B6A58">
        <w:rPr>
          <w:rFonts w:ascii="Arial" w:hAnsi="Arial" w:cs="Arial"/>
          <w:iCs/>
          <w:noProof/>
          <w:sz w:val="21"/>
          <w:szCs w:val="21"/>
        </w:rPr>
        <w:t xml:space="preserve">, per i principali indicatori </w:t>
      </w:r>
      <w:r w:rsidR="004B26D5" w:rsidRPr="001B6A58">
        <w:rPr>
          <w:rFonts w:ascii="Arial" w:hAnsi="Arial" w:cs="Arial"/>
          <w:iCs/>
          <w:noProof/>
          <w:sz w:val="21"/>
          <w:szCs w:val="21"/>
        </w:rPr>
        <w:t xml:space="preserve">si confrontano le stime odierne relative al </w:t>
      </w:r>
      <w:r w:rsidR="000E49EC" w:rsidRPr="000E49EC">
        <w:rPr>
          <w:rFonts w:ascii="Arial" w:hAnsi="Arial" w:cs="Arial"/>
          <w:iCs/>
          <w:noProof/>
          <w:sz w:val="21"/>
          <w:szCs w:val="21"/>
        </w:rPr>
        <w:t>secondo</w:t>
      </w:r>
      <w:r w:rsidR="004B26D5" w:rsidRPr="001B6A58">
        <w:rPr>
          <w:rFonts w:ascii="Arial" w:hAnsi="Arial" w:cs="Arial"/>
          <w:iCs/>
          <w:noProof/>
          <w:sz w:val="21"/>
          <w:szCs w:val="21"/>
        </w:rPr>
        <w:t xml:space="preserve"> trimestre del </w:t>
      </w:r>
      <w:r w:rsidR="000E49EC" w:rsidRPr="000E49EC">
        <w:rPr>
          <w:rFonts w:ascii="Arial" w:hAnsi="Arial" w:cs="Arial"/>
          <w:iCs/>
          <w:noProof/>
          <w:sz w:val="21"/>
          <w:szCs w:val="21"/>
        </w:rPr>
        <w:t>2024</w:t>
      </w:r>
      <w:r w:rsidR="004B26D5" w:rsidRPr="001B6A58">
        <w:rPr>
          <w:rFonts w:ascii="Arial" w:hAnsi="Arial" w:cs="Arial"/>
          <w:iCs/>
          <w:noProof/>
          <w:sz w:val="21"/>
          <w:szCs w:val="21"/>
        </w:rPr>
        <w:t xml:space="preserve"> con quelle pubblicate nel comunicato stampa precedente (</w:t>
      </w:r>
      <w:r w:rsidR="000E49EC" w:rsidRPr="000E49EC">
        <w:rPr>
          <w:rFonts w:ascii="Arial" w:hAnsi="Arial" w:cs="Arial"/>
          <w:iCs/>
          <w:noProof/>
          <w:sz w:val="21"/>
          <w:szCs w:val="21"/>
        </w:rPr>
        <w:t>4 ottobre 2024</w:t>
      </w:r>
      <w:r w:rsidR="004B26D5" w:rsidRPr="001B6A58">
        <w:rPr>
          <w:rFonts w:ascii="Arial" w:hAnsi="Arial" w:cs="Arial"/>
          <w:iCs/>
          <w:noProof/>
          <w:sz w:val="21"/>
          <w:szCs w:val="21"/>
        </w:rPr>
        <w:t>).</w:t>
      </w:r>
    </w:p>
    <w:p w:rsidR="005A4DC7" w:rsidRPr="00562983" w:rsidRDefault="005A4DC7" w:rsidP="00072575">
      <w:pPr>
        <w:spacing w:before="0" w:after="120"/>
        <w:jc w:val="both"/>
        <w:rPr>
          <w:rFonts w:ascii="Arial" w:hAnsi="Arial" w:cs="Arial"/>
          <w:kern w:val="0"/>
          <w:sz w:val="21"/>
          <w:szCs w:val="21"/>
        </w:rPr>
      </w:pPr>
      <w:r w:rsidRPr="001B6A58">
        <w:rPr>
          <w:rFonts w:ascii="Arial" w:hAnsi="Arial" w:cs="Arial"/>
          <w:iCs/>
          <w:noProof/>
          <w:sz w:val="21"/>
          <w:szCs w:val="21"/>
        </w:rPr>
        <w:t>Ulteriori informazioni sulla politica di revisione adotatta sono disponibili nella nota metodologica e nell’area web dedicata alle revisioni alla pagina</w:t>
      </w:r>
      <w:r>
        <w:rPr>
          <w:rFonts w:ascii="Arial" w:hAnsi="Arial" w:cs="Arial"/>
          <w:kern w:val="0"/>
          <w:sz w:val="21"/>
          <w:szCs w:val="21"/>
        </w:rPr>
        <w:t xml:space="preserve"> </w:t>
      </w:r>
      <w:hyperlink r:id="rId30" w:history="1">
        <w:r w:rsidR="00C04F83" w:rsidRPr="00C04F83">
          <w:rPr>
            <w:rStyle w:val="Collegamentoipertestuale"/>
            <w:rFonts w:ascii="Arial" w:hAnsi="Arial" w:cs="Arial"/>
            <w:kern w:val="0"/>
            <w:sz w:val="21"/>
            <w:szCs w:val="21"/>
          </w:rPr>
          <w:t>https://www.istat.it/it/congiuntura/revisioni</w:t>
        </w:r>
      </w:hyperlink>
      <w:r w:rsidR="002B2A33">
        <w:rPr>
          <w:rStyle w:val="Collegamentoipertestuale"/>
          <w:rFonts w:ascii="Arial" w:hAnsi="Arial" w:cs="Arial"/>
          <w:kern w:val="0"/>
          <w:sz w:val="21"/>
          <w:szCs w:val="21"/>
        </w:rPr>
        <w:t>.</w:t>
      </w:r>
    </w:p>
    <w:p w:rsidR="00504C99" w:rsidRDefault="00504C99" w:rsidP="00072575">
      <w:pPr>
        <w:spacing w:before="0" w:after="120"/>
        <w:jc w:val="both"/>
        <w:rPr>
          <w:rFonts w:ascii="Arial" w:hAnsi="Arial" w:cs="Arial"/>
          <w:kern w:val="0"/>
          <w:sz w:val="21"/>
          <w:szCs w:val="21"/>
        </w:rPr>
      </w:pPr>
    </w:p>
    <w:p w:rsidR="002B5CE7" w:rsidRPr="00281884" w:rsidRDefault="002B5CE7" w:rsidP="00E161DF">
      <w:pPr>
        <w:spacing w:before="240" w:after="120"/>
        <w:jc w:val="both"/>
        <w:rPr>
          <w:rFonts w:ascii="Arial Narrow" w:hAnsi="Arial Narrow" w:cs="Arial"/>
          <w:color w:val="5F5F5F"/>
        </w:rPr>
      </w:pPr>
      <w:r w:rsidRPr="008003A0">
        <w:rPr>
          <w:rFonts w:ascii="Arial Narrow" w:hAnsi="Arial Narrow" w:cs="Arial"/>
          <w:b/>
          <w:color w:val="E42618"/>
          <w:sz w:val="22"/>
          <w:szCs w:val="22"/>
        </w:rPr>
        <w:t xml:space="preserve">PROSPETTO </w:t>
      </w:r>
      <w:r w:rsidR="001666DE">
        <w:rPr>
          <w:rFonts w:ascii="Arial Narrow" w:hAnsi="Arial Narrow" w:cs="Arial"/>
          <w:b/>
          <w:color w:val="E42618"/>
          <w:sz w:val="22"/>
          <w:szCs w:val="22"/>
        </w:rPr>
        <w:t>6</w:t>
      </w:r>
      <w:r w:rsidRPr="008003A0">
        <w:rPr>
          <w:rFonts w:ascii="Arial Narrow" w:hAnsi="Arial Narrow" w:cs="Arial"/>
          <w:b/>
          <w:color w:val="E42618"/>
          <w:sz w:val="22"/>
          <w:szCs w:val="22"/>
        </w:rPr>
        <w:t>.</w:t>
      </w:r>
      <w:r w:rsidRPr="00281884">
        <w:rPr>
          <w:rFonts w:ascii="Arial Narrow" w:hAnsi="Arial Narrow" w:cs="Arial"/>
          <w:b/>
          <w:bCs/>
          <w:caps/>
          <w:color w:val="7F7F7F"/>
        </w:rPr>
        <w:t xml:space="preserve"> </w:t>
      </w:r>
      <w:r w:rsidR="00111ABA">
        <w:rPr>
          <w:rFonts w:ascii="Arial Narrow" w:hAnsi="Arial Narrow" w:cs="Arial"/>
          <w:b/>
          <w:color w:val="5F5F5F"/>
          <w:sz w:val="22"/>
          <w:szCs w:val="22"/>
        </w:rPr>
        <w:t>I PRINCIPALI INDICATORI DEI SETTORI ISTITUZIONALI NEGLI ULTIMI COMUNICATI STAMPA</w:t>
      </w:r>
      <w:r>
        <w:rPr>
          <w:rFonts w:ascii="Arial Narrow" w:hAnsi="Arial Narrow" w:cs="Arial"/>
          <w:b/>
          <w:bCs/>
          <w:caps/>
          <w:color w:val="999999"/>
        </w:rPr>
        <w:t xml:space="preserve">. </w:t>
      </w:r>
      <w:r w:rsidR="00072575">
        <w:rPr>
          <w:rFonts w:ascii="Arial Narrow" w:hAnsi="Arial Narrow" w:cs="Arial"/>
          <w:b/>
          <w:bCs/>
          <w:caps/>
          <w:color w:val="999999"/>
        </w:rPr>
        <w:br/>
      </w:r>
      <w:r w:rsidR="004B26D5">
        <w:rPr>
          <w:rFonts w:ascii="Arial Narrow" w:hAnsi="Arial Narrow" w:cs="Arial"/>
          <w:color w:val="5F5F5F"/>
        </w:rPr>
        <w:t>Valori percentuali</w:t>
      </w:r>
      <w:r w:rsidR="00901E13">
        <w:rPr>
          <w:rFonts w:ascii="Arial Narrow" w:hAnsi="Arial Narrow" w:cs="Arial"/>
          <w:color w:val="5F5F5F"/>
        </w:rPr>
        <w:t>, dati destagionalizzati</w:t>
      </w:r>
      <w:r w:rsidRPr="00281884">
        <w:rPr>
          <w:rFonts w:ascii="Arial Narrow" w:hAnsi="Arial Narrow" w:cs="Arial"/>
          <w:color w:val="5F5F5F"/>
        </w:rPr>
        <w:t xml:space="preserve"> </w:t>
      </w:r>
    </w:p>
    <w:tbl>
      <w:tblPr>
        <w:tblW w:w="10206"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902"/>
        <w:gridCol w:w="2101"/>
        <w:gridCol w:w="2102"/>
        <w:gridCol w:w="2101"/>
      </w:tblGrid>
      <w:tr w:rsidR="00843683" w:rsidRPr="001A762F" w:rsidTr="00372ADA">
        <w:trPr>
          <w:cantSplit/>
          <w:trHeight w:val="255"/>
        </w:trPr>
        <w:tc>
          <w:tcPr>
            <w:tcW w:w="3902" w:type="dxa"/>
            <w:vMerge w:val="restart"/>
            <w:shd w:val="clear" w:color="auto" w:fill="auto"/>
            <w:noWrap/>
            <w:vAlign w:val="center"/>
          </w:tcPr>
          <w:p w:rsidR="00843683" w:rsidRPr="00E161DF" w:rsidRDefault="00843683" w:rsidP="00504C99">
            <w:pPr>
              <w:spacing w:before="40" w:after="20"/>
              <w:jc w:val="center"/>
              <w:rPr>
                <w:rFonts w:ascii="Arial Narrow" w:hAnsi="Arial Narrow" w:cs="Arial"/>
                <w:b/>
                <w:sz w:val="18"/>
                <w:szCs w:val="18"/>
              </w:rPr>
            </w:pPr>
          </w:p>
        </w:tc>
        <w:tc>
          <w:tcPr>
            <w:tcW w:w="6304" w:type="dxa"/>
            <w:gridSpan w:val="3"/>
            <w:shd w:val="clear" w:color="auto" w:fill="D9D9D9"/>
            <w:noWrap/>
            <w:vAlign w:val="center"/>
          </w:tcPr>
          <w:p w:rsidR="00843683" w:rsidRPr="00306010" w:rsidRDefault="000E49EC" w:rsidP="00504C99">
            <w:pPr>
              <w:spacing w:before="40" w:after="20"/>
              <w:jc w:val="center"/>
              <w:rPr>
                <w:rFonts w:ascii="Arial Narrow" w:hAnsi="Arial Narrow" w:cs="Arial"/>
                <w:b/>
                <w:sz w:val="18"/>
                <w:szCs w:val="18"/>
              </w:rPr>
            </w:pPr>
            <w:r w:rsidRPr="000E49EC">
              <w:rPr>
                <w:rFonts w:ascii="Arial Narrow" w:hAnsi="Arial Narrow" w:cs="Arial"/>
                <w:b/>
                <w:color w:val="000000"/>
                <w:kern w:val="0"/>
                <w:sz w:val="18"/>
                <w:szCs w:val="18"/>
              </w:rPr>
              <w:t>II trimestre 2024</w:t>
            </w:r>
          </w:p>
        </w:tc>
      </w:tr>
      <w:tr w:rsidR="00843683" w:rsidRPr="001A762F" w:rsidTr="00372ADA">
        <w:trPr>
          <w:cantSplit/>
          <w:trHeight w:val="255"/>
        </w:trPr>
        <w:tc>
          <w:tcPr>
            <w:tcW w:w="3902" w:type="dxa"/>
            <w:vMerge/>
            <w:shd w:val="clear" w:color="auto" w:fill="auto"/>
            <w:noWrap/>
            <w:vAlign w:val="center"/>
            <w:hideMark/>
          </w:tcPr>
          <w:p w:rsidR="00843683" w:rsidRPr="00E161DF" w:rsidRDefault="00843683" w:rsidP="00504C99">
            <w:pPr>
              <w:spacing w:before="40" w:after="20"/>
              <w:jc w:val="center"/>
              <w:rPr>
                <w:rFonts w:ascii="Arial Narrow" w:hAnsi="Arial Narrow" w:cs="Arial"/>
                <w:b/>
                <w:sz w:val="18"/>
                <w:szCs w:val="18"/>
              </w:rPr>
            </w:pPr>
          </w:p>
        </w:tc>
        <w:tc>
          <w:tcPr>
            <w:tcW w:w="2101" w:type="dxa"/>
            <w:shd w:val="clear" w:color="auto" w:fill="FFFFFF"/>
            <w:noWrap/>
            <w:vAlign w:val="center"/>
            <w:hideMark/>
          </w:tcPr>
          <w:p w:rsidR="00843683" w:rsidRPr="009A103A" w:rsidRDefault="00843683" w:rsidP="00504C99">
            <w:pPr>
              <w:spacing w:before="40" w:after="20"/>
              <w:jc w:val="right"/>
              <w:rPr>
                <w:rFonts w:ascii="Arial Narrow" w:hAnsi="Arial Narrow" w:cs="Arial"/>
                <w:sz w:val="18"/>
                <w:szCs w:val="18"/>
              </w:rPr>
            </w:pPr>
            <w:r w:rsidRPr="009A103A">
              <w:rPr>
                <w:rFonts w:ascii="Arial Narrow" w:hAnsi="Arial Narrow" w:cs="Arial"/>
                <w:sz w:val="18"/>
                <w:szCs w:val="18"/>
              </w:rPr>
              <w:t>Stima odierna</w:t>
            </w:r>
          </w:p>
        </w:tc>
        <w:tc>
          <w:tcPr>
            <w:tcW w:w="2102" w:type="dxa"/>
            <w:shd w:val="clear" w:color="auto" w:fill="auto"/>
            <w:noWrap/>
            <w:vAlign w:val="center"/>
            <w:hideMark/>
          </w:tcPr>
          <w:p w:rsidR="00843683" w:rsidRPr="009A103A" w:rsidRDefault="00843683" w:rsidP="00504C99">
            <w:pPr>
              <w:spacing w:before="40" w:after="20"/>
              <w:jc w:val="right"/>
              <w:rPr>
                <w:rFonts w:ascii="Arial Narrow" w:hAnsi="Arial Narrow" w:cs="Arial"/>
                <w:sz w:val="18"/>
                <w:szCs w:val="18"/>
              </w:rPr>
            </w:pPr>
            <w:r w:rsidRPr="009A103A">
              <w:rPr>
                <w:rFonts w:ascii="Arial Narrow" w:hAnsi="Arial Narrow" w:cs="Arial"/>
                <w:sz w:val="18"/>
                <w:szCs w:val="18"/>
              </w:rPr>
              <w:t>Stima precedente</w:t>
            </w:r>
          </w:p>
          <w:p w:rsidR="00843683" w:rsidRPr="009A103A" w:rsidRDefault="00843683" w:rsidP="00306010">
            <w:pPr>
              <w:spacing w:before="40" w:after="20"/>
              <w:jc w:val="right"/>
              <w:rPr>
                <w:rFonts w:ascii="Arial Narrow" w:hAnsi="Arial Narrow" w:cs="Arial"/>
                <w:sz w:val="18"/>
                <w:szCs w:val="18"/>
              </w:rPr>
            </w:pPr>
            <w:r w:rsidRPr="009A103A">
              <w:rPr>
                <w:rFonts w:ascii="Arial Narrow" w:hAnsi="Arial Narrow" w:cs="Arial"/>
                <w:sz w:val="18"/>
                <w:szCs w:val="18"/>
              </w:rPr>
              <w:t>(</w:t>
            </w:r>
            <w:r w:rsidR="000E49EC" w:rsidRPr="000E49EC">
              <w:rPr>
                <w:rFonts w:ascii="Arial Narrow" w:hAnsi="Arial Narrow" w:cs="Arial"/>
                <w:sz w:val="18"/>
                <w:szCs w:val="18"/>
              </w:rPr>
              <w:t>4 ottobre 2024</w:t>
            </w:r>
            <w:r w:rsidRPr="009A103A">
              <w:rPr>
                <w:rFonts w:ascii="Arial Narrow" w:hAnsi="Arial Narrow" w:cs="Arial"/>
                <w:sz w:val="18"/>
                <w:szCs w:val="18"/>
              </w:rPr>
              <w:t>)</w:t>
            </w:r>
          </w:p>
        </w:tc>
        <w:tc>
          <w:tcPr>
            <w:tcW w:w="2101" w:type="dxa"/>
            <w:shd w:val="clear" w:color="auto" w:fill="FFFFFF"/>
            <w:vAlign w:val="center"/>
          </w:tcPr>
          <w:p w:rsidR="00843683" w:rsidRPr="009A103A" w:rsidRDefault="00843683" w:rsidP="00504C99">
            <w:pPr>
              <w:spacing w:before="40" w:after="20"/>
              <w:jc w:val="right"/>
              <w:rPr>
                <w:rFonts w:ascii="Arial Narrow" w:hAnsi="Arial Narrow" w:cs="Arial"/>
                <w:sz w:val="18"/>
                <w:szCs w:val="18"/>
              </w:rPr>
            </w:pPr>
            <w:r w:rsidRPr="009A103A">
              <w:rPr>
                <w:rFonts w:ascii="Arial Narrow" w:hAnsi="Arial Narrow" w:cs="Arial"/>
                <w:sz w:val="18"/>
                <w:szCs w:val="18"/>
              </w:rPr>
              <w:t>Revisione</w:t>
            </w:r>
          </w:p>
        </w:tc>
      </w:tr>
      <w:tr w:rsidR="00C6448C" w:rsidRPr="001462FA" w:rsidTr="00372ADA">
        <w:trPr>
          <w:cantSplit/>
          <w:trHeight w:val="255"/>
        </w:trPr>
        <w:tc>
          <w:tcPr>
            <w:tcW w:w="3902" w:type="dxa"/>
            <w:shd w:val="clear" w:color="auto" w:fill="auto"/>
            <w:noWrap/>
            <w:vAlign w:val="center"/>
            <w:hideMark/>
          </w:tcPr>
          <w:p w:rsidR="00C6448C" w:rsidRPr="001462FA" w:rsidRDefault="00C6448C" w:rsidP="00504C99">
            <w:pPr>
              <w:spacing w:before="40" w:after="20"/>
              <w:rPr>
                <w:rFonts w:ascii="Arial Narrow" w:hAnsi="Arial Narrow" w:cs="Arial"/>
                <w:sz w:val="18"/>
                <w:szCs w:val="18"/>
              </w:rPr>
            </w:pPr>
            <w:r w:rsidRPr="00943489">
              <w:rPr>
                <w:rFonts w:ascii="Arial Narrow" w:hAnsi="Arial Narrow" w:cs="Arial"/>
                <w:color w:val="000000"/>
                <w:sz w:val="18"/>
                <w:szCs w:val="18"/>
              </w:rPr>
              <w:t>Indebitamento (accreditamento)/Pil</w:t>
            </w:r>
            <w:r>
              <w:rPr>
                <w:rFonts w:ascii="Arial Narrow" w:hAnsi="Arial Narrow" w:cs="Arial"/>
                <w:color w:val="000000"/>
                <w:sz w:val="18"/>
                <w:szCs w:val="18"/>
              </w:rPr>
              <w:t xml:space="preserve"> delle AP (a)</w:t>
            </w:r>
          </w:p>
        </w:tc>
        <w:tc>
          <w:tcPr>
            <w:tcW w:w="2101" w:type="dxa"/>
            <w:shd w:val="clear" w:color="auto" w:fill="D9D9D9"/>
            <w:noWrap/>
            <w:vAlign w:val="center"/>
            <w:hideMark/>
          </w:tcPr>
          <w:p w:rsidR="00C6448C" w:rsidRDefault="000E49EC" w:rsidP="0069420A">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-3,2</w:t>
            </w:r>
          </w:p>
        </w:tc>
        <w:tc>
          <w:tcPr>
            <w:tcW w:w="2102" w:type="dxa"/>
            <w:shd w:val="clear" w:color="auto" w:fill="auto"/>
            <w:noWrap/>
            <w:vAlign w:val="center"/>
            <w:hideMark/>
          </w:tcPr>
          <w:p w:rsidR="00C6448C" w:rsidRDefault="00E70A30" w:rsidP="0069420A">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lang w:val="en-US" w:eastAsia="en-US"/>
              </w:rPr>
              <w:t>-3,4</w:t>
            </w:r>
          </w:p>
        </w:tc>
        <w:tc>
          <w:tcPr>
            <w:tcW w:w="2101" w:type="dxa"/>
            <w:shd w:val="clear" w:color="auto" w:fill="D9D9D9"/>
            <w:vAlign w:val="center"/>
          </w:tcPr>
          <w:p w:rsidR="00C6448C" w:rsidRDefault="00E70A30" w:rsidP="00504C99">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rPr>
              <w:t>+0,2</w:t>
            </w:r>
          </w:p>
        </w:tc>
      </w:tr>
      <w:tr w:rsidR="00C6448C" w:rsidRPr="001462FA" w:rsidTr="00372ADA">
        <w:trPr>
          <w:cantSplit/>
          <w:trHeight w:val="255"/>
        </w:trPr>
        <w:tc>
          <w:tcPr>
            <w:tcW w:w="3902" w:type="dxa"/>
            <w:shd w:val="clear" w:color="auto" w:fill="auto"/>
            <w:noWrap/>
            <w:vAlign w:val="center"/>
            <w:hideMark/>
          </w:tcPr>
          <w:p w:rsidR="00C6448C" w:rsidRPr="001462FA" w:rsidRDefault="00C6448C" w:rsidP="00504C99">
            <w:pPr>
              <w:spacing w:before="40" w:after="20"/>
              <w:rPr>
                <w:rFonts w:ascii="Arial Narrow" w:hAnsi="Arial Narrow" w:cs="Arial"/>
                <w:sz w:val="18"/>
                <w:szCs w:val="18"/>
              </w:rPr>
            </w:pPr>
            <w:r>
              <w:rPr>
                <w:rFonts w:ascii="Arial Narrow" w:hAnsi="Arial Narrow" w:cs="Arial"/>
                <w:sz w:val="18"/>
                <w:szCs w:val="18"/>
              </w:rPr>
              <w:t xml:space="preserve">Potere d’acquisto delle Famiglie consumatrici (b)    </w:t>
            </w:r>
          </w:p>
        </w:tc>
        <w:tc>
          <w:tcPr>
            <w:tcW w:w="2101" w:type="dxa"/>
            <w:shd w:val="clear" w:color="auto" w:fill="D9D9D9"/>
            <w:noWrap/>
            <w:vAlign w:val="center"/>
            <w:hideMark/>
          </w:tcPr>
          <w:p w:rsidR="00C6448C" w:rsidRDefault="000E49EC" w:rsidP="0069420A">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+1,1</w:t>
            </w:r>
          </w:p>
        </w:tc>
        <w:tc>
          <w:tcPr>
            <w:tcW w:w="2102" w:type="dxa"/>
            <w:shd w:val="clear" w:color="auto" w:fill="auto"/>
            <w:noWrap/>
            <w:vAlign w:val="center"/>
            <w:hideMark/>
          </w:tcPr>
          <w:p w:rsidR="00E70A30" w:rsidRPr="00E70A30" w:rsidRDefault="000E49EC" w:rsidP="00E70A30">
            <w:pPr>
              <w:widowControl/>
              <w:overflowPunct/>
              <w:spacing w:before="40" w:after="20"/>
              <w:jc w:val="right"/>
              <w:rPr>
                <w:rFonts w:ascii="Arial Narrow" w:hAnsi="Arial Narrow" w:cs="Arial Narrow"/>
                <w:color w:val="000000"/>
                <w:kern w:val="0"/>
                <w:sz w:val="18"/>
                <w:szCs w:val="18"/>
                <w:lang w:val="en-US" w:eastAsia="en-US"/>
              </w:rPr>
            </w:pPr>
            <w:r w:rsidRPr="000E49EC">
              <w:rPr>
                <w:rFonts w:ascii="Arial Narrow" w:hAnsi="Arial Narrow" w:cs="Arial Narrow"/>
                <w:color w:val="000000"/>
                <w:kern w:val="0"/>
                <w:sz w:val="18"/>
                <w:szCs w:val="18"/>
                <w:lang w:val="en-US" w:eastAsia="en-US"/>
              </w:rPr>
              <w:t>+</w:t>
            </w:r>
            <w:r w:rsidR="00E70A30">
              <w:rPr>
                <w:rFonts w:ascii="Arial Narrow" w:hAnsi="Arial Narrow" w:cs="Arial Narrow"/>
                <w:color w:val="000000"/>
                <w:kern w:val="0"/>
                <w:sz w:val="18"/>
                <w:szCs w:val="18"/>
                <w:lang w:val="en-US" w:eastAsia="en-US"/>
              </w:rPr>
              <w:t>1,2</w:t>
            </w:r>
          </w:p>
        </w:tc>
        <w:tc>
          <w:tcPr>
            <w:tcW w:w="2101" w:type="dxa"/>
            <w:shd w:val="clear" w:color="auto" w:fill="D9D9D9"/>
            <w:vAlign w:val="center"/>
          </w:tcPr>
          <w:p w:rsidR="00C6448C" w:rsidRDefault="00E70A30" w:rsidP="00504C99">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rPr>
              <w:t>-0,1</w:t>
            </w:r>
          </w:p>
        </w:tc>
      </w:tr>
      <w:tr w:rsidR="00C6448C" w:rsidRPr="001462FA" w:rsidTr="00372ADA">
        <w:trPr>
          <w:cantSplit/>
          <w:trHeight w:val="255"/>
        </w:trPr>
        <w:tc>
          <w:tcPr>
            <w:tcW w:w="3902" w:type="dxa"/>
            <w:shd w:val="clear" w:color="auto" w:fill="auto"/>
            <w:noWrap/>
            <w:vAlign w:val="center"/>
            <w:hideMark/>
          </w:tcPr>
          <w:p w:rsidR="00C6448C" w:rsidRPr="001462FA" w:rsidRDefault="00C6448C" w:rsidP="00504C99">
            <w:pPr>
              <w:spacing w:before="40" w:after="20"/>
              <w:rPr>
                <w:rFonts w:ascii="Arial Narrow" w:hAnsi="Arial Narrow" w:cs="Arial"/>
                <w:sz w:val="18"/>
                <w:szCs w:val="18"/>
              </w:rPr>
            </w:pPr>
            <w:r>
              <w:rPr>
                <w:rFonts w:ascii="Arial Narrow" w:hAnsi="Arial Narrow" w:cs="Arial"/>
                <w:sz w:val="18"/>
                <w:szCs w:val="18"/>
              </w:rPr>
              <w:t>Propensione al risparmio delle Famiglie consumatrici</w:t>
            </w:r>
          </w:p>
        </w:tc>
        <w:tc>
          <w:tcPr>
            <w:tcW w:w="2101" w:type="dxa"/>
            <w:shd w:val="clear" w:color="auto" w:fill="D9D9D9"/>
            <w:noWrap/>
            <w:vAlign w:val="center"/>
            <w:hideMark/>
          </w:tcPr>
          <w:p w:rsidR="00C6448C" w:rsidRDefault="000E49EC" w:rsidP="0069420A">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10,0</w:t>
            </w:r>
          </w:p>
        </w:tc>
        <w:tc>
          <w:tcPr>
            <w:tcW w:w="2102" w:type="dxa"/>
            <w:shd w:val="clear" w:color="auto" w:fill="auto"/>
            <w:noWrap/>
            <w:vAlign w:val="center"/>
            <w:hideMark/>
          </w:tcPr>
          <w:p w:rsidR="00C6448C" w:rsidRDefault="00E70A30" w:rsidP="0069420A">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lang w:val="en-US" w:eastAsia="en-US"/>
              </w:rPr>
              <w:t>1</w:t>
            </w:r>
            <w:r w:rsidR="000E49EC" w:rsidRPr="000E49EC">
              <w:rPr>
                <w:rFonts w:ascii="Arial Narrow" w:hAnsi="Arial Narrow" w:cs="Arial Narrow"/>
                <w:color w:val="000000"/>
                <w:kern w:val="0"/>
                <w:sz w:val="18"/>
                <w:szCs w:val="18"/>
                <w:lang w:val="en-US" w:eastAsia="en-US"/>
              </w:rPr>
              <w:t>0,</w:t>
            </w:r>
            <w:r>
              <w:rPr>
                <w:rFonts w:ascii="Arial Narrow" w:hAnsi="Arial Narrow" w:cs="Arial Narrow"/>
                <w:color w:val="000000"/>
                <w:kern w:val="0"/>
                <w:sz w:val="18"/>
                <w:szCs w:val="18"/>
                <w:lang w:val="en-US" w:eastAsia="en-US"/>
              </w:rPr>
              <w:t>2</w:t>
            </w:r>
          </w:p>
        </w:tc>
        <w:tc>
          <w:tcPr>
            <w:tcW w:w="2101" w:type="dxa"/>
            <w:shd w:val="clear" w:color="auto" w:fill="D9D9D9"/>
            <w:vAlign w:val="center"/>
          </w:tcPr>
          <w:p w:rsidR="00C6448C" w:rsidRDefault="00E70A30" w:rsidP="00504C99">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lang w:val="en-US" w:eastAsia="en-US"/>
              </w:rPr>
              <w:t>-0,2</w:t>
            </w:r>
          </w:p>
        </w:tc>
      </w:tr>
      <w:tr w:rsidR="00C6448C" w:rsidRPr="001462FA" w:rsidTr="00372ADA">
        <w:trPr>
          <w:cantSplit/>
          <w:trHeight w:val="255"/>
        </w:trPr>
        <w:tc>
          <w:tcPr>
            <w:tcW w:w="3902" w:type="dxa"/>
            <w:shd w:val="clear" w:color="auto" w:fill="auto"/>
            <w:noWrap/>
            <w:vAlign w:val="center"/>
            <w:hideMark/>
          </w:tcPr>
          <w:p w:rsidR="00C6448C" w:rsidRPr="001462FA" w:rsidRDefault="00C6448C" w:rsidP="00504C99">
            <w:pPr>
              <w:spacing w:before="40" w:after="20"/>
              <w:rPr>
                <w:rFonts w:ascii="Arial Narrow" w:hAnsi="Arial Narrow" w:cs="Arial"/>
                <w:sz w:val="18"/>
                <w:szCs w:val="18"/>
              </w:rPr>
            </w:pPr>
            <w:r>
              <w:rPr>
                <w:rFonts w:ascii="Arial Narrow" w:hAnsi="Arial Narrow" w:cs="Arial"/>
                <w:sz w:val="18"/>
                <w:szCs w:val="18"/>
              </w:rPr>
              <w:t>Tasso di investimento delle Famiglie consumatrici</w:t>
            </w:r>
          </w:p>
        </w:tc>
        <w:tc>
          <w:tcPr>
            <w:tcW w:w="2101" w:type="dxa"/>
            <w:shd w:val="clear" w:color="auto" w:fill="D9D9D9"/>
            <w:noWrap/>
            <w:vAlign w:val="center"/>
            <w:hideMark/>
          </w:tcPr>
          <w:p w:rsidR="00C6448C" w:rsidRDefault="000E49EC" w:rsidP="0069420A">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9,2</w:t>
            </w:r>
          </w:p>
        </w:tc>
        <w:tc>
          <w:tcPr>
            <w:tcW w:w="2102" w:type="dxa"/>
            <w:shd w:val="clear" w:color="auto" w:fill="auto"/>
            <w:noWrap/>
            <w:vAlign w:val="center"/>
            <w:hideMark/>
          </w:tcPr>
          <w:p w:rsidR="00C6448C" w:rsidRDefault="00E70A30" w:rsidP="0069420A">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lang w:val="en-US" w:eastAsia="en-US"/>
              </w:rPr>
              <w:t>9,3</w:t>
            </w:r>
          </w:p>
        </w:tc>
        <w:tc>
          <w:tcPr>
            <w:tcW w:w="2101" w:type="dxa"/>
            <w:shd w:val="clear" w:color="auto" w:fill="D9D9D9"/>
            <w:vAlign w:val="center"/>
          </w:tcPr>
          <w:p w:rsidR="00C6448C" w:rsidRDefault="00E70A30" w:rsidP="00504C99">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rPr>
              <w:t>-0,1</w:t>
            </w:r>
          </w:p>
        </w:tc>
      </w:tr>
      <w:tr w:rsidR="00C6448C" w:rsidRPr="001462FA" w:rsidTr="00372ADA">
        <w:trPr>
          <w:cantSplit/>
          <w:trHeight w:val="255"/>
        </w:trPr>
        <w:tc>
          <w:tcPr>
            <w:tcW w:w="3902" w:type="dxa"/>
            <w:shd w:val="clear" w:color="auto" w:fill="auto"/>
            <w:noWrap/>
            <w:vAlign w:val="center"/>
            <w:hideMark/>
          </w:tcPr>
          <w:p w:rsidR="00C6448C" w:rsidRPr="001462FA" w:rsidRDefault="00C6448C" w:rsidP="00504C99">
            <w:pPr>
              <w:spacing w:before="40" w:after="20"/>
              <w:rPr>
                <w:rFonts w:ascii="Arial Narrow" w:hAnsi="Arial Narrow" w:cs="Arial"/>
                <w:sz w:val="18"/>
                <w:szCs w:val="18"/>
              </w:rPr>
            </w:pPr>
            <w:r>
              <w:rPr>
                <w:rFonts w:ascii="Arial Narrow" w:hAnsi="Arial Narrow" w:cs="Arial"/>
                <w:color w:val="000000"/>
                <w:sz w:val="18"/>
                <w:szCs w:val="18"/>
              </w:rPr>
              <w:t>Quota di profitto delle Società non finanziarie</w:t>
            </w:r>
          </w:p>
        </w:tc>
        <w:tc>
          <w:tcPr>
            <w:tcW w:w="2101" w:type="dxa"/>
            <w:shd w:val="clear" w:color="auto" w:fill="D9D9D9"/>
            <w:noWrap/>
            <w:vAlign w:val="center"/>
            <w:hideMark/>
          </w:tcPr>
          <w:p w:rsidR="00C6448C" w:rsidRDefault="000E49EC" w:rsidP="0069420A">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42,7</w:t>
            </w:r>
          </w:p>
        </w:tc>
        <w:tc>
          <w:tcPr>
            <w:tcW w:w="2102" w:type="dxa"/>
            <w:shd w:val="clear" w:color="auto" w:fill="auto"/>
            <w:noWrap/>
            <w:vAlign w:val="center"/>
            <w:hideMark/>
          </w:tcPr>
          <w:p w:rsidR="00C6448C" w:rsidRDefault="00E70A30" w:rsidP="0069420A">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lang w:val="en-US" w:eastAsia="en-US"/>
              </w:rPr>
              <w:t>42,6</w:t>
            </w:r>
          </w:p>
        </w:tc>
        <w:tc>
          <w:tcPr>
            <w:tcW w:w="2101" w:type="dxa"/>
            <w:shd w:val="clear" w:color="auto" w:fill="D9D9D9"/>
            <w:vAlign w:val="center"/>
          </w:tcPr>
          <w:p w:rsidR="00C6448C" w:rsidRDefault="00E70A30" w:rsidP="00504C99">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rPr>
              <w:t>+0,1</w:t>
            </w:r>
          </w:p>
        </w:tc>
      </w:tr>
      <w:tr w:rsidR="00C6448C" w:rsidRPr="001462FA" w:rsidTr="00372ADA">
        <w:trPr>
          <w:cantSplit/>
          <w:trHeight w:val="255"/>
        </w:trPr>
        <w:tc>
          <w:tcPr>
            <w:tcW w:w="3902" w:type="dxa"/>
            <w:shd w:val="clear" w:color="auto" w:fill="auto"/>
            <w:noWrap/>
            <w:vAlign w:val="center"/>
          </w:tcPr>
          <w:p w:rsidR="00C6448C" w:rsidRPr="00901E13" w:rsidRDefault="00C6448C" w:rsidP="00504C99">
            <w:pPr>
              <w:spacing w:before="40" w:after="20"/>
              <w:rPr>
                <w:rFonts w:ascii="Arial Narrow" w:hAnsi="Arial Narrow" w:cs="Arial"/>
                <w:color w:val="000000"/>
                <w:sz w:val="18"/>
                <w:szCs w:val="18"/>
              </w:rPr>
            </w:pPr>
            <w:r w:rsidRPr="00901E13">
              <w:rPr>
                <w:rFonts w:ascii="Arial Narrow" w:hAnsi="Arial Narrow" w:cs="Arial"/>
                <w:color w:val="000000"/>
                <w:sz w:val="18"/>
                <w:szCs w:val="18"/>
              </w:rPr>
              <w:t>Tasso di investimento</w:t>
            </w:r>
            <w:r>
              <w:rPr>
                <w:rFonts w:ascii="Arial Narrow" w:hAnsi="Arial Narrow" w:cs="Arial"/>
                <w:color w:val="000000"/>
                <w:sz w:val="18"/>
                <w:szCs w:val="18"/>
              </w:rPr>
              <w:t xml:space="preserve"> delle Società non finanziarie</w:t>
            </w:r>
          </w:p>
        </w:tc>
        <w:tc>
          <w:tcPr>
            <w:tcW w:w="2101" w:type="dxa"/>
            <w:shd w:val="clear" w:color="auto" w:fill="D9D9D9"/>
            <w:noWrap/>
            <w:vAlign w:val="center"/>
          </w:tcPr>
          <w:p w:rsidR="00C6448C" w:rsidRDefault="000E49EC" w:rsidP="0069420A">
            <w:pPr>
              <w:widowControl/>
              <w:overflowPunct/>
              <w:spacing w:before="40" w:after="20"/>
              <w:jc w:val="right"/>
              <w:rPr>
                <w:rFonts w:ascii="Arial Narrow" w:hAnsi="Arial Narrow" w:cs="Arial Narrow"/>
                <w:color w:val="000000"/>
                <w:kern w:val="0"/>
                <w:sz w:val="18"/>
                <w:szCs w:val="18"/>
              </w:rPr>
            </w:pPr>
            <w:r w:rsidRPr="000E49EC">
              <w:rPr>
                <w:rFonts w:ascii="Arial Narrow" w:hAnsi="Arial Narrow" w:cs="Arial Narrow"/>
                <w:color w:val="000000"/>
                <w:kern w:val="0"/>
                <w:sz w:val="18"/>
                <w:szCs w:val="18"/>
                <w:lang w:val="en-US" w:eastAsia="en-US"/>
              </w:rPr>
              <w:t>22,1</w:t>
            </w:r>
          </w:p>
        </w:tc>
        <w:tc>
          <w:tcPr>
            <w:tcW w:w="2102" w:type="dxa"/>
            <w:shd w:val="clear" w:color="auto" w:fill="auto"/>
            <w:noWrap/>
            <w:vAlign w:val="center"/>
          </w:tcPr>
          <w:p w:rsidR="00C6448C" w:rsidRDefault="00E70A30" w:rsidP="0069420A">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lang w:val="en-US" w:eastAsia="en-US"/>
              </w:rPr>
              <w:t>22,2</w:t>
            </w:r>
          </w:p>
        </w:tc>
        <w:tc>
          <w:tcPr>
            <w:tcW w:w="2101" w:type="dxa"/>
            <w:shd w:val="clear" w:color="auto" w:fill="D9D9D9"/>
            <w:vAlign w:val="center"/>
          </w:tcPr>
          <w:p w:rsidR="00C6448C" w:rsidRDefault="00E70A30" w:rsidP="00504C99">
            <w:pPr>
              <w:widowControl/>
              <w:overflowPunct/>
              <w:spacing w:before="40" w:after="20"/>
              <w:jc w:val="right"/>
              <w:rPr>
                <w:rFonts w:ascii="Arial Narrow" w:hAnsi="Arial Narrow" w:cs="Arial Narrow"/>
                <w:color w:val="000000"/>
                <w:kern w:val="0"/>
                <w:sz w:val="18"/>
                <w:szCs w:val="18"/>
              </w:rPr>
            </w:pPr>
            <w:r>
              <w:rPr>
                <w:rFonts w:ascii="Arial Narrow" w:hAnsi="Arial Narrow" w:cs="Arial Narrow"/>
                <w:color w:val="000000"/>
                <w:kern w:val="0"/>
                <w:sz w:val="18"/>
                <w:szCs w:val="18"/>
              </w:rPr>
              <w:t>-0,1</w:t>
            </w:r>
          </w:p>
        </w:tc>
      </w:tr>
    </w:tbl>
    <w:p w:rsidR="00CA6D65" w:rsidRPr="00072575" w:rsidRDefault="004B26D5" w:rsidP="00072575">
      <w:pPr>
        <w:pStyle w:val="Corpotesto"/>
        <w:tabs>
          <w:tab w:val="left" w:pos="1080"/>
        </w:tabs>
        <w:spacing w:before="60" w:line="240" w:lineRule="auto"/>
        <w:rPr>
          <w:rFonts w:ascii="Arial Narrow" w:hAnsi="Arial Narrow" w:cs="Arial"/>
          <w:sz w:val="15"/>
          <w:szCs w:val="15"/>
        </w:rPr>
      </w:pPr>
      <w:r w:rsidRPr="00072575">
        <w:rPr>
          <w:rFonts w:ascii="Arial Narrow" w:hAnsi="Arial Narrow" w:cs="Arial"/>
          <w:sz w:val="15"/>
          <w:szCs w:val="15"/>
        </w:rPr>
        <w:t>(a) Dati grezzi</w:t>
      </w:r>
      <w:r w:rsidR="000D1ABA" w:rsidRPr="00072575">
        <w:rPr>
          <w:rFonts w:ascii="Arial Narrow" w:hAnsi="Arial Narrow" w:cs="Arial"/>
          <w:sz w:val="15"/>
          <w:szCs w:val="15"/>
        </w:rPr>
        <w:t xml:space="preserve">; </w:t>
      </w:r>
      <w:r w:rsidRPr="00072575">
        <w:rPr>
          <w:rFonts w:ascii="Arial Narrow" w:hAnsi="Arial Narrow" w:cs="Arial"/>
          <w:sz w:val="15"/>
          <w:szCs w:val="15"/>
        </w:rPr>
        <w:t xml:space="preserve">(b) </w:t>
      </w:r>
      <w:r w:rsidR="0088747A" w:rsidRPr="00072575">
        <w:rPr>
          <w:rFonts w:ascii="Arial Narrow" w:hAnsi="Arial Narrow" w:cs="Arial"/>
          <w:sz w:val="15"/>
          <w:szCs w:val="15"/>
        </w:rPr>
        <w:t>Variazioni</w:t>
      </w:r>
      <w:r w:rsidRPr="00072575">
        <w:rPr>
          <w:rFonts w:ascii="Arial Narrow" w:hAnsi="Arial Narrow" w:cs="Arial"/>
          <w:sz w:val="15"/>
          <w:szCs w:val="15"/>
        </w:rPr>
        <w:t xml:space="preserve"> </w:t>
      </w:r>
      <w:r w:rsidR="00D2403B">
        <w:rPr>
          <w:rFonts w:ascii="Arial Narrow" w:hAnsi="Arial Narrow" w:cs="Arial"/>
          <w:sz w:val="15"/>
          <w:szCs w:val="15"/>
        </w:rPr>
        <w:t xml:space="preserve">percentuali </w:t>
      </w:r>
      <w:r w:rsidRPr="00072575">
        <w:rPr>
          <w:rFonts w:ascii="Arial Narrow" w:hAnsi="Arial Narrow" w:cs="Arial"/>
          <w:sz w:val="15"/>
          <w:szCs w:val="15"/>
        </w:rPr>
        <w:t>congiunturali</w:t>
      </w:r>
    </w:p>
    <w:p w:rsidR="004B26D5" w:rsidRDefault="004B26D5" w:rsidP="00E161DF">
      <w:pPr>
        <w:pStyle w:val="Corpotesto"/>
        <w:tabs>
          <w:tab w:val="left" w:pos="1080"/>
        </w:tabs>
        <w:ind w:left="360"/>
        <w:rPr>
          <w:rFonts w:ascii="Arial Narrow" w:hAnsi="Arial Narrow" w:cs="Arial"/>
          <w:color w:val="5F5F5F"/>
        </w:rPr>
      </w:pPr>
    </w:p>
    <w:p w:rsidR="00CA6D65" w:rsidRDefault="00CA6D65" w:rsidP="00BB74FC">
      <w:pPr>
        <w:pStyle w:val="Corpotesto"/>
        <w:tabs>
          <w:tab w:val="left" w:pos="1080"/>
        </w:tabs>
        <w:rPr>
          <w:rFonts w:ascii="Arial Narrow" w:hAnsi="Arial Narrow" w:cs="Arial"/>
          <w:color w:val="5F5F5F"/>
        </w:rPr>
      </w:pPr>
    </w:p>
    <w:p w:rsidR="004B26D5" w:rsidRPr="006275A6" w:rsidRDefault="004B26D5" w:rsidP="00BB74FC">
      <w:pPr>
        <w:pStyle w:val="Corpotesto"/>
        <w:tabs>
          <w:tab w:val="left" w:pos="1080"/>
        </w:tabs>
        <w:rPr>
          <w:rFonts w:ascii="Arial Narrow" w:hAnsi="Arial Narrow" w:cs="Arial"/>
          <w:color w:val="5F5F5F"/>
        </w:rPr>
        <w:sectPr w:rsidR="004B26D5" w:rsidRPr="006275A6" w:rsidSect="001E060A">
          <w:headerReference w:type="default" r:id="rId31"/>
          <w:pgSz w:w="11907" w:h="16840" w:code="9"/>
          <w:pgMar w:top="567" w:right="851" w:bottom="680" w:left="851" w:header="567" w:footer="567" w:gutter="0"/>
          <w:cols w:space="720"/>
          <w:noEndnote/>
          <w:docGrid w:linePitch="272"/>
        </w:sectPr>
      </w:pPr>
    </w:p>
    <w:p w:rsidR="00A84A7E" w:rsidRDefault="00A84A7E" w:rsidP="00857C0D">
      <w:pPr>
        <w:spacing w:before="0" w:after="120"/>
        <w:jc w:val="both"/>
        <w:rPr>
          <w:rFonts w:ascii="Arial" w:hAnsi="Arial" w:cs="Arial"/>
          <w:b/>
        </w:rPr>
      </w:pPr>
    </w:p>
    <w:p w:rsidR="00857C0D" w:rsidRPr="00D73413" w:rsidRDefault="00857C0D" w:rsidP="00857C0D">
      <w:pPr>
        <w:spacing w:before="0" w:after="120"/>
        <w:jc w:val="both"/>
        <w:rPr>
          <w:rFonts w:ascii="Arial" w:hAnsi="Arial" w:cs="Arial"/>
        </w:rPr>
      </w:pPr>
      <w:r w:rsidRPr="00D73413">
        <w:rPr>
          <w:rFonts w:ascii="Arial" w:hAnsi="Arial" w:cs="Arial"/>
          <w:b/>
        </w:rPr>
        <w:t>Altre entrate correnti delle Amministrazioni pubbliche</w:t>
      </w:r>
      <w:r w:rsidRPr="00D73413">
        <w:rPr>
          <w:rFonts w:ascii="Arial" w:hAnsi="Arial" w:cs="Arial"/>
        </w:rPr>
        <w:t xml:space="preserve">: </w:t>
      </w:r>
      <w:r w:rsidR="00552EE8" w:rsidRPr="00552EE8">
        <w:rPr>
          <w:rFonts w:ascii="Arial" w:hAnsi="Arial" w:cs="Arial"/>
        </w:rPr>
        <w:t>produzione di beni e servizi destinabili alla vendita e per proprio uso finale; altri contributi alla produzione ricevuti, redditi da capitale; altri trasferimenti correnti da famiglie, imprese, istituzioni senza scopo di lucro al servizio delle famiglie e resto del mondo.</w:t>
      </w:r>
    </w:p>
    <w:p w:rsidR="00552EE8" w:rsidRPr="00D73413" w:rsidRDefault="00857C0D" w:rsidP="00552EE8">
      <w:pPr>
        <w:spacing w:before="0" w:after="120"/>
        <w:jc w:val="both"/>
        <w:rPr>
          <w:rFonts w:ascii="Arial" w:hAnsi="Arial" w:cs="Arial"/>
        </w:rPr>
      </w:pPr>
      <w:r w:rsidRPr="00D73413">
        <w:rPr>
          <w:rFonts w:ascii="Arial" w:hAnsi="Arial" w:cs="Arial"/>
          <w:b/>
        </w:rPr>
        <w:t>Altre entrate in conto capitale delle Amministrazioni pubbliche</w:t>
      </w:r>
      <w:r w:rsidRPr="00D73413">
        <w:rPr>
          <w:rFonts w:ascii="Arial" w:hAnsi="Arial" w:cs="Arial"/>
        </w:rPr>
        <w:t xml:space="preserve">: </w:t>
      </w:r>
      <w:r w:rsidR="00552EE8" w:rsidRPr="00D73413">
        <w:rPr>
          <w:rFonts w:ascii="Arial" w:hAnsi="Arial" w:cs="Arial"/>
        </w:rPr>
        <w:t>contributi agli investimenti, trasferimenti in conto capitale da famiglie, imprese</w:t>
      </w:r>
      <w:r w:rsidR="00552EE8">
        <w:rPr>
          <w:rFonts w:ascii="Arial" w:hAnsi="Arial" w:cs="Arial"/>
        </w:rPr>
        <w:t>, i</w:t>
      </w:r>
      <w:r w:rsidR="00552EE8" w:rsidRPr="00C760C8">
        <w:rPr>
          <w:rFonts w:ascii="Arial" w:hAnsi="Arial" w:cs="Arial"/>
        </w:rPr>
        <w:t>stituzioni senza scopo di lucro al servizio delle famig</w:t>
      </w:r>
      <w:r w:rsidR="00552EE8">
        <w:rPr>
          <w:rFonts w:ascii="Arial" w:hAnsi="Arial" w:cs="Arial"/>
        </w:rPr>
        <w:t>lie</w:t>
      </w:r>
      <w:r w:rsidR="00552EE8" w:rsidRPr="00D73413">
        <w:rPr>
          <w:rFonts w:ascii="Arial" w:hAnsi="Arial" w:cs="Arial"/>
        </w:rPr>
        <w:t xml:space="preserve"> e resto del mondo.</w:t>
      </w:r>
    </w:p>
    <w:p w:rsidR="00552EE8" w:rsidRPr="00D73413" w:rsidRDefault="00857C0D" w:rsidP="00552EE8">
      <w:pPr>
        <w:spacing w:before="0" w:after="120"/>
        <w:jc w:val="both"/>
        <w:rPr>
          <w:rFonts w:ascii="Arial" w:hAnsi="Arial" w:cs="Arial"/>
        </w:rPr>
      </w:pPr>
      <w:r w:rsidRPr="00D73413">
        <w:rPr>
          <w:rFonts w:ascii="Arial" w:hAnsi="Arial" w:cs="Arial"/>
          <w:b/>
        </w:rPr>
        <w:t>Altre uscite correnti delle Amministrazioni pubbliche</w:t>
      </w:r>
      <w:r w:rsidRPr="00D73413">
        <w:rPr>
          <w:rFonts w:ascii="Arial" w:hAnsi="Arial" w:cs="Arial"/>
        </w:rPr>
        <w:t xml:space="preserve">: </w:t>
      </w:r>
      <w:r w:rsidR="00552EE8" w:rsidRPr="00D73413">
        <w:rPr>
          <w:rFonts w:ascii="Arial" w:hAnsi="Arial" w:cs="Arial"/>
        </w:rPr>
        <w:t xml:space="preserve">contributi ai prodotti e alla produzione; trasferimenti sociali in natura; </w:t>
      </w:r>
      <w:r w:rsidR="00552EE8">
        <w:rPr>
          <w:rFonts w:ascii="Arial" w:hAnsi="Arial" w:cs="Arial"/>
        </w:rPr>
        <w:t xml:space="preserve">altri </w:t>
      </w:r>
      <w:r w:rsidR="00552EE8" w:rsidRPr="00D73413">
        <w:rPr>
          <w:rFonts w:ascii="Arial" w:hAnsi="Arial" w:cs="Arial"/>
        </w:rPr>
        <w:t xml:space="preserve">trasferimenti correnti a famiglie, </w:t>
      </w:r>
      <w:proofErr w:type="spellStart"/>
      <w:r w:rsidR="00552EE8" w:rsidRPr="00D73413">
        <w:rPr>
          <w:rFonts w:ascii="Arial" w:hAnsi="Arial" w:cs="Arial"/>
        </w:rPr>
        <w:t>impres</w:t>
      </w:r>
      <w:proofErr w:type="spellEnd"/>
      <w:r w:rsidR="00552EE8">
        <w:rPr>
          <w:rFonts w:ascii="Arial" w:hAnsi="Arial" w:cs="Arial"/>
        </w:rPr>
        <w:t>, i</w:t>
      </w:r>
      <w:r w:rsidR="00552EE8" w:rsidRPr="00C760C8">
        <w:rPr>
          <w:rFonts w:ascii="Arial" w:hAnsi="Arial" w:cs="Arial"/>
        </w:rPr>
        <w:t>stituzioni senza scopo di lucro al servizio delle famig</w:t>
      </w:r>
      <w:r w:rsidR="00552EE8">
        <w:rPr>
          <w:rFonts w:ascii="Arial" w:hAnsi="Arial" w:cs="Arial"/>
        </w:rPr>
        <w:t>lie</w:t>
      </w:r>
      <w:r w:rsidR="00552EE8" w:rsidRPr="00D73413">
        <w:rPr>
          <w:rFonts w:ascii="Arial" w:hAnsi="Arial" w:cs="Arial"/>
        </w:rPr>
        <w:t xml:space="preserve"> e resto del mondo; altre voci minori.</w:t>
      </w:r>
    </w:p>
    <w:p w:rsidR="00857C0D" w:rsidRPr="00D73413" w:rsidRDefault="00857C0D" w:rsidP="00857C0D">
      <w:pPr>
        <w:spacing w:before="0" w:after="120"/>
        <w:jc w:val="both"/>
        <w:rPr>
          <w:rFonts w:ascii="Arial" w:hAnsi="Arial" w:cs="Arial"/>
        </w:rPr>
      </w:pPr>
      <w:r w:rsidRPr="00D73413">
        <w:rPr>
          <w:rFonts w:ascii="Arial" w:hAnsi="Arial" w:cs="Arial"/>
          <w:b/>
        </w:rPr>
        <w:t>Altre uscite in conto capitale delle Amministrazioni pubbliche</w:t>
      </w:r>
      <w:r w:rsidRPr="00D73413">
        <w:rPr>
          <w:rFonts w:ascii="Arial" w:hAnsi="Arial" w:cs="Arial"/>
        </w:rPr>
        <w:t xml:space="preserve">: </w:t>
      </w:r>
      <w:r w:rsidR="00552EE8" w:rsidRPr="00D73413">
        <w:rPr>
          <w:rFonts w:ascii="Arial" w:hAnsi="Arial" w:cs="Arial"/>
        </w:rPr>
        <w:t>contributi agli investimenti; trasferimenti in conto capitale a famiglie, imprese</w:t>
      </w:r>
      <w:r w:rsidR="00552EE8">
        <w:rPr>
          <w:rFonts w:ascii="Arial" w:hAnsi="Arial" w:cs="Arial"/>
        </w:rPr>
        <w:t>, i</w:t>
      </w:r>
      <w:r w:rsidR="00552EE8" w:rsidRPr="00C760C8">
        <w:rPr>
          <w:rFonts w:ascii="Arial" w:hAnsi="Arial" w:cs="Arial"/>
        </w:rPr>
        <w:t>stituzioni senza scopo di lucro al servizio delle famig</w:t>
      </w:r>
      <w:r w:rsidR="00552EE8">
        <w:rPr>
          <w:rFonts w:ascii="Arial" w:hAnsi="Arial" w:cs="Arial"/>
        </w:rPr>
        <w:t>lie</w:t>
      </w:r>
      <w:r w:rsidR="00552EE8" w:rsidRPr="00D73413">
        <w:rPr>
          <w:rFonts w:ascii="Arial" w:hAnsi="Arial" w:cs="Arial"/>
        </w:rPr>
        <w:t xml:space="preserve"> e resto del mondo; </w:t>
      </w:r>
      <w:r w:rsidR="00552EE8">
        <w:rPr>
          <w:rFonts w:ascii="Arial" w:hAnsi="Arial" w:cs="Arial"/>
        </w:rPr>
        <w:t xml:space="preserve">variazioni delle scorte, </w:t>
      </w:r>
      <w:r w:rsidR="00552EE8" w:rsidRPr="00D73413">
        <w:rPr>
          <w:rFonts w:ascii="Arial" w:hAnsi="Arial" w:cs="Arial"/>
        </w:rPr>
        <w:t>acquisizioni meno cessioni di attività non finanziarie non prodotte</w:t>
      </w:r>
      <w:r w:rsidR="00552EE8">
        <w:rPr>
          <w:rFonts w:ascii="Arial" w:hAnsi="Arial" w:cs="Arial"/>
        </w:rPr>
        <w:t xml:space="preserve"> e altre voci minori</w:t>
      </w:r>
      <w:r w:rsidR="00552EE8" w:rsidRPr="00D73413">
        <w:rPr>
          <w:rFonts w:ascii="Arial" w:hAnsi="Arial" w:cs="Arial"/>
        </w:rPr>
        <w:t>.</w:t>
      </w:r>
    </w:p>
    <w:p w:rsidR="00857C0D" w:rsidRPr="00D73413" w:rsidRDefault="00857C0D" w:rsidP="00857C0D">
      <w:pPr>
        <w:spacing w:before="0" w:after="120"/>
        <w:jc w:val="both"/>
        <w:rPr>
          <w:rFonts w:ascii="Arial" w:hAnsi="Arial" w:cs="Arial"/>
          <w:bCs/>
        </w:rPr>
      </w:pPr>
      <w:r w:rsidRPr="00D73413">
        <w:rPr>
          <w:rFonts w:ascii="Arial" w:hAnsi="Arial" w:cs="Arial"/>
          <w:b/>
          <w:bCs/>
        </w:rPr>
        <w:t>Amministrazioni pubbliche</w:t>
      </w:r>
      <w:r w:rsidRPr="00D73413">
        <w:rPr>
          <w:rFonts w:ascii="Arial" w:hAnsi="Arial" w:cs="Arial"/>
          <w:bCs/>
        </w:rPr>
        <w:t>: unità istituzionali che agiscono da produttori di beni e servizi non destinabili alla vendita, la cui produzione è destinata a consumi collettivi e individuali e sono finanziate da versamenti obbligatori effettuati da unità appartenenti ad altri settori, nonché dalle unità istituzionali la cui funzione principale consiste nella redistribuzione del reddito della ricchezza del paese.</w:t>
      </w:r>
    </w:p>
    <w:p w:rsidR="007000CD" w:rsidRPr="00552EE8" w:rsidRDefault="007000CD" w:rsidP="00CA7479">
      <w:pPr>
        <w:spacing w:before="0" w:after="120"/>
        <w:jc w:val="both"/>
        <w:rPr>
          <w:rFonts w:ascii="Arial" w:hAnsi="Arial" w:cs="Arial"/>
          <w:bCs/>
        </w:rPr>
      </w:pPr>
      <w:r w:rsidRPr="000D1ABA">
        <w:rPr>
          <w:rFonts w:ascii="Arial" w:hAnsi="Arial" w:cs="Arial"/>
          <w:b/>
          <w:bCs/>
        </w:rPr>
        <w:t>Dati corretti per gli effetti di calendario:</w:t>
      </w:r>
      <w:r w:rsidRPr="00CA7479">
        <w:rPr>
          <w:rFonts w:ascii="Arial" w:hAnsi="Arial" w:cs="Arial"/>
          <w:b/>
          <w:bCs/>
        </w:rPr>
        <w:t xml:space="preserve"> </w:t>
      </w:r>
      <w:r w:rsidR="00552EE8" w:rsidRPr="00552EE8">
        <w:rPr>
          <w:rFonts w:ascii="Arial" w:hAnsi="Arial" w:cs="Arial"/>
          <w:bCs/>
        </w:rPr>
        <w:t>dati depurati, mediante apposite tecniche statistiche, dalla variabilità attribuibile alla composizione del calendario nei singoli periodi (mesi o trimestri) dell’anno, dovuta al diverso numero di giorni lavorativi o di giorni specifici della settimana in essi contenuti e alla presenza di festività nazionali civili e religiose, fisse e mobili (festività pasquali), nonché dell’anno bisestile. Il ricorso a tale trasformazione dei dati consente di cogliere in maniera più adeguata sia le variazioni tendenziali (calcolate rispetto allo stesso periodo dell'anno precedente), sia le variazioni medie annue.</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Dati destagionalizzati: </w:t>
      </w:r>
      <w:r w:rsidRPr="00D73413">
        <w:rPr>
          <w:rFonts w:ascii="Arial" w:hAnsi="Arial" w:cs="Arial"/>
          <w:bCs/>
        </w:rPr>
        <w:t xml:space="preserve">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 </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Dati grezzi: </w:t>
      </w:r>
      <w:r w:rsidRPr="00D73413">
        <w:rPr>
          <w:rFonts w:ascii="Arial" w:hAnsi="Arial" w:cs="Arial"/>
          <w:bCs/>
        </w:rPr>
        <w:t>dati non depurati della componente stagionale e di calendario.</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Famiglie: </w:t>
      </w:r>
      <w:r w:rsidRPr="00D73413">
        <w:rPr>
          <w:rFonts w:ascii="Arial" w:hAnsi="Arial" w:cs="Arial"/>
          <w:bCs/>
        </w:rPr>
        <w:t>individui o gruppi di individui nella loro funzione di consumatori e imprenditori, che producono beni e servizi finanziari e non-finanziari destinabili alla vendita purché la produzione non sia operata da entità distinte trattate come quasi-società. Comprende inoltre gli individui o gruppi di individui che producono beni e servizi non-finanziari esclusivamente per proprio uso finale.</w:t>
      </w:r>
    </w:p>
    <w:p w:rsidR="00857C0D" w:rsidRPr="00D73413" w:rsidRDefault="00857C0D" w:rsidP="00857C0D">
      <w:pPr>
        <w:spacing w:before="0" w:after="120"/>
        <w:jc w:val="both"/>
        <w:rPr>
          <w:rFonts w:ascii="Arial" w:hAnsi="Arial" w:cs="Arial"/>
        </w:rPr>
      </w:pPr>
      <w:r w:rsidRPr="00D73413">
        <w:rPr>
          <w:rFonts w:ascii="Arial" w:hAnsi="Arial" w:cs="Arial"/>
          <w:b/>
          <w:bCs/>
        </w:rPr>
        <w:t>Famiglie consumatrici</w:t>
      </w:r>
      <w:r w:rsidRPr="00D73413">
        <w:rPr>
          <w:rFonts w:ascii="Arial" w:hAnsi="Arial" w:cs="Arial"/>
          <w:bCs/>
        </w:rPr>
        <w:t>: individui o gruppi di individui la cui funzione principale consiste nel consumare o che producono beni e servizi non finanziari esclusivamente per proprio uso finale</w:t>
      </w:r>
      <w:r w:rsidRPr="00D73413">
        <w:rPr>
          <w:rFonts w:ascii="Arial" w:hAnsi="Arial" w:cs="Arial"/>
        </w:rPr>
        <w:t>.</w:t>
      </w:r>
    </w:p>
    <w:p w:rsidR="00857C0D" w:rsidRPr="00D73413" w:rsidRDefault="00857C0D" w:rsidP="00857C0D">
      <w:pPr>
        <w:spacing w:before="0" w:after="120"/>
        <w:jc w:val="both"/>
        <w:rPr>
          <w:rFonts w:ascii="Arial" w:hAnsi="Arial" w:cs="Arial"/>
          <w:bCs/>
        </w:rPr>
      </w:pPr>
      <w:r w:rsidRPr="00D73413">
        <w:rPr>
          <w:rFonts w:ascii="Arial" w:hAnsi="Arial" w:cs="Arial"/>
          <w:b/>
          <w:bCs/>
        </w:rPr>
        <w:t>Famiglie produttrici</w:t>
      </w:r>
      <w:r w:rsidRPr="00D73413">
        <w:rPr>
          <w:rFonts w:ascii="Arial" w:hAnsi="Arial" w:cs="Arial"/>
          <w:bCs/>
        </w:rPr>
        <w:t>: imprese individuali e società semplici fino a cinque addetti e liberi professionisti.</w:t>
      </w:r>
    </w:p>
    <w:p w:rsidR="00857C0D" w:rsidRPr="00D73413" w:rsidRDefault="00857C0D" w:rsidP="00857C0D">
      <w:pPr>
        <w:spacing w:before="0" w:after="120"/>
        <w:jc w:val="both"/>
        <w:rPr>
          <w:rFonts w:ascii="Arial" w:hAnsi="Arial" w:cs="Arial"/>
          <w:bCs/>
        </w:rPr>
      </w:pPr>
      <w:r w:rsidRPr="00D73413">
        <w:rPr>
          <w:rFonts w:ascii="Arial" w:hAnsi="Arial" w:cs="Arial"/>
          <w:b/>
        </w:rPr>
        <w:t>Indebitamento (accreditamento) netto delle Amministrazioni pubbliche</w:t>
      </w:r>
      <w:r w:rsidRPr="00D73413">
        <w:rPr>
          <w:rFonts w:ascii="Arial" w:hAnsi="Arial" w:cs="Arial"/>
        </w:rPr>
        <w:t xml:space="preserve">: </w:t>
      </w:r>
      <w:r w:rsidRPr="00D73413">
        <w:rPr>
          <w:rFonts w:ascii="Arial" w:hAnsi="Arial" w:cs="Arial"/>
          <w:bCs/>
        </w:rPr>
        <w:t>saldo del conto non finanziario delle Amministrazioni pubbliche, calcolato come differenza tra il totale delle entrate e il totale delle uscite. Può essere positivo (accreditamento) e, in tal caso, significa che il settore delle Amministrazioni pubbliche ha acquisito entrate più che sufficienti a coprire i propri livelli di spesa; nel caso contrario, in cui le uscite superano le entrate generando un saldo negativo, il settore pubblico ha avuto la necessità di fare ricorso all’indebitamento con gli altri settori istituzionali per finanziare le proprie spese.</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Investimenti fissi lordi: </w:t>
      </w:r>
      <w:r w:rsidRPr="00D73413">
        <w:rPr>
          <w:rFonts w:ascii="Arial" w:hAnsi="Arial" w:cs="Arial"/>
          <w:bCs/>
        </w:rPr>
        <w:t>acquisizioni (al netto delle cessioni) di capitale fisso effettuate dai produttori residenti a cui si aggiungono gli incrementi di valore dei beni materiali non prodotti. Il capitale fisso consiste di beni materiali e immateriali prodotti, destinati ad essere utilizzati nei processi produttivi per un periodo superiore ad un anno. Gli investimenti fissi lordi delle famiglie consumatrici sono costituiti esclusivamente dall’acquisto di abitazioni</w:t>
      </w:r>
      <w:r>
        <w:rPr>
          <w:rFonts w:ascii="Arial" w:hAnsi="Arial" w:cs="Arial"/>
          <w:bCs/>
        </w:rPr>
        <w:t xml:space="preserve"> e dalla spesa per la loro manutenzione straordinaria</w:t>
      </w:r>
      <w:r w:rsidRPr="00D73413">
        <w:rPr>
          <w:rFonts w:ascii="Arial" w:hAnsi="Arial" w:cs="Arial"/>
          <w:bCs/>
        </w:rPr>
        <w:t>.</w:t>
      </w:r>
    </w:p>
    <w:p w:rsidR="00072575" w:rsidRPr="0043565B" w:rsidRDefault="00857C0D" w:rsidP="00857C0D">
      <w:pPr>
        <w:spacing w:before="0" w:after="120"/>
        <w:jc w:val="both"/>
        <w:rPr>
          <w:rFonts w:ascii="Arial" w:hAnsi="Arial" w:cs="Arial"/>
          <w:bCs/>
        </w:rPr>
      </w:pPr>
      <w:r w:rsidRPr="00D73413">
        <w:rPr>
          <w:rFonts w:ascii="Arial" w:hAnsi="Arial" w:cs="Arial"/>
          <w:b/>
          <w:bCs/>
        </w:rPr>
        <w:t>Istituzioni senza scopo di lucro al servizio delle famiglie:</w:t>
      </w:r>
      <w:r w:rsidRPr="00D73413">
        <w:rPr>
          <w:rFonts w:ascii="Arial" w:hAnsi="Arial" w:cs="Arial"/>
        </w:rPr>
        <w:t xml:space="preserve"> </w:t>
      </w:r>
      <w:r w:rsidRPr="00D73413">
        <w:rPr>
          <w:rFonts w:ascii="Arial" w:hAnsi="Arial" w:cs="Arial"/>
          <w:bCs/>
        </w:rPr>
        <w:t>organismi senza scopo di lucro che sono entità giuridiche distinte al servizio delle famiglie e sono produttori privati di beni e servizi non destinabili alla vendita. Le loro risorse derivano principalmente da contributi volontari in denaro o in natura versati dalle famiglie nella loro funzione di consumatori, da pagamenti effettuati dalle Amministrazioni pubbliche e da redditi da capitale. Il settore comprende le seguenti istituzioni che forniscono alle famiglie beni e servizi non destinabili alla vendita: sindacati, organizzazioni professionali o di categoria, associazioni di consumatori, partiti politici, chiese o società religiose (comprese quelle finanziate ma non controllate dalle amministrazioni pubbliche), circoli sociali, culturali, ricreativi e sportivi; organismi di beneficenza, di assistenza e di aiuto finanziati mediante trasferimenti volontari in denaro o in natura effettuati da altre unità istituzionali.</w:t>
      </w:r>
    </w:p>
    <w:p w:rsidR="00A84A7E" w:rsidRDefault="00A84A7E" w:rsidP="00857C0D">
      <w:pPr>
        <w:spacing w:before="0" w:after="120"/>
        <w:jc w:val="both"/>
        <w:rPr>
          <w:rFonts w:ascii="Arial" w:hAnsi="Arial" w:cs="Arial"/>
          <w:b/>
          <w:bCs/>
        </w:rPr>
      </w:pPr>
    </w:p>
    <w:p w:rsidR="00843683" w:rsidRDefault="00843683" w:rsidP="00857C0D">
      <w:pPr>
        <w:spacing w:before="0" w:after="120"/>
        <w:jc w:val="both"/>
        <w:rPr>
          <w:rFonts w:ascii="Arial" w:hAnsi="Arial" w:cs="Arial"/>
          <w:b/>
          <w:bCs/>
        </w:rPr>
      </w:pPr>
    </w:p>
    <w:p w:rsidR="00857C0D" w:rsidRPr="00D73413" w:rsidRDefault="00082B87" w:rsidP="00857C0D">
      <w:pPr>
        <w:spacing w:before="0" w:after="120"/>
        <w:jc w:val="both"/>
        <w:rPr>
          <w:rFonts w:ascii="Arial" w:hAnsi="Arial" w:cs="Arial"/>
          <w:bCs/>
        </w:rPr>
      </w:pPr>
      <w:r>
        <w:rPr>
          <w:rFonts w:ascii="Arial" w:hAnsi="Arial" w:cs="Arial"/>
          <w:b/>
          <w:bCs/>
        </w:rPr>
        <w:t>Potere d’</w:t>
      </w:r>
      <w:r w:rsidR="00857C0D" w:rsidRPr="00D73413">
        <w:rPr>
          <w:rFonts w:ascii="Arial" w:hAnsi="Arial" w:cs="Arial"/>
          <w:b/>
          <w:bCs/>
        </w:rPr>
        <w:t xml:space="preserve">acquisto: </w:t>
      </w:r>
      <w:r w:rsidR="00857C0D" w:rsidRPr="00D73413">
        <w:rPr>
          <w:rFonts w:ascii="Arial" w:hAnsi="Arial" w:cs="Arial"/>
          <w:bCs/>
        </w:rPr>
        <w:t>reddito lordo disponibile in termini reali, ottenuto utilizzando il deflatore implicito della spesa per consumi finali</w:t>
      </w:r>
      <w:r w:rsidR="00611C29">
        <w:rPr>
          <w:rFonts w:ascii="Arial" w:hAnsi="Arial" w:cs="Arial"/>
          <w:bCs/>
        </w:rPr>
        <w:t xml:space="preserve"> (diffuso con i Conti economici trimestrali)</w:t>
      </w:r>
      <w:r w:rsidR="00857C0D" w:rsidRPr="00D73413">
        <w:rPr>
          <w:rFonts w:ascii="Arial" w:hAnsi="Arial" w:cs="Arial"/>
          <w:bCs/>
        </w:rPr>
        <w:t xml:space="preserve">. </w:t>
      </w:r>
    </w:p>
    <w:p w:rsidR="00857C0D" w:rsidRPr="00D73413" w:rsidRDefault="00857C0D" w:rsidP="00857C0D">
      <w:pPr>
        <w:spacing w:before="0" w:after="120"/>
        <w:jc w:val="both"/>
        <w:rPr>
          <w:rFonts w:ascii="Arial" w:hAnsi="Arial" w:cs="Arial"/>
        </w:rPr>
      </w:pPr>
      <w:r w:rsidRPr="00D73413">
        <w:rPr>
          <w:rFonts w:ascii="Arial" w:hAnsi="Arial" w:cs="Arial"/>
          <w:b/>
        </w:rPr>
        <w:t>Pressione fiscale</w:t>
      </w:r>
      <w:r w:rsidRPr="00D73413">
        <w:rPr>
          <w:rFonts w:ascii="Arial" w:hAnsi="Arial" w:cs="Arial"/>
        </w:rPr>
        <w:t xml:space="preserve">: rapporto </w:t>
      </w:r>
      <w:r w:rsidR="00E42515">
        <w:rPr>
          <w:rFonts w:ascii="Arial" w:hAnsi="Arial" w:cs="Arial"/>
        </w:rPr>
        <w:t xml:space="preserve">percentuale </w:t>
      </w:r>
      <w:r w:rsidRPr="00D73413">
        <w:rPr>
          <w:rFonts w:ascii="Arial" w:hAnsi="Arial" w:cs="Arial"/>
        </w:rPr>
        <w:t>tra la somma di imposte dirette, imposte indirette, imposte in c/capitale e contributi sociali e il Prodotto interno lordo (Pil).</w:t>
      </w:r>
    </w:p>
    <w:p w:rsidR="00E42515" w:rsidRDefault="00E42515" w:rsidP="00E42515">
      <w:pPr>
        <w:spacing w:before="0" w:after="120"/>
        <w:jc w:val="both"/>
        <w:rPr>
          <w:rFonts w:ascii="Arial" w:hAnsi="Arial" w:cs="Arial"/>
          <w:b/>
          <w:bCs/>
        </w:rPr>
      </w:pPr>
      <w:r w:rsidRPr="00D73413">
        <w:rPr>
          <w:rFonts w:ascii="Arial" w:hAnsi="Arial" w:cs="Arial"/>
          <w:b/>
          <w:bCs/>
        </w:rPr>
        <w:t xml:space="preserve">Propensione al risparmio </w:t>
      </w:r>
      <w:r>
        <w:rPr>
          <w:rFonts w:ascii="Arial" w:hAnsi="Arial" w:cs="Arial"/>
          <w:b/>
          <w:bCs/>
        </w:rPr>
        <w:t>(o Tasso di risparmio)</w:t>
      </w:r>
      <w:r w:rsidRPr="00D73413">
        <w:rPr>
          <w:rFonts w:ascii="Arial" w:hAnsi="Arial" w:cs="Arial"/>
          <w:b/>
          <w:bCs/>
        </w:rPr>
        <w:t xml:space="preserve">: </w:t>
      </w:r>
      <w:r w:rsidRPr="00D73413">
        <w:rPr>
          <w:rFonts w:ascii="Arial" w:hAnsi="Arial" w:cs="Arial"/>
          <w:bCs/>
        </w:rPr>
        <w:t xml:space="preserve">rapporto </w:t>
      </w:r>
      <w:r>
        <w:rPr>
          <w:rFonts w:ascii="Arial" w:hAnsi="Arial" w:cs="Arial"/>
          <w:bCs/>
        </w:rPr>
        <w:t xml:space="preserve">percentuale </w:t>
      </w:r>
      <w:r w:rsidRPr="00D73413">
        <w:rPr>
          <w:rFonts w:ascii="Arial" w:hAnsi="Arial" w:cs="Arial"/>
          <w:bCs/>
        </w:rPr>
        <w:t>tra risparmio lordo e reddito lordo disponibile</w:t>
      </w:r>
      <w:r w:rsidR="00A55FD1" w:rsidRPr="00A55FD1">
        <w:rPr>
          <w:rFonts w:ascii="Arial" w:hAnsi="Arial" w:cs="Arial"/>
          <w:bCs/>
        </w:rPr>
        <w:t xml:space="preserve"> </w:t>
      </w:r>
      <w:r w:rsidR="00A55FD1" w:rsidRPr="00D73413">
        <w:rPr>
          <w:rFonts w:ascii="Arial" w:hAnsi="Arial" w:cs="Arial"/>
          <w:bCs/>
        </w:rPr>
        <w:t>corretto per tener conto della variazione dei diritti netti delle famiglie sulle riserve tecniche dei fondi pensione</w:t>
      </w:r>
      <w:r w:rsidRPr="00D73413">
        <w:rPr>
          <w:rFonts w:ascii="Arial" w:hAnsi="Arial" w:cs="Arial"/>
          <w:bCs/>
        </w:rPr>
        <w:t>.</w:t>
      </w:r>
      <w:r>
        <w:rPr>
          <w:rFonts w:ascii="Arial" w:hAnsi="Arial" w:cs="Arial"/>
          <w:bCs/>
        </w:rPr>
        <w:t xml:space="preserve"> Il suo complemento a 100 è la propensione al consumo, definit</w:t>
      </w:r>
      <w:r w:rsidR="00A55FD1">
        <w:rPr>
          <w:rFonts w:ascii="Arial" w:hAnsi="Arial" w:cs="Arial"/>
          <w:bCs/>
        </w:rPr>
        <w:t>a</w:t>
      </w:r>
      <w:r>
        <w:rPr>
          <w:rFonts w:ascii="Arial" w:hAnsi="Arial" w:cs="Arial"/>
          <w:bCs/>
        </w:rPr>
        <w:t xml:space="preserve"> come rapporto percentuale tra spesa per consumi finali e reddito disponibile lordo </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Quota di profitto delle società non finanziarie: </w:t>
      </w:r>
      <w:r w:rsidRPr="00D73413">
        <w:rPr>
          <w:rFonts w:ascii="Arial" w:hAnsi="Arial" w:cs="Arial"/>
          <w:bCs/>
        </w:rPr>
        <w:t xml:space="preserve">quota </w:t>
      </w:r>
      <w:r w:rsidR="00E42515">
        <w:rPr>
          <w:rFonts w:ascii="Arial" w:hAnsi="Arial" w:cs="Arial"/>
          <w:bCs/>
        </w:rPr>
        <w:t xml:space="preserve">percentuale </w:t>
      </w:r>
      <w:r w:rsidRPr="00D73413">
        <w:rPr>
          <w:rFonts w:ascii="Arial" w:hAnsi="Arial" w:cs="Arial"/>
          <w:bCs/>
        </w:rPr>
        <w:t>del risultato lordo di gestione sul valore aggiunto lordo delle società non finanziarie espresso a prezzi base.</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Reddito lordo disponibile: </w:t>
      </w:r>
      <w:r w:rsidRPr="00D73413">
        <w:rPr>
          <w:rFonts w:ascii="Arial" w:hAnsi="Arial" w:cs="Arial"/>
          <w:bCs/>
        </w:rPr>
        <w:t xml:space="preserve">rappresenta l'ammontare di risorse correnti degli operatori destinato agli impieghi finali. </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Risparmio lordo: </w:t>
      </w:r>
      <w:r w:rsidRPr="00D73413">
        <w:rPr>
          <w:rFonts w:ascii="Arial" w:hAnsi="Arial" w:cs="Arial"/>
          <w:bCs/>
        </w:rPr>
        <w:t xml:space="preserve">la parte del reddito lordo disponibile </w:t>
      </w:r>
      <w:r w:rsidR="00611C29" w:rsidRPr="00611C29">
        <w:rPr>
          <w:rFonts w:ascii="Arial" w:hAnsi="Arial" w:cs="Arial"/>
          <w:bCs/>
        </w:rPr>
        <w:t>corretto per tener conto della variazione dei diritti netti delle famiglie sulle riserve tecniche dei fondi pensione</w:t>
      </w:r>
      <w:r w:rsidR="00611C29">
        <w:rPr>
          <w:rFonts w:ascii="Arial" w:hAnsi="Arial" w:cs="Arial"/>
          <w:bCs/>
        </w:rPr>
        <w:t xml:space="preserve"> </w:t>
      </w:r>
      <w:r w:rsidRPr="00D73413">
        <w:rPr>
          <w:rFonts w:ascii="Arial" w:hAnsi="Arial" w:cs="Arial"/>
          <w:bCs/>
        </w:rPr>
        <w:t>non impiegata in consumi finali.</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Risultato lordo di gestione: </w:t>
      </w:r>
      <w:r w:rsidRPr="00D73413">
        <w:rPr>
          <w:rFonts w:ascii="Arial" w:hAnsi="Arial" w:cs="Arial"/>
          <w:bCs/>
        </w:rPr>
        <w:t xml:space="preserve">valore aggiunto a prezzi base diminuito delle imposte indirette al netto dei contributi alla produzione e dei redditi da lavoro dipendente versati. Comprende tutti gli altri redditi generati dal processo produttivo oltre gli ammortamenti. </w:t>
      </w:r>
    </w:p>
    <w:p w:rsidR="00857C0D" w:rsidRPr="00D73413" w:rsidRDefault="00857C0D" w:rsidP="00857C0D">
      <w:pPr>
        <w:spacing w:before="0" w:after="120"/>
        <w:jc w:val="both"/>
        <w:rPr>
          <w:rFonts w:ascii="Arial" w:hAnsi="Arial" w:cs="Arial"/>
        </w:rPr>
      </w:pPr>
      <w:r w:rsidRPr="00D73413">
        <w:rPr>
          <w:rFonts w:ascii="Arial" w:hAnsi="Arial" w:cs="Arial"/>
          <w:b/>
        </w:rPr>
        <w:t>Saldo corrente</w:t>
      </w:r>
      <w:r w:rsidRPr="00D73413">
        <w:rPr>
          <w:rFonts w:ascii="Arial" w:hAnsi="Arial" w:cs="Arial"/>
        </w:rPr>
        <w:t>: saldo contabile tra le entrate correnti e le uscite correnti.</w:t>
      </w:r>
    </w:p>
    <w:p w:rsidR="00857C0D" w:rsidRPr="00D73413" w:rsidRDefault="00857C0D" w:rsidP="00857C0D">
      <w:pPr>
        <w:spacing w:before="0" w:after="120"/>
        <w:jc w:val="both"/>
        <w:rPr>
          <w:rFonts w:ascii="Arial" w:hAnsi="Arial" w:cs="Arial"/>
        </w:rPr>
      </w:pPr>
      <w:r w:rsidRPr="00D73413">
        <w:rPr>
          <w:rFonts w:ascii="Arial" w:hAnsi="Arial" w:cs="Arial"/>
          <w:b/>
        </w:rPr>
        <w:t>Saldo primario</w:t>
      </w:r>
      <w:r w:rsidRPr="00D73413">
        <w:rPr>
          <w:rFonts w:ascii="Arial" w:hAnsi="Arial" w:cs="Arial"/>
        </w:rPr>
        <w:t>: saldo contabile tra le entrate e le uscite al netto degli interessi passivi.</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Settore istituzionale: </w:t>
      </w:r>
      <w:r w:rsidRPr="00D73413">
        <w:rPr>
          <w:rFonts w:ascii="Arial" w:hAnsi="Arial" w:cs="Arial"/>
          <w:bCs/>
        </w:rPr>
        <w:t>raggruppamento di unità istituzionali che hanno un comportamento economico simile: Società non finanziarie, Società finanziarie, Famiglie (consumatrici e produttrici), Istituzioni senza scopo di lucro al servizio delle famiglie, Amministrazioni pubbliche e Resto del mondo.</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Società finanziarie: </w:t>
      </w:r>
      <w:r w:rsidRPr="00D73413">
        <w:rPr>
          <w:rFonts w:ascii="Arial" w:hAnsi="Arial" w:cs="Arial"/>
          <w:bCs/>
        </w:rPr>
        <w:t>unità istituzionali residenti che sono entità giuridiche indipendenti e che agiscono da produttori di beni e servizi destinabili alla vendita, la cui attività principale consiste nel produrre servizi finanziari.</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Società non finanziarie: </w:t>
      </w:r>
      <w:r w:rsidRPr="00D73413">
        <w:rPr>
          <w:rFonts w:ascii="Arial" w:hAnsi="Arial" w:cs="Arial"/>
          <w:bCs/>
        </w:rPr>
        <w:t>unità istituzionali residenti che sono entità giuridiche indipendenti, e che agiscono da produttori di beni e servizi destinabili alla vendita, la cui attività principale consiste nel produrre beni e servizi non finanziari. Comprende anche le quasi-società non finanziarie.</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Spesa per consumi finali: </w:t>
      </w:r>
      <w:r w:rsidRPr="00D73413">
        <w:rPr>
          <w:rFonts w:ascii="Arial" w:hAnsi="Arial" w:cs="Arial"/>
          <w:bCs/>
        </w:rPr>
        <w:t>spesa sostenuta dalle unità istituzionali residenti per i beni e servizi usati (senza ulteriori trasformazioni) per il diretto soddisfacimento dei bisogni individuali o collettivi della comunità.</w:t>
      </w:r>
    </w:p>
    <w:p w:rsidR="00857C0D" w:rsidRPr="00D73413" w:rsidRDefault="00857C0D" w:rsidP="00857C0D">
      <w:pPr>
        <w:spacing w:before="0" w:after="120"/>
        <w:jc w:val="both"/>
        <w:rPr>
          <w:rFonts w:ascii="Arial" w:hAnsi="Arial" w:cs="Arial"/>
          <w:bCs/>
        </w:rPr>
      </w:pPr>
      <w:r w:rsidRPr="00D73413">
        <w:rPr>
          <w:rFonts w:ascii="Arial" w:hAnsi="Arial" w:cs="Arial"/>
          <w:b/>
          <w:bCs/>
        </w:rPr>
        <w:t>Tasso di investimento delle famiglie</w:t>
      </w:r>
      <w:r w:rsidR="007000CD">
        <w:rPr>
          <w:rFonts w:ascii="Arial" w:hAnsi="Arial" w:cs="Arial"/>
          <w:b/>
          <w:bCs/>
        </w:rPr>
        <w:t xml:space="preserve"> consumatrici</w:t>
      </w:r>
      <w:r w:rsidRPr="00D73413">
        <w:rPr>
          <w:rFonts w:ascii="Arial" w:hAnsi="Arial" w:cs="Arial"/>
          <w:b/>
          <w:bCs/>
        </w:rPr>
        <w:t xml:space="preserve">: </w:t>
      </w:r>
      <w:r w:rsidRPr="00D73413">
        <w:rPr>
          <w:rFonts w:ascii="Arial" w:hAnsi="Arial" w:cs="Arial"/>
          <w:bCs/>
        </w:rPr>
        <w:t xml:space="preserve">rapporto </w:t>
      </w:r>
      <w:r w:rsidR="00E42515">
        <w:rPr>
          <w:rFonts w:ascii="Arial" w:hAnsi="Arial" w:cs="Arial"/>
          <w:bCs/>
        </w:rPr>
        <w:t xml:space="preserve">percentuale </w:t>
      </w:r>
      <w:r w:rsidRPr="00D73413">
        <w:rPr>
          <w:rFonts w:ascii="Arial" w:hAnsi="Arial" w:cs="Arial"/>
          <w:bCs/>
        </w:rPr>
        <w:t xml:space="preserve">tra investimenti fissi lordi delle famiglie </w:t>
      </w:r>
      <w:r w:rsidR="007000CD">
        <w:rPr>
          <w:rFonts w:ascii="Arial" w:hAnsi="Arial" w:cs="Arial"/>
          <w:bCs/>
        </w:rPr>
        <w:t xml:space="preserve">consumatrici </w:t>
      </w:r>
      <w:r w:rsidRPr="00D73413">
        <w:rPr>
          <w:rFonts w:ascii="Arial" w:hAnsi="Arial" w:cs="Arial"/>
          <w:bCs/>
        </w:rPr>
        <w:t xml:space="preserve">sul loro reddito disponibile lordo (corretto per tener conto della variazione dei diritti netti delle famiglie sulle riserve tecniche dei fondi pensione). </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Tasso di investimento delle società non finanziarie: </w:t>
      </w:r>
      <w:r w:rsidRPr="00D73413">
        <w:rPr>
          <w:rFonts w:ascii="Arial" w:hAnsi="Arial" w:cs="Arial"/>
          <w:bCs/>
        </w:rPr>
        <w:t xml:space="preserve">rapporto </w:t>
      </w:r>
      <w:r w:rsidR="00E42515">
        <w:rPr>
          <w:rFonts w:ascii="Arial" w:hAnsi="Arial" w:cs="Arial"/>
          <w:bCs/>
        </w:rPr>
        <w:t xml:space="preserve">percentuale </w:t>
      </w:r>
      <w:r w:rsidRPr="00D73413">
        <w:rPr>
          <w:rFonts w:ascii="Arial" w:hAnsi="Arial" w:cs="Arial"/>
          <w:bCs/>
        </w:rPr>
        <w:t>tra investimenti fissi lordi e valore aggiunto lordo delle società non finanziarie espresso a prezzi base.</w:t>
      </w:r>
    </w:p>
    <w:p w:rsidR="00E42515" w:rsidRPr="000D1ABA" w:rsidRDefault="00E42515" w:rsidP="00857C0D">
      <w:pPr>
        <w:spacing w:before="0" w:after="120"/>
        <w:jc w:val="both"/>
        <w:rPr>
          <w:rFonts w:ascii="Arial" w:hAnsi="Arial" w:cs="Arial"/>
          <w:bCs/>
        </w:rPr>
      </w:pPr>
      <w:r w:rsidRPr="00E42515">
        <w:rPr>
          <w:rFonts w:ascii="Arial" w:hAnsi="Arial" w:cs="Arial"/>
          <w:b/>
          <w:bCs/>
        </w:rPr>
        <w:t>Tasso di risparmio</w:t>
      </w:r>
      <w:r w:rsidRPr="000D1ABA">
        <w:rPr>
          <w:rFonts w:ascii="Arial" w:hAnsi="Arial" w:cs="Arial"/>
          <w:bCs/>
        </w:rPr>
        <w:t xml:space="preserve">: si veda </w:t>
      </w:r>
      <w:r>
        <w:rPr>
          <w:rFonts w:ascii="Arial" w:hAnsi="Arial" w:cs="Arial"/>
          <w:bCs/>
        </w:rPr>
        <w:t>‘</w:t>
      </w:r>
      <w:r w:rsidRPr="000D1ABA">
        <w:rPr>
          <w:rFonts w:ascii="Arial" w:hAnsi="Arial" w:cs="Arial"/>
          <w:bCs/>
        </w:rPr>
        <w:t xml:space="preserve">Propensione al </w:t>
      </w:r>
      <w:proofErr w:type="spellStart"/>
      <w:r w:rsidRPr="000D1ABA">
        <w:rPr>
          <w:rFonts w:ascii="Arial" w:hAnsi="Arial" w:cs="Arial"/>
          <w:bCs/>
        </w:rPr>
        <w:t>risparmio</w:t>
      </w:r>
      <w:r>
        <w:rPr>
          <w:rFonts w:ascii="Arial" w:hAnsi="Arial" w:cs="Arial"/>
          <w:bCs/>
        </w:rPr>
        <w:t>’</w:t>
      </w:r>
      <w:proofErr w:type="spellEnd"/>
      <w:r>
        <w:rPr>
          <w:rFonts w:ascii="Arial" w:hAnsi="Arial" w:cs="Arial"/>
          <w:bCs/>
        </w:rPr>
        <w:t>.</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Unità istituzionali: </w:t>
      </w:r>
      <w:r w:rsidRPr="00D73413">
        <w:rPr>
          <w:rFonts w:ascii="Arial" w:hAnsi="Arial" w:cs="Arial"/>
          <w:bCs/>
        </w:rPr>
        <w:t>unità residenti che godono di autonomia di decisione nell’esercizio della propria funzione principale e dispongono di una contabilità completa o hanno la possibilità, dal punto di vista economico e giuridico, di compilare una contabilità completa qualora gliene sia fatta richiesta.</w:t>
      </w:r>
    </w:p>
    <w:p w:rsidR="00857C0D" w:rsidRPr="00D73413" w:rsidRDefault="00857C0D" w:rsidP="00857C0D">
      <w:pPr>
        <w:spacing w:before="0" w:after="120"/>
        <w:jc w:val="both"/>
        <w:rPr>
          <w:rFonts w:ascii="Arial" w:hAnsi="Arial" w:cs="Arial"/>
          <w:bCs/>
        </w:rPr>
      </w:pPr>
      <w:r w:rsidRPr="00D73413">
        <w:rPr>
          <w:rFonts w:ascii="Arial" w:hAnsi="Arial" w:cs="Arial"/>
          <w:b/>
          <w:bCs/>
        </w:rPr>
        <w:t>Valore aggiunto a prezzi base</w:t>
      </w:r>
      <w:r w:rsidRPr="00D73413">
        <w:rPr>
          <w:rFonts w:ascii="Arial" w:hAnsi="Arial" w:cs="Arial"/>
          <w:bCs/>
        </w:rPr>
        <w:t>: saldo tra la produzione di beni e servizi conseguita dalle singole branche/settori produttivi ed il valore dei beni e servizi intermedi dagli stessi consumati (materie prime e ausiliarie impiegate e servizi forniti da altre unità produttive), in cui la produzione è valutata a prezzi di base, cioè al netto delle imposte sui prodotti e al lordo dei contributi ai prodotti. La produzione valutata a prezzi di base si differenzia da quella valutata al costo dei fattori: quest'ultima è infatti al netto di tutte le imposte (sia quelle sui prodotti, sia le altre imposte sulla produzione), ed al lordo di tutti i contributi (sia i contributi commisurati al valore dei beni prodotti, sia gli altri contributi alla produzione).</w:t>
      </w:r>
    </w:p>
    <w:p w:rsidR="00857C0D" w:rsidRPr="00D73413" w:rsidRDefault="00857C0D" w:rsidP="00857C0D">
      <w:pPr>
        <w:spacing w:before="0" w:after="120"/>
        <w:jc w:val="both"/>
        <w:rPr>
          <w:rFonts w:ascii="Arial" w:hAnsi="Arial" w:cs="Arial"/>
          <w:bCs/>
        </w:rPr>
      </w:pPr>
      <w:r w:rsidRPr="00D73413">
        <w:rPr>
          <w:rFonts w:ascii="Arial" w:hAnsi="Arial" w:cs="Arial"/>
          <w:b/>
          <w:bCs/>
        </w:rPr>
        <w:t>Variazione congiunturale:</w:t>
      </w:r>
      <w:r w:rsidRPr="00D73413">
        <w:rPr>
          <w:rFonts w:ascii="Arial" w:hAnsi="Arial" w:cs="Arial"/>
          <w:bCs/>
        </w:rPr>
        <w:t xml:space="preserve"> variazione percentuale rispetto al trimestre precedente.</w:t>
      </w:r>
    </w:p>
    <w:p w:rsidR="00857C0D" w:rsidRPr="00D73413" w:rsidRDefault="00857C0D" w:rsidP="00857C0D">
      <w:pPr>
        <w:spacing w:before="0" w:after="120"/>
        <w:jc w:val="both"/>
        <w:rPr>
          <w:rFonts w:ascii="Arial" w:hAnsi="Arial" w:cs="Arial"/>
          <w:bCs/>
        </w:rPr>
      </w:pPr>
      <w:r w:rsidRPr="00D73413">
        <w:rPr>
          <w:rFonts w:ascii="Arial" w:hAnsi="Arial" w:cs="Arial"/>
          <w:b/>
          <w:bCs/>
        </w:rPr>
        <w:t xml:space="preserve">Variazione tendenziale: </w:t>
      </w:r>
      <w:r w:rsidRPr="00D73413">
        <w:rPr>
          <w:rFonts w:ascii="Arial" w:hAnsi="Arial" w:cs="Arial"/>
          <w:bCs/>
        </w:rPr>
        <w:t>variazione percentuale rispetto allo stesso trimestre dell’anno precedente.</w:t>
      </w:r>
    </w:p>
    <w:p w:rsidR="00857C0D" w:rsidRPr="00D73413" w:rsidRDefault="00857C0D" w:rsidP="00857C0D">
      <w:pPr>
        <w:spacing w:before="0" w:after="120"/>
        <w:jc w:val="both"/>
        <w:rPr>
          <w:rFonts w:ascii="Arial" w:hAnsi="Arial" w:cs="Arial"/>
          <w:bCs/>
        </w:rPr>
      </w:pPr>
    </w:p>
    <w:p w:rsidR="000B59D2" w:rsidRDefault="000B59D2" w:rsidP="004B33E4">
      <w:pPr>
        <w:tabs>
          <w:tab w:val="left" w:pos="720"/>
        </w:tabs>
        <w:spacing w:before="0" w:after="120"/>
        <w:ind w:right="108"/>
        <w:jc w:val="both"/>
        <w:rPr>
          <w:rFonts w:ascii="Arial" w:eastAsia="Calibri" w:hAnsi="Arial" w:cs="Arial"/>
          <w:b/>
          <w:color w:val="000000"/>
          <w:lang w:eastAsia="ar-SA"/>
        </w:rPr>
        <w:sectPr w:rsidR="000B59D2" w:rsidSect="001E060A">
          <w:headerReference w:type="default" r:id="rId32"/>
          <w:pgSz w:w="11907" w:h="16840" w:code="9"/>
          <w:pgMar w:top="1534" w:right="851" w:bottom="680" w:left="851" w:header="567" w:footer="567" w:gutter="0"/>
          <w:cols w:space="720"/>
          <w:noEndnote/>
          <w:docGrid w:linePitch="272"/>
        </w:sectPr>
      </w:pPr>
    </w:p>
    <w:p w:rsidR="00552EE8" w:rsidRDefault="00552EE8" w:rsidP="00CB71B4">
      <w:pPr>
        <w:spacing w:after="120"/>
        <w:jc w:val="both"/>
        <w:rPr>
          <w:rFonts w:ascii="Arial" w:hAnsi="Arial" w:cs="Arial"/>
          <w:b/>
          <w:bCs/>
          <w:sz w:val="22"/>
          <w:szCs w:val="22"/>
        </w:rPr>
      </w:pPr>
    </w:p>
    <w:p w:rsidR="00CB71B4" w:rsidRPr="000C66E4" w:rsidRDefault="00CB71B4" w:rsidP="00CB71B4">
      <w:pPr>
        <w:spacing w:after="120"/>
        <w:jc w:val="both"/>
        <w:rPr>
          <w:rFonts w:ascii="Arial" w:hAnsi="Arial" w:cs="Arial"/>
          <w:b/>
          <w:bCs/>
          <w:sz w:val="22"/>
          <w:szCs w:val="22"/>
        </w:rPr>
      </w:pPr>
      <w:r w:rsidRPr="000C66E4">
        <w:rPr>
          <w:rFonts w:ascii="Arial" w:hAnsi="Arial" w:cs="Arial"/>
          <w:b/>
          <w:bCs/>
          <w:sz w:val="22"/>
          <w:szCs w:val="22"/>
        </w:rPr>
        <w:t>Introduzione e quadro normativo</w:t>
      </w:r>
    </w:p>
    <w:p w:rsidR="00CB71B4" w:rsidRDefault="00CB71B4" w:rsidP="00CB71B4">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I</w:t>
      </w:r>
      <w:r w:rsidRPr="00CA3BED">
        <w:rPr>
          <w:rFonts w:ascii="Arial" w:hAnsi="Arial" w:cs="Arial"/>
          <w:spacing w:val="-3"/>
        </w:rPr>
        <w:t xml:space="preserve"> conti trimestrali </w:t>
      </w:r>
      <w:r>
        <w:rPr>
          <w:rFonts w:ascii="Arial" w:hAnsi="Arial" w:cs="Arial"/>
          <w:spacing w:val="-3"/>
        </w:rPr>
        <w:t xml:space="preserve">dei settori istituzionali </w:t>
      </w:r>
      <w:r w:rsidRPr="00CA3BED">
        <w:rPr>
          <w:rFonts w:ascii="Arial" w:hAnsi="Arial" w:cs="Arial"/>
          <w:spacing w:val="-3"/>
        </w:rPr>
        <w:t xml:space="preserve">adottano principi, definizioni e struttura </w:t>
      </w:r>
      <w:r>
        <w:rPr>
          <w:rFonts w:ascii="Arial" w:hAnsi="Arial" w:cs="Arial"/>
          <w:spacing w:val="-3"/>
        </w:rPr>
        <w:t xml:space="preserve">dei </w:t>
      </w:r>
      <w:r w:rsidR="00E22F7C">
        <w:rPr>
          <w:rFonts w:ascii="Arial" w:hAnsi="Arial" w:cs="Arial"/>
          <w:spacing w:val="-3"/>
        </w:rPr>
        <w:t xml:space="preserve">corrispondenti </w:t>
      </w:r>
      <w:r>
        <w:rPr>
          <w:rFonts w:ascii="Arial" w:hAnsi="Arial" w:cs="Arial"/>
          <w:spacing w:val="-3"/>
        </w:rPr>
        <w:t>conti annuali</w:t>
      </w:r>
      <w:r w:rsidRPr="00CA3BED">
        <w:rPr>
          <w:rFonts w:ascii="Arial" w:hAnsi="Arial" w:cs="Arial"/>
          <w:spacing w:val="-3"/>
        </w:rPr>
        <w:t xml:space="preserve">, con alcune particolarità proprie dell'intervallo trimestrale cui è riferita l'analisi. </w:t>
      </w:r>
      <w:r>
        <w:rPr>
          <w:rFonts w:ascii="Arial" w:hAnsi="Arial" w:cs="Arial"/>
          <w:spacing w:val="-3"/>
        </w:rPr>
        <w:t xml:space="preserve">Metodi </w:t>
      </w:r>
      <w:r w:rsidRPr="00CA3BED">
        <w:rPr>
          <w:rFonts w:ascii="Arial" w:hAnsi="Arial" w:cs="Arial"/>
          <w:spacing w:val="-3"/>
        </w:rPr>
        <w:t xml:space="preserve">e fonti utilizzate nella stima </w:t>
      </w:r>
      <w:r>
        <w:rPr>
          <w:rFonts w:ascii="Arial" w:hAnsi="Arial" w:cs="Arial"/>
          <w:spacing w:val="-3"/>
        </w:rPr>
        <w:t xml:space="preserve">dei conti trimestrali dei settori istituzionali </w:t>
      </w:r>
      <w:r w:rsidRPr="00CA3BED">
        <w:rPr>
          <w:rFonts w:ascii="Arial" w:hAnsi="Arial" w:cs="Arial"/>
          <w:spacing w:val="-3"/>
        </w:rPr>
        <w:t xml:space="preserve">seguono i criteri definiti </w:t>
      </w:r>
      <w:r w:rsidR="00E22F7C" w:rsidRPr="00F25233">
        <w:rPr>
          <w:rFonts w:ascii="Arial" w:hAnsi="Arial" w:cs="Arial"/>
          <w:spacing w:val="-3"/>
        </w:rPr>
        <w:t>Sistema europeo dei conti nazionali e regionali</w:t>
      </w:r>
      <w:r>
        <w:rPr>
          <w:rFonts w:ascii="Arial" w:hAnsi="Arial" w:cs="Arial"/>
          <w:spacing w:val="-3"/>
        </w:rPr>
        <w:t xml:space="preserve"> Sec 2010</w:t>
      </w:r>
      <w:r>
        <w:rPr>
          <w:rStyle w:val="Rimandonotaapidipagina"/>
          <w:rFonts w:ascii="Arial" w:hAnsi="Arial" w:cs="Arial"/>
          <w:spacing w:val="-3"/>
        </w:rPr>
        <w:footnoteReference w:id="3"/>
      </w:r>
      <w:r>
        <w:rPr>
          <w:rFonts w:ascii="Arial" w:hAnsi="Arial" w:cs="Arial"/>
          <w:spacing w:val="-3"/>
        </w:rPr>
        <w:t xml:space="preserve"> e, </w:t>
      </w:r>
      <w:r w:rsidRPr="00A86BE9">
        <w:rPr>
          <w:rFonts w:ascii="Arial" w:hAnsi="Arial" w:cs="Arial"/>
          <w:spacing w:val="-3"/>
        </w:rPr>
        <w:t>per le Amministrazioni pubbliche</w:t>
      </w:r>
      <w:r>
        <w:rPr>
          <w:rFonts w:ascii="Arial" w:hAnsi="Arial" w:cs="Arial"/>
          <w:spacing w:val="-3"/>
        </w:rPr>
        <w:t xml:space="preserve">, nel </w:t>
      </w:r>
      <w:hyperlink r:id="rId33" w:history="1">
        <w:r w:rsidRPr="004D5239">
          <w:rPr>
            <w:rStyle w:val="Collegamentoipertestuale"/>
            <w:rFonts w:ascii="Arial" w:hAnsi="Arial" w:cs="Arial"/>
            <w:bCs/>
          </w:rPr>
          <w:t>Manuale sul deficit e sul debito pubblico (edizione 20</w:t>
        </w:r>
        <w:r>
          <w:rPr>
            <w:rStyle w:val="Collegamentoipertestuale"/>
            <w:rFonts w:ascii="Arial" w:hAnsi="Arial" w:cs="Arial"/>
            <w:bCs/>
          </w:rPr>
          <w:t>22</w:t>
        </w:r>
        <w:r w:rsidRPr="004D5239">
          <w:rPr>
            <w:rStyle w:val="Collegamentoipertestuale"/>
            <w:rFonts w:ascii="Arial" w:hAnsi="Arial" w:cs="Arial"/>
            <w:bCs/>
          </w:rPr>
          <w:t>)</w:t>
        </w:r>
      </w:hyperlink>
      <w:r w:rsidRPr="00CA3BED">
        <w:rPr>
          <w:rFonts w:ascii="Arial" w:hAnsi="Arial" w:cs="Arial"/>
          <w:spacing w:val="-3"/>
        </w:rPr>
        <w:t xml:space="preserve">. Le disposizioni metodologiche </w:t>
      </w:r>
      <w:r>
        <w:rPr>
          <w:rFonts w:ascii="Arial" w:hAnsi="Arial" w:cs="Arial"/>
          <w:spacing w:val="-3"/>
        </w:rPr>
        <w:t>ivi</w:t>
      </w:r>
      <w:r w:rsidRPr="00CA3BED">
        <w:rPr>
          <w:rFonts w:ascii="Arial" w:hAnsi="Arial" w:cs="Arial"/>
          <w:spacing w:val="-3"/>
        </w:rPr>
        <w:t xml:space="preserve"> stabilite costituiscono delle regole stringenti per i paesi dell’Unione europea, assicurando la comparabilità delle stime</w:t>
      </w:r>
      <w:r>
        <w:rPr>
          <w:rFonts w:ascii="Arial" w:hAnsi="Arial" w:cs="Arial"/>
          <w:spacing w:val="-3"/>
        </w:rPr>
        <w:t xml:space="preserve"> a livello internazionale</w:t>
      </w:r>
      <w:r w:rsidRPr="00CA3BED">
        <w:rPr>
          <w:rFonts w:ascii="Arial" w:hAnsi="Arial" w:cs="Arial"/>
          <w:spacing w:val="-3"/>
        </w:rPr>
        <w:t xml:space="preserve">. </w:t>
      </w:r>
    </w:p>
    <w:p w:rsidR="00CB71B4" w:rsidRDefault="00CB71B4" w:rsidP="00CB71B4">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Con ‘conti trimestrali dei settori istituzionali’ si intende la sequenza dei conti non-finanziari dei settori istituzionali elaborata dall’Istat con frequenza trimestrale. I corrispondenti conti finanziari sono elaborati per l’Italia dalla Banca d’Italia</w:t>
      </w:r>
      <w:r>
        <w:rPr>
          <w:rStyle w:val="Rimandonotaapidipagina"/>
          <w:rFonts w:ascii="Arial" w:hAnsi="Arial" w:cs="Arial"/>
          <w:spacing w:val="-3"/>
        </w:rPr>
        <w:footnoteReference w:id="4"/>
      </w:r>
      <w:r>
        <w:rPr>
          <w:rFonts w:ascii="Arial" w:hAnsi="Arial" w:cs="Arial"/>
          <w:spacing w:val="-3"/>
        </w:rPr>
        <w:t>.</w:t>
      </w:r>
    </w:p>
    <w:p w:rsidR="00CB71B4" w:rsidRDefault="00CB71B4" w:rsidP="00CB71B4">
      <w:pPr>
        <w:spacing w:after="120"/>
        <w:jc w:val="both"/>
        <w:rPr>
          <w:rFonts w:ascii="Arial" w:hAnsi="Arial" w:cs="Arial"/>
          <w:bCs/>
        </w:rPr>
      </w:pPr>
      <w:r w:rsidRPr="00607A0A">
        <w:rPr>
          <w:rFonts w:ascii="Arial" w:hAnsi="Arial" w:cs="Arial"/>
          <w:spacing w:val="-3"/>
        </w:rPr>
        <w:t xml:space="preserve">I conti </w:t>
      </w:r>
      <w:r>
        <w:rPr>
          <w:rFonts w:ascii="Arial" w:hAnsi="Arial" w:cs="Arial"/>
          <w:spacing w:val="-3"/>
        </w:rPr>
        <w:t>trimestrali dei settori istituzionali</w:t>
      </w:r>
      <w:r w:rsidRPr="00607A0A">
        <w:rPr>
          <w:rFonts w:ascii="Arial" w:hAnsi="Arial" w:cs="Arial"/>
          <w:spacing w:val="-3"/>
        </w:rPr>
        <w:t xml:space="preserve"> descrivono in forma q</w:t>
      </w:r>
      <w:r>
        <w:rPr>
          <w:rFonts w:ascii="Arial" w:hAnsi="Arial" w:cs="Arial"/>
          <w:spacing w:val="-3"/>
        </w:rPr>
        <w:t>uantitativa il funzionamento del</w:t>
      </w:r>
      <w:r w:rsidRPr="00607A0A">
        <w:rPr>
          <w:rFonts w:ascii="Arial" w:hAnsi="Arial" w:cs="Arial"/>
          <w:spacing w:val="-3"/>
        </w:rPr>
        <w:t xml:space="preserve"> sistema economico del Paese</w:t>
      </w:r>
      <w:r>
        <w:rPr>
          <w:rFonts w:ascii="Arial" w:hAnsi="Arial" w:cs="Arial"/>
          <w:spacing w:val="-3"/>
        </w:rPr>
        <w:t xml:space="preserve">, mettendo in evidenza il ruolo di ciascun settore istituzionale nelle diverse fasi della </w:t>
      </w:r>
      <w:r w:rsidRPr="00736A0A">
        <w:rPr>
          <w:rFonts w:ascii="Arial" w:hAnsi="Arial" w:cs="Arial"/>
          <w:bCs/>
        </w:rPr>
        <w:t>formazione, distribuzione, redistribuzione e utilizzo del reddito</w:t>
      </w:r>
      <w:r w:rsidRPr="00607A0A">
        <w:rPr>
          <w:rFonts w:ascii="Arial" w:hAnsi="Arial" w:cs="Arial"/>
          <w:spacing w:val="-3"/>
        </w:rPr>
        <w:t>.</w:t>
      </w:r>
      <w:r>
        <w:rPr>
          <w:rFonts w:ascii="Arial" w:hAnsi="Arial" w:cs="Arial"/>
          <w:spacing w:val="-3"/>
        </w:rPr>
        <w:t xml:space="preserve"> Il </w:t>
      </w:r>
      <w:r w:rsidRPr="00F25233">
        <w:rPr>
          <w:rFonts w:ascii="Arial" w:hAnsi="Arial" w:cs="Arial"/>
          <w:spacing w:val="-3"/>
        </w:rPr>
        <w:t>Sec 2010, che rappresenta l’applicazione a livello europeo del System of National Accounts delle Nazioni Unite</w:t>
      </w:r>
      <w:r w:rsidR="00E22F7C">
        <w:rPr>
          <w:rFonts w:ascii="Arial" w:hAnsi="Arial" w:cs="Arial"/>
          <w:spacing w:val="-3"/>
        </w:rPr>
        <w:t xml:space="preserve"> </w:t>
      </w:r>
      <w:r w:rsidR="00E22F7C" w:rsidRPr="00F25233">
        <w:rPr>
          <w:rFonts w:ascii="Arial" w:hAnsi="Arial" w:cs="Arial"/>
          <w:spacing w:val="-3"/>
        </w:rPr>
        <w:t>(</w:t>
      </w:r>
      <w:proofErr w:type="spellStart"/>
      <w:r w:rsidR="00E22F7C" w:rsidRPr="00F25233">
        <w:rPr>
          <w:rFonts w:ascii="Arial" w:hAnsi="Arial" w:cs="Arial"/>
          <w:spacing w:val="-3"/>
        </w:rPr>
        <w:t>Sna</w:t>
      </w:r>
      <w:proofErr w:type="spellEnd"/>
      <w:r w:rsidR="00E22F7C" w:rsidRPr="00F25233">
        <w:rPr>
          <w:rFonts w:ascii="Arial" w:hAnsi="Arial" w:cs="Arial"/>
          <w:spacing w:val="-3"/>
        </w:rPr>
        <w:t xml:space="preserve"> 2008)</w:t>
      </w:r>
      <w:r>
        <w:rPr>
          <w:rFonts w:ascii="Arial" w:hAnsi="Arial" w:cs="Arial"/>
          <w:spacing w:val="-3"/>
        </w:rPr>
        <w:t>,</w:t>
      </w:r>
      <w:r w:rsidRPr="00F25233">
        <w:rPr>
          <w:rFonts w:ascii="Arial" w:hAnsi="Arial" w:cs="Arial"/>
          <w:spacing w:val="-3"/>
        </w:rPr>
        <w:t xml:space="preserve"> </w:t>
      </w:r>
      <w:r w:rsidRPr="00EC270B">
        <w:rPr>
          <w:rFonts w:ascii="Arial" w:hAnsi="Arial" w:cs="Arial"/>
          <w:bCs/>
        </w:rPr>
        <w:t xml:space="preserve">identifica e definisce </w:t>
      </w:r>
      <w:r>
        <w:rPr>
          <w:rFonts w:ascii="Arial" w:hAnsi="Arial" w:cs="Arial"/>
          <w:bCs/>
        </w:rPr>
        <w:t xml:space="preserve">sei </w:t>
      </w:r>
      <w:r w:rsidRPr="00EC270B">
        <w:rPr>
          <w:rFonts w:ascii="Arial" w:hAnsi="Arial" w:cs="Arial"/>
          <w:bCs/>
        </w:rPr>
        <w:t>settori istituzionali</w:t>
      </w:r>
      <w:r>
        <w:rPr>
          <w:rFonts w:ascii="Arial" w:hAnsi="Arial" w:cs="Arial"/>
          <w:bCs/>
        </w:rPr>
        <w:t xml:space="preserve"> essenziali per descrivere il funzionamento di un’economia:</w:t>
      </w:r>
      <w:r w:rsidRPr="00EC270B">
        <w:rPr>
          <w:rFonts w:ascii="Arial" w:hAnsi="Arial" w:cs="Arial"/>
          <w:bCs/>
        </w:rPr>
        <w:t xml:space="preserve"> </w:t>
      </w:r>
      <w:r>
        <w:rPr>
          <w:rFonts w:ascii="Arial" w:hAnsi="Arial" w:cs="Arial"/>
          <w:bCs/>
        </w:rPr>
        <w:t xml:space="preserve">le </w:t>
      </w:r>
      <w:r w:rsidRPr="00EC270B">
        <w:rPr>
          <w:rFonts w:ascii="Arial" w:hAnsi="Arial" w:cs="Arial"/>
          <w:bCs/>
        </w:rPr>
        <w:t xml:space="preserve">Società non finanziarie (S11), </w:t>
      </w:r>
      <w:r>
        <w:rPr>
          <w:rFonts w:ascii="Arial" w:hAnsi="Arial" w:cs="Arial"/>
          <w:bCs/>
        </w:rPr>
        <w:t xml:space="preserve">le </w:t>
      </w:r>
      <w:r w:rsidRPr="00EC270B">
        <w:rPr>
          <w:rFonts w:ascii="Arial" w:hAnsi="Arial" w:cs="Arial"/>
          <w:bCs/>
        </w:rPr>
        <w:t xml:space="preserve">Società finanziarie (S12), </w:t>
      </w:r>
      <w:r>
        <w:rPr>
          <w:rFonts w:ascii="Arial" w:hAnsi="Arial" w:cs="Arial"/>
          <w:bCs/>
        </w:rPr>
        <w:t xml:space="preserve">le </w:t>
      </w:r>
      <w:r w:rsidRPr="00EC270B">
        <w:rPr>
          <w:rFonts w:ascii="Arial" w:hAnsi="Arial" w:cs="Arial"/>
          <w:bCs/>
        </w:rPr>
        <w:t xml:space="preserve">Amministrazioni pubbliche (S13), </w:t>
      </w:r>
      <w:r>
        <w:rPr>
          <w:rFonts w:ascii="Arial" w:hAnsi="Arial" w:cs="Arial"/>
          <w:bCs/>
        </w:rPr>
        <w:t xml:space="preserve">le </w:t>
      </w:r>
      <w:r w:rsidRPr="00EC270B">
        <w:rPr>
          <w:rFonts w:ascii="Arial" w:hAnsi="Arial" w:cs="Arial"/>
          <w:bCs/>
        </w:rPr>
        <w:t xml:space="preserve">Famiglie (S14), </w:t>
      </w:r>
      <w:r>
        <w:rPr>
          <w:rFonts w:ascii="Arial" w:hAnsi="Arial" w:cs="Arial"/>
          <w:bCs/>
        </w:rPr>
        <w:t xml:space="preserve">le </w:t>
      </w:r>
      <w:r w:rsidRPr="00EC270B">
        <w:rPr>
          <w:rFonts w:ascii="Arial" w:hAnsi="Arial" w:cs="Arial"/>
          <w:bCs/>
        </w:rPr>
        <w:t xml:space="preserve">Istituzioni sociali senza scopo di lucro al servizio delle famiglie (S15) e </w:t>
      </w:r>
      <w:r>
        <w:rPr>
          <w:rFonts w:ascii="Arial" w:hAnsi="Arial" w:cs="Arial"/>
          <w:bCs/>
        </w:rPr>
        <w:t xml:space="preserve">il </w:t>
      </w:r>
      <w:r w:rsidRPr="00EC270B">
        <w:rPr>
          <w:rFonts w:ascii="Arial" w:hAnsi="Arial" w:cs="Arial"/>
          <w:bCs/>
        </w:rPr>
        <w:t>Resto del Mondo (S2)</w:t>
      </w:r>
      <w:r>
        <w:rPr>
          <w:rFonts w:ascii="Arial" w:hAnsi="Arial" w:cs="Arial"/>
          <w:bCs/>
        </w:rPr>
        <w:t>, ovvero l’insieme dei soggetti non residenti</w:t>
      </w:r>
      <w:r w:rsidRPr="00EC270B">
        <w:rPr>
          <w:rFonts w:ascii="Arial" w:hAnsi="Arial" w:cs="Arial"/>
          <w:bCs/>
        </w:rPr>
        <w:t xml:space="preserve">. Per tener conto </w:t>
      </w:r>
      <w:r>
        <w:rPr>
          <w:rFonts w:ascii="Arial" w:hAnsi="Arial" w:cs="Arial"/>
          <w:bCs/>
        </w:rPr>
        <w:t>della</w:t>
      </w:r>
      <w:r w:rsidRPr="00EC270B">
        <w:rPr>
          <w:rFonts w:ascii="Arial" w:hAnsi="Arial" w:cs="Arial"/>
          <w:bCs/>
        </w:rPr>
        <w:t xml:space="preserve"> peculiarità del </w:t>
      </w:r>
      <w:r>
        <w:rPr>
          <w:rFonts w:ascii="Arial" w:hAnsi="Arial" w:cs="Arial"/>
          <w:bCs/>
        </w:rPr>
        <w:t>sistema</w:t>
      </w:r>
      <w:r w:rsidRPr="00EC270B">
        <w:rPr>
          <w:rFonts w:ascii="Arial" w:hAnsi="Arial" w:cs="Arial"/>
          <w:bCs/>
        </w:rPr>
        <w:t xml:space="preserve"> </w:t>
      </w:r>
      <w:r>
        <w:rPr>
          <w:rFonts w:ascii="Arial" w:hAnsi="Arial" w:cs="Arial"/>
          <w:bCs/>
        </w:rPr>
        <w:t>economico</w:t>
      </w:r>
      <w:r w:rsidRPr="00EC270B">
        <w:rPr>
          <w:rFonts w:ascii="Arial" w:hAnsi="Arial" w:cs="Arial"/>
          <w:bCs/>
        </w:rPr>
        <w:t xml:space="preserve"> italiano</w:t>
      </w:r>
      <w:r>
        <w:rPr>
          <w:rFonts w:ascii="Arial" w:hAnsi="Arial" w:cs="Arial"/>
          <w:bCs/>
        </w:rPr>
        <w:t>,</w:t>
      </w:r>
      <w:r w:rsidRPr="00EC270B">
        <w:rPr>
          <w:rFonts w:ascii="Arial" w:hAnsi="Arial" w:cs="Arial"/>
          <w:bCs/>
        </w:rPr>
        <w:t xml:space="preserve"> caratterizzat</w:t>
      </w:r>
      <w:r>
        <w:rPr>
          <w:rFonts w:ascii="Arial" w:hAnsi="Arial" w:cs="Arial"/>
          <w:bCs/>
        </w:rPr>
        <w:t>o</w:t>
      </w:r>
      <w:r w:rsidRPr="00EC270B">
        <w:rPr>
          <w:rFonts w:ascii="Arial" w:hAnsi="Arial" w:cs="Arial"/>
          <w:bCs/>
        </w:rPr>
        <w:t xml:space="preserve"> da un gran numero di piccole e piccolissime realtà produttive che </w:t>
      </w:r>
      <w:r>
        <w:rPr>
          <w:rFonts w:ascii="Arial" w:hAnsi="Arial" w:cs="Arial"/>
          <w:bCs/>
        </w:rPr>
        <w:t>secondo il Sec 2010 sono incluse nel</w:t>
      </w:r>
      <w:r w:rsidRPr="00EC270B">
        <w:rPr>
          <w:rFonts w:ascii="Arial" w:hAnsi="Arial" w:cs="Arial"/>
          <w:bCs/>
        </w:rPr>
        <w:t xml:space="preserve"> settore delle </w:t>
      </w:r>
      <w:r>
        <w:rPr>
          <w:rFonts w:ascii="Arial" w:hAnsi="Arial" w:cs="Arial"/>
          <w:bCs/>
        </w:rPr>
        <w:t>F</w:t>
      </w:r>
      <w:r w:rsidRPr="00EC270B">
        <w:rPr>
          <w:rFonts w:ascii="Arial" w:hAnsi="Arial" w:cs="Arial"/>
          <w:bCs/>
        </w:rPr>
        <w:t>amiglie ma hanno un comportamento economico pi</w:t>
      </w:r>
      <w:r>
        <w:rPr>
          <w:rFonts w:ascii="Arial" w:hAnsi="Arial" w:cs="Arial"/>
          <w:bCs/>
        </w:rPr>
        <w:t>ù simile a quello delle società,</w:t>
      </w:r>
      <w:r w:rsidRPr="00EC270B">
        <w:rPr>
          <w:rFonts w:ascii="Arial" w:hAnsi="Arial" w:cs="Arial"/>
          <w:bCs/>
        </w:rPr>
        <w:t xml:space="preserve"> l’ISTAT distingue all’interno del settore delle Famiglie due sotto</w:t>
      </w:r>
      <w:r>
        <w:rPr>
          <w:rFonts w:ascii="Arial" w:hAnsi="Arial" w:cs="Arial"/>
          <w:bCs/>
        </w:rPr>
        <w:t>-</w:t>
      </w:r>
      <w:r w:rsidRPr="00EC270B">
        <w:rPr>
          <w:rFonts w:ascii="Arial" w:hAnsi="Arial" w:cs="Arial"/>
          <w:bCs/>
        </w:rPr>
        <w:t xml:space="preserve">settori: le Famiglie consumatrici e le Famiglie produttrici. Il piano di trasmissione </w:t>
      </w:r>
      <w:r w:rsidR="00E22F7C">
        <w:rPr>
          <w:rFonts w:ascii="Arial" w:hAnsi="Arial" w:cs="Arial"/>
          <w:bCs/>
        </w:rPr>
        <w:t xml:space="preserve">allegato al </w:t>
      </w:r>
      <w:r w:rsidRPr="00EC270B">
        <w:rPr>
          <w:rFonts w:ascii="Arial" w:hAnsi="Arial" w:cs="Arial"/>
          <w:bCs/>
        </w:rPr>
        <w:t>Sec 2010</w:t>
      </w:r>
      <w:r w:rsidR="00E22F7C">
        <w:rPr>
          <w:rStyle w:val="Rimandonotaapidipagina"/>
          <w:rFonts w:ascii="Arial" w:hAnsi="Arial"/>
          <w:bCs/>
        </w:rPr>
        <w:t xml:space="preserve"> </w:t>
      </w:r>
      <w:r w:rsidRPr="00EC270B">
        <w:rPr>
          <w:rFonts w:ascii="Arial" w:hAnsi="Arial" w:cs="Arial"/>
          <w:bCs/>
        </w:rPr>
        <w:t>prevede l’accorpamento dei due settori Famiglie e Istituzioni sociali senza scopo di lucro al servizio delle famiglie in un unico settore</w:t>
      </w:r>
      <w:r>
        <w:rPr>
          <w:rFonts w:ascii="Arial" w:hAnsi="Arial" w:cs="Arial"/>
          <w:bCs/>
        </w:rPr>
        <w:t xml:space="preserve"> (S1M è il codice utilizzato nel Sec)</w:t>
      </w:r>
      <w:r w:rsidRPr="00EC270B">
        <w:rPr>
          <w:rFonts w:ascii="Arial" w:hAnsi="Arial" w:cs="Arial"/>
          <w:bCs/>
        </w:rPr>
        <w:t>. L’I</w:t>
      </w:r>
      <w:r>
        <w:rPr>
          <w:rFonts w:ascii="Arial" w:hAnsi="Arial" w:cs="Arial"/>
          <w:bCs/>
        </w:rPr>
        <w:t>STAT</w:t>
      </w:r>
      <w:r w:rsidRPr="00EC270B">
        <w:rPr>
          <w:rFonts w:ascii="Arial" w:hAnsi="Arial" w:cs="Arial"/>
          <w:bCs/>
        </w:rPr>
        <w:t xml:space="preserve"> diffonde l’intera sequenza dei conti trimestrali dei</w:t>
      </w:r>
      <w:r>
        <w:rPr>
          <w:rFonts w:ascii="Arial" w:hAnsi="Arial" w:cs="Arial"/>
          <w:bCs/>
        </w:rPr>
        <w:t xml:space="preserve"> settori istituzionali secondo il dettaglio settoriale previsto dal piano di trasmissione europeo e fornisce anche la stima di alcuni flussi e indicatori relativi alle Famiglie consumatrici</w:t>
      </w:r>
      <w:r>
        <w:rPr>
          <w:rStyle w:val="Rimandonotaapidipagina"/>
          <w:rFonts w:ascii="Arial" w:hAnsi="Arial" w:cs="Arial"/>
          <w:bCs/>
        </w:rPr>
        <w:footnoteReference w:id="5"/>
      </w:r>
      <w:r>
        <w:rPr>
          <w:rFonts w:ascii="Arial" w:hAnsi="Arial" w:cs="Arial"/>
          <w:bCs/>
        </w:rPr>
        <w:t xml:space="preserve">. </w:t>
      </w:r>
    </w:p>
    <w:p w:rsidR="00CB71B4" w:rsidRDefault="00CB71B4" w:rsidP="00CB71B4">
      <w:pPr>
        <w:spacing w:after="120"/>
        <w:jc w:val="both"/>
        <w:rPr>
          <w:rFonts w:ascii="Arial" w:hAnsi="Arial" w:cs="Arial"/>
          <w:bCs/>
        </w:rPr>
      </w:pPr>
      <w:r w:rsidRPr="00690D05">
        <w:rPr>
          <w:rFonts w:ascii="Arial" w:hAnsi="Arial" w:cs="Arial"/>
          <w:bCs/>
        </w:rPr>
        <w:t xml:space="preserve">La sequenza dei conti </w:t>
      </w:r>
      <w:r>
        <w:rPr>
          <w:rFonts w:ascii="Arial" w:hAnsi="Arial" w:cs="Arial"/>
          <w:bCs/>
        </w:rPr>
        <w:t xml:space="preserve">dei settori istituzionali </w:t>
      </w:r>
      <w:r w:rsidRPr="00690D05">
        <w:rPr>
          <w:rFonts w:ascii="Arial" w:hAnsi="Arial" w:cs="Arial"/>
          <w:bCs/>
        </w:rPr>
        <w:t xml:space="preserve">è </w:t>
      </w:r>
      <w:r>
        <w:rPr>
          <w:rFonts w:ascii="Arial" w:hAnsi="Arial" w:cs="Arial"/>
          <w:bCs/>
        </w:rPr>
        <w:t>composta dal</w:t>
      </w:r>
      <w:r w:rsidRPr="00690D05">
        <w:rPr>
          <w:rFonts w:ascii="Arial" w:hAnsi="Arial" w:cs="Arial"/>
          <w:bCs/>
        </w:rPr>
        <w:t xml:space="preserve"> Conto della produzione/Conto del resto del Mondo dei beni e servizi; </w:t>
      </w:r>
      <w:r>
        <w:rPr>
          <w:rFonts w:ascii="Arial" w:hAnsi="Arial" w:cs="Arial"/>
          <w:bCs/>
        </w:rPr>
        <w:t xml:space="preserve">dal </w:t>
      </w:r>
      <w:r w:rsidRPr="00690D05">
        <w:rPr>
          <w:rFonts w:ascii="Arial" w:hAnsi="Arial" w:cs="Arial"/>
          <w:bCs/>
        </w:rPr>
        <w:t xml:space="preserve">Conto della distribuzione primaria del reddito, </w:t>
      </w:r>
      <w:r>
        <w:rPr>
          <w:rFonts w:ascii="Arial" w:hAnsi="Arial" w:cs="Arial"/>
          <w:bCs/>
        </w:rPr>
        <w:t xml:space="preserve">dal </w:t>
      </w:r>
      <w:r w:rsidRPr="00690D05">
        <w:rPr>
          <w:rFonts w:ascii="Arial" w:hAnsi="Arial" w:cs="Arial"/>
          <w:bCs/>
        </w:rPr>
        <w:t xml:space="preserve">Conto della distribuzione secondaria del reddito, </w:t>
      </w:r>
      <w:r>
        <w:rPr>
          <w:rFonts w:ascii="Arial" w:hAnsi="Arial" w:cs="Arial"/>
          <w:bCs/>
        </w:rPr>
        <w:t xml:space="preserve">dal </w:t>
      </w:r>
      <w:r w:rsidRPr="00690D05">
        <w:rPr>
          <w:rFonts w:ascii="Arial" w:hAnsi="Arial" w:cs="Arial"/>
          <w:bCs/>
        </w:rPr>
        <w:t xml:space="preserve">Conto di utilizzazione del reddito disponibile (corretto) e </w:t>
      </w:r>
      <w:r>
        <w:rPr>
          <w:rFonts w:ascii="Arial" w:hAnsi="Arial" w:cs="Arial"/>
          <w:bCs/>
        </w:rPr>
        <w:t xml:space="preserve">dal </w:t>
      </w:r>
      <w:r w:rsidRPr="00690D05">
        <w:rPr>
          <w:rFonts w:ascii="Arial" w:hAnsi="Arial" w:cs="Arial"/>
          <w:bCs/>
        </w:rPr>
        <w:t>Conto del capitale. Il Conto della produzione/Conto del Resto del Mondo dei beni e servizi porta alla stima del Prodotto interno lordo</w:t>
      </w:r>
      <w:r>
        <w:rPr>
          <w:rFonts w:ascii="Arial" w:hAnsi="Arial" w:cs="Arial"/>
          <w:bCs/>
        </w:rPr>
        <w:t>/valore aggiunto a prezzi base dei settori interni</w:t>
      </w:r>
      <w:r w:rsidRPr="00690D05">
        <w:rPr>
          <w:rFonts w:ascii="Arial" w:hAnsi="Arial" w:cs="Arial"/>
          <w:bCs/>
        </w:rPr>
        <w:t xml:space="preserve"> e del Saldo del Resto del Mondo dei beni e servizi. Il Conto della distribuzione primaria del reddito consente di determinare il risultato lordo di gestione/reddito misto lordo (Conto della generazione dei redditi primari) e il Reddito nazionale lordo/Saldo dei redditi primari (Conto dell’attribuzione dei redditi primari). </w:t>
      </w:r>
      <w:r>
        <w:rPr>
          <w:rFonts w:ascii="Arial" w:hAnsi="Arial" w:cs="Arial"/>
          <w:bCs/>
        </w:rPr>
        <w:t>Nel</w:t>
      </w:r>
      <w:r w:rsidRPr="00690D05">
        <w:rPr>
          <w:rFonts w:ascii="Arial" w:hAnsi="Arial" w:cs="Arial"/>
          <w:bCs/>
        </w:rPr>
        <w:t xml:space="preserve"> Conto della distribuzione secondaria del reddito </w:t>
      </w:r>
      <w:r>
        <w:rPr>
          <w:rFonts w:ascii="Arial" w:hAnsi="Arial" w:cs="Arial"/>
          <w:bCs/>
        </w:rPr>
        <w:t>si esplicita l’individuazione del</w:t>
      </w:r>
      <w:r w:rsidRPr="00690D05">
        <w:rPr>
          <w:rFonts w:ascii="Arial" w:hAnsi="Arial" w:cs="Arial"/>
          <w:bCs/>
        </w:rPr>
        <w:t xml:space="preserve"> reddito lordo disponibile</w:t>
      </w:r>
      <w:r>
        <w:rPr>
          <w:rFonts w:ascii="Arial" w:hAnsi="Arial" w:cs="Arial"/>
          <w:bCs/>
        </w:rPr>
        <w:t xml:space="preserve"> mentre il</w:t>
      </w:r>
      <w:r w:rsidRPr="00690D05">
        <w:rPr>
          <w:rFonts w:ascii="Arial" w:hAnsi="Arial" w:cs="Arial"/>
          <w:bCs/>
        </w:rPr>
        <w:t xml:space="preserve"> Conto dell’utilizzazione del reddito lordo disponibile determina il risparmio lordo </w:t>
      </w:r>
      <w:r>
        <w:rPr>
          <w:rFonts w:ascii="Arial" w:hAnsi="Arial" w:cs="Arial"/>
          <w:bCs/>
        </w:rPr>
        <w:t xml:space="preserve">dei settori interni e </w:t>
      </w:r>
      <w:r w:rsidRPr="00690D05">
        <w:rPr>
          <w:rFonts w:ascii="Arial" w:hAnsi="Arial" w:cs="Arial"/>
          <w:bCs/>
        </w:rPr>
        <w:t xml:space="preserve">il Saldo delle operazioni </w:t>
      </w:r>
      <w:r>
        <w:rPr>
          <w:rFonts w:ascii="Arial" w:hAnsi="Arial" w:cs="Arial"/>
          <w:bCs/>
        </w:rPr>
        <w:t>correnti con il Resto del Mondo</w:t>
      </w:r>
      <w:r w:rsidRPr="00690D05">
        <w:rPr>
          <w:rFonts w:ascii="Arial" w:hAnsi="Arial" w:cs="Arial"/>
          <w:bCs/>
        </w:rPr>
        <w:t xml:space="preserve">. Il Conto del capitale, </w:t>
      </w:r>
      <w:r>
        <w:rPr>
          <w:rFonts w:ascii="Arial" w:hAnsi="Arial" w:cs="Arial"/>
          <w:bCs/>
        </w:rPr>
        <w:t xml:space="preserve">che costituisce </w:t>
      </w:r>
      <w:r w:rsidRPr="00690D05">
        <w:rPr>
          <w:rFonts w:ascii="Arial" w:hAnsi="Arial" w:cs="Arial"/>
          <w:bCs/>
        </w:rPr>
        <w:t xml:space="preserve">una sezione dei Conti dell’accumulazione, </w:t>
      </w:r>
      <w:r>
        <w:rPr>
          <w:rFonts w:ascii="Arial" w:hAnsi="Arial" w:cs="Arial"/>
          <w:bCs/>
        </w:rPr>
        <w:t>chiude la sequenza dei conti dei settori istituzionali con</w:t>
      </w:r>
      <w:r w:rsidRPr="00690D05">
        <w:rPr>
          <w:rFonts w:ascii="Arial" w:hAnsi="Arial" w:cs="Arial"/>
          <w:bCs/>
        </w:rPr>
        <w:t xml:space="preserve"> la stima dell’indebitamento/accreditamento dei settori istituzionali. </w:t>
      </w:r>
    </w:p>
    <w:p w:rsidR="00CB71B4" w:rsidRDefault="00CB71B4" w:rsidP="00CB71B4">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Cs/>
        </w:rPr>
      </w:pPr>
      <w:r w:rsidRPr="000E21CA">
        <w:rPr>
          <w:rFonts w:ascii="Arial" w:hAnsi="Arial" w:cs="Arial"/>
          <w:bCs/>
        </w:rPr>
        <w:t xml:space="preserve">I dati relativi alle Amministrazioni pubbliche vengono anche presentati sotto forma di </w:t>
      </w:r>
      <w:r>
        <w:rPr>
          <w:rFonts w:ascii="Arial" w:hAnsi="Arial" w:cs="Arial"/>
          <w:bCs/>
        </w:rPr>
        <w:t>‘</w:t>
      </w:r>
      <w:r w:rsidRPr="000E21CA">
        <w:rPr>
          <w:rFonts w:ascii="Arial" w:hAnsi="Arial" w:cs="Arial"/>
          <w:bCs/>
        </w:rPr>
        <w:t>Conto trimestrale delle Amministrazioni pubbliche</w:t>
      </w:r>
      <w:r>
        <w:rPr>
          <w:rFonts w:ascii="Arial" w:hAnsi="Arial" w:cs="Arial"/>
          <w:bCs/>
        </w:rPr>
        <w:t>’</w:t>
      </w:r>
      <w:r w:rsidRPr="000E21CA">
        <w:rPr>
          <w:rFonts w:ascii="Arial" w:hAnsi="Arial" w:cs="Arial"/>
          <w:bCs/>
        </w:rPr>
        <w:t>, secondo lo schema previsto dal Sec 2010 (paragrafi 20.68-20.72)</w:t>
      </w:r>
      <w:r>
        <w:rPr>
          <w:rFonts w:ascii="Arial" w:hAnsi="Arial" w:cs="Arial"/>
          <w:bCs/>
        </w:rPr>
        <w:t>. Tale conto</w:t>
      </w:r>
      <w:r w:rsidRPr="000E21CA">
        <w:rPr>
          <w:rFonts w:ascii="Arial" w:hAnsi="Arial" w:cs="Arial"/>
          <w:bCs/>
        </w:rPr>
        <w:t xml:space="preserve"> evidenzia le seguenti v</w:t>
      </w:r>
      <w:r>
        <w:rPr>
          <w:rFonts w:ascii="Arial" w:hAnsi="Arial" w:cs="Arial"/>
          <w:bCs/>
        </w:rPr>
        <w:t>oci</w:t>
      </w:r>
      <w:r w:rsidRPr="000E21CA">
        <w:rPr>
          <w:rFonts w:ascii="Arial" w:hAnsi="Arial" w:cs="Arial"/>
          <w:bCs/>
        </w:rPr>
        <w:t>: le entrate, articolate in Imposte (dirette e indirette), Contributi sociali, Altre entrate correnti e Entrate da imposte in conto capitale e da altre entrate in conto capitale; le uscite, articolate in Consumi intermedi, Redditi da lavoro dipendente, Prestazioni sociali in denaro, Interessi passivi, Altre uscite correnti, Investimenti fissi lordi, Altre uscite in conto capitale; i saldi carat</w:t>
      </w:r>
      <w:r>
        <w:rPr>
          <w:rFonts w:ascii="Arial" w:hAnsi="Arial" w:cs="Arial"/>
          <w:bCs/>
        </w:rPr>
        <w:t>t</w:t>
      </w:r>
      <w:r w:rsidRPr="000E21CA">
        <w:rPr>
          <w:rFonts w:ascii="Arial" w:hAnsi="Arial" w:cs="Arial"/>
          <w:bCs/>
        </w:rPr>
        <w:t>eristici</w:t>
      </w:r>
      <w:r>
        <w:rPr>
          <w:rFonts w:ascii="Arial" w:hAnsi="Arial" w:cs="Arial"/>
          <w:bCs/>
        </w:rPr>
        <w:t>:</w:t>
      </w:r>
      <w:r w:rsidRPr="000E21CA">
        <w:rPr>
          <w:rFonts w:ascii="Arial" w:hAnsi="Arial" w:cs="Arial"/>
          <w:bCs/>
        </w:rPr>
        <w:t xml:space="preserve"> Saldo Corrente, Saldo Primario, Indebitamento/Accreditamento netto.</w:t>
      </w:r>
    </w:p>
    <w:p w:rsidR="00CB71B4" w:rsidRPr="004D5239" w:rsidRDefault="00CB71B4" w:rsidP="00CB71B4">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Cs/>
        </w:rPr>
      </w:pPr>
      <w:r w:rsidRPr="004D5239">
        <w:rPr>
          <w:rFonts w:ascii="Arial" w:hAnsi="Arial" w:cs="Arial"/>
        </w:rPr>
        <w:t xml:space="preserve">I conti trimestrali dei settori istituzionali e il Conto trimestrale delle Amministrazioni pubbliche sono distintamente inseriti nel </w:t>
      </w:r>
      <w:hyperlink r:id="rId34" w:history="1">
        <w:r w:rsidRPr="008B60AF">
          <w:rPr>
            <w:rStyle w:val="Collegamentoipertestuale"/>
            <w:rFonts w:ascii="Arial" w:hAnsi="Arial" w:cs="Arial"/>
          </w:rPr>
          <w:t>Programma Statistico Nazionale in vigore</w:t>
        </w:r>
      </w:hyperlink>
      <w:r>
        <w:rPr>
          <w:rFonts w:ascii="Arial" w:hAnsi="Arial" w:cs="Arial"/>
        </w:rPr>
        <w:t xml:space="preserve"> (</w:t>
      </w:r>
      <w:r w:rsidRPr="008B60AF">
        <w:rPr>
          <w:rFonts w:ascii="Arial" w:hAnsi="Arial" w:cs="Arial"/>
        </w:rPr>
        <w:t xml:space="preserve">PSN </w:t>
      </w:r>
      <w:r w:rsidR="007B4009" w:rsidRPr="008B60AF">
        <w:rPr>
          <w:rFonts w:ascii="Arial" w:hAnsi="Arial" w:cs="Arial"/>
          <w:bCs/>
        </w:rPr>
        <w:t>202</w:t>
      </w:r>
      <w:r w:rsidR="007B4009">
        <w:rPr>
          <w:rFonts w:ascii="Arial" w:hAnsi="Arial" w:cs="Arial"/>
          <w:bCs/>
        </w:rPr>
        <w:t>3</w:t>
      </w:r>
      <w:r w:rsidRPr="008B60AF">
        <w:rPr>
          <w:rFonts w:ascii="Arial" w:hAnsi="Arial" w:cs="Arial"/>
          <w:bCs/>
        </w:rPr>
        <w:t>-</w:t>
      </w:r>
      <w:r w:rsidR="007B4009" w:rsidRPr="008B60AF">
        <w:rPr>
          <w:rFonts w:ascii="Arial" w:hAnsi="Arial" w:cs="Arial"/>
          <w:bCs/>
        </w:rPr>
        <w:t>202</w:t>
      </w:r>
      <w:r w:rsidR="007B4009">
        <w:rPr>
          <w:rFonts w:ascii="Arial" w:hAnsi="Arial" w:cs="Arial"/>
          <w:bCs/>
        </w:rPr>
        <w:t>5</w:t>
      </w:r>
      <w:r w:rsidR="007B4009" w:rsidRPr="008B60AF">
        <w:rPr>
          <w:rFonts w:ascii="Arial" w:hAnsi="Arial" w:cs="Arial"/>
          <w:bCs/>
        </w:rPr>
        <w:t xml:space="preserve"> </w:t>
      </w:r>
      <w:r w:rsidRPr="008B60AF">
        <w:rPr>
          <w:rFonts w:ascii="Arial" w:hAnsi="Arial" w:cs="Arial"/>
          <w:bCs/>
        </w:rPr>
        <w:t xml:space="preserve">– </w:t>
      </w:r>
      <w:r w:rsidR="007B4009">
        <w:rPr>
          <w:rFonts w:ascii="Arial" w:hAnsi="Arial" w:cs="Arial"/>
          <w:bCs/>
        </w:rPr>
        <w:t xml:space="preserve">pubblicato sul </w:t>
      </w:r>
      <w:r w:rsidR="007B4009" w:rsidRPr="007B4009">
        <w:rPr>
          <w:rFonts w:ascii="Arial" w:hAnsi="Arial" w:cs="Arial"/>
          <w:bCs/>
        </w:rPr>
        <w:t>Supplemento Ordinario n. 39 alla Gazzetta Ufficiale - serie generale - n. 268 del 15 novembre 2024</w:t>
      </w:r>
      <w:r>
        <w:rPr>
          <w:rFonts w:ascii="Arial" w:hAnsi="Arial" w:cs="Arial"/>
          <w:bCs/>
        </w:rPr>
        <w:t>)</w:t>
      </w:r>
      <w:r w:rsidRPr="004D5239">
        <w:rPr>
          <w:rFonts w:ascii="Arial" w:hAnsi="Arial" w:cs="Arial"/>
          <w:bCs/>
        </w:rPr>
        <w:t>.</w:t>
      </w:r>
    </w:p>
    <w:p w:rsidR="00CB71B4" w:rsidRDefault="00CB71B4" w:rsidP="00CB71B4">
      <w:pPr>
        <w:spacing w:after="120"/>
        <w:jc w:val="both"/>
        <w:rPr>
          <w:rFonts w:ascii="Arial" w:hAnsi="Arial" w:cs="Arial"/>
          <w:b/>
          <w:spacing w:val="-3"/>
          <w:sz w:val="22"/>
          <w:szCs w:val="22"/>
        </w:rPr>
      </w:pPr>
    </w:p>
    <w:p w:rsidR="00552EE8" w:rsidRDefault="00552EE8" w:rsidP="00CB71B4">
      <w:pPr>
        <w:spacing w:after="120"/>
        <w:jc w:val="both"/>
        <w:rPr>
          <w:rFonts w:ascii="Arial" w:hAnsi="Arial" w:cs="Arial"/>
          <w:b/>
          <w:spacing w:val="-3"/>
          <w:sz w:val="22"/>
          <w:szCs w:val="22"/>
        </w:rPr>
      </w:pPr>
    </w:p>
    <w:p w:rsidR="00552EE8" w:rsidRPr="006205E6" w:rsidRDefault="00552EE8" w:rsidP="00CB71B4">
      <w:pPr>
        <w:spacing w:after="120"/>
        <w:jc w:val="both"/>
        <w:rPr>
          <w:rFonts w:ascii="Arial" w:hAnsi="Arial" w:cs="Arial"/>
          <w:b/>
          <w:spacing w:val="-3"/>
          <w:sz w:val="10"/>
          <w:szCs w:val="22"/>
        </w:rPr>
      </w:pPr>
    </w:p>
    <w:p w:rsidR="00CB71B4" w:rsidRPr="000C66E4" w:rsidRDefault="00CB71B4" w:rsidP="006205E6">
      <w:pPr>
        <w:spacing w:before="0"/>
        <w:jc w:val="both"/>
        <w:rPr>
          <w:rFonts w:ascii="Arial" w:hAnsi="Arial" w:cs="Arial"/>
          <w:b/>
          <w:spacing w:val="-3"/>
          <w:sz w:val="22"/>
          <w:szCs w:val="22"/>
        </w:rPr>
      </w:pPr>
      <w:r w:rsidRPr="000C66E4">
        <w:rPr>
          <w:rFonts w:ascii="Arial" w:hAnsi="Arial" w:cs="Arial"/>
          <w:b/>
          <w:spacing w:val="-3"/>
          <w:sz w:val="22"/>
          <w:szCs w:val="22"/>
        </w:rPr>
        <w:t>L’elaborazione dei dati: processo, strumenti e tecniche</w:t>
      </w:r>
    </w:p>
    <w:p w:rsidR="00CB71B4" w:rsidRDefault="00CB71B4" w:rsidP="006205E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hAnsi="Arial" w:cs="Arial"/>
          <w:bCs/>
        </w:rPr>
      </w:pPr>
      <w:r>
        <w:rPr>
          <w:rFonts w:ascii="Arial" w:hAnsi="Arial" w:cs="Arial"/>
          <w:spacing w:val="-3"/>
        </w:rPr>
        <w:t>I</w:t>
      </w:r>
      <w:r w:rsidRPr="00690D05">
        <w:rPr>
          <w:rFonts w:ascii="Arial" w:hAnsi="Arial" w:cs="Arial"/>
          <w:bCs/>
        </w:rPr>
        <w:t xml:space="preserve"> conti trimestrali dei settori istituzionali adottano principi, definizioni e struttura dei conti annuali</w:t>
      </w:r>
      <w:r>
        <w:rPr>
          <w:rFonts w:ascii="Arial" w:hAnsi="Arial" w:cs="Arial"/>
          <w:bCs/>
        </w:rPr>
        <w:t xml:space="preserve"> dei settori istituzionali ma, </w:t>
      </w:r>
      <w:r w:rsidRPr="00690D05">
        <w:rPr>
          <w:rFonts w:ascii="Arial" w:hAnsi="Arial" w:cs="Arial"/>
          <w:bCs/>
        </w:rPr>
        <w:t xml:space="preserve">a causa della minore disponibilità di informazioni a cadenza trimestrale rispetto a quelle utilizzate per la </w:t>
      </w:r>
      <w:r>
        <w:rPr>
          <w:rFonts w:ascii="Arial" w:hAnsi="Arial" w:cs="Arial"/>
          <w:bCs/>
        </w:rPr>
        <w:t>stima</w:t>
      </w:r>
      <w:r w:rsidRPr="00690D05">
        <w:rPr>
          <w:rFonts w:ascii="Arial" w:hAnsi="Arial" w:cs="Arial"/>
          <w:bCs/>
        </w:rPr>
        <w:t xml:space="preserve"> </w:t>
      </w:r>
      <w:r>
        <w:rPr>
          <w:rFonts w:ascii="Arial" w:hAnsi="Arial" w:cs="Arial"/>
          <w:bCs/>
        </w:rPr>
        <w:t>dei conti</w:t>
      </w:r>
      <w:r w:rsidRPr="00690D05">
        <w:rPr>
          <w:rFonts w:ascii="Arial" w:hAnsi="Arial" w:cs="Arial"/>
          <w:bCs/>
        </w:rPr>
        <w:t xml:space="preserve"> annuali, </w:t>
      </w:r>
      <w:r>
        <w:rPr>
          <w:rFonts w:ascii="Arial" w:hAnsi="Arial" w:cs="Arial"/>
          <w:bCs/>
        </w:rPr>
        <w:t xml:space="preserve">i conti trimestrali </w:t>
      </w:r>
      <w:r w:rsidRPr="00690D05">
        <w:rPr>
          <w:rFonts w:ascii="Arial" w:hAnsi="Arial" w:cs="Arial"/>
          <w:bCs/>
        </w:rPr>
        <w:t xml:space="preserve">vengono </w:t>
      </w:r>
      <w:r>
        <w:rPr>
          <w:rFonts w:ascii="Arial" w:hAnsi="Arial" w:cs="Arial"/>
          <w:bCs/>
        </w:rPr>
        <w:t>stimati</w:t>
      </w:r>
      <w:r w:rsidRPr="00690D05">
        <w:rPr>
          <w:rFonts w:ascii="Arial" w:hAnsi="Arial" w:cs="Arial"/>
          <w:bCs/>
        </w:rPr>
        <w:t xml:space="preserve"> ad un minor livello di dettaglio e ricorrendo per </w:t>
      </w:r>
      <w:r>
        <w:rPr>
          <w:rFonts w:ascii="Arial" w:hAnsi="Arial" w:cs="Arial"/>
          <w:bCs/>
        </w:rPr>
        <w:t>alcuni</w:t>
      </w:r>
      <w:r w:rsidRPr="00690D05">
        <w:rPr>
          <w:rFonts w:ascii="Arial" w:hAnsi="Arial" w:cs="Arial"/>
          <w:bCs/>
        </w:rPr>
        <w:t xml:space="preserve"> aggregati a tecniche econometriche di disaggregazione temporale. Tra le diverse tecniche a disposizione, l’I</w:t>
      </w:r>
      <w:r>
        <w:rPr>
          <w:rFonts w:ascii="Arial" w:hAnsi="Arial" w:cs="Arial"/>
          <w:bCs/>
        </w:rPr>
        <w:t>stat</w:t>
      </w:r>
      <w:r w:rsidRPr="00690D05">
        <w:rPr>
          <w:rFonts w:ascii="Arial" w:hAnsi="Arial" w:cs="Arial"/>
          <w:bCs/>
        </w:rPr>
        <w:t xml:space="preserve"> utilizza metodi di stima </w:t>
      </w:r>
      <w:r>
        <w:rPr>
          <w:rFonts w:ascii="Arial" w:hAnsi="Arial" w:cs="Arial"/>
          <w:bCs/>
        </w:rPr>
        <w:t xml:space="preserve">cosiddetti </w:t>
      </w:r>
      <w:r w:rsidRPr="00690D05">
        <w:rPr>
          <w:rFonts w:ascii="Arial" w:hAnsi="Arial" w:cs="Arial"/>
          <w:bCs/>
        </w:rPr>
        <w:t>‘ottimali’ basati su indicatori trimestrali di riferimento (approccio indiretto). Tali metodi</w:t>
      </w:r>
      <w:r>
        <w:rPr>
          <w:rFonts w:ascii="Arial" w:hAnsi="Arial" w:cs="Arial"/>
          <w:bCs/>
        </w:rPr>
        <w:t>, basati sull’ipotesi che</w:t>
      </w:r>
      <w:r w:rsidRPr="00690D05">
        <w:rPr>
          <w:rFonts w:ascii="Arial" w:hAnsi="Arial" w:cs="Arial"/>
          <w:bCs/>
        </w:rPr>
        <w:t xml:space="preserve"> la relazione tra aggregato e indicatore stimata a livello annuale sia valida anche a livello trimestrale, consentono di ripartire le serie annuali tra i trimestri dell’anno e di estrapolare i valori dei trimestri più recenti (cioè quelli successivi all’ultimo anno </w:t>
      </w:r>
      <w:r>
        <w:rPr>
          <w:rFonts w:ascii="Arial" w:hAnsi="Arial" w:cs="Arial"/>
          <w:bCs/>
        </w:rPr>
        <w:t>completo disponibile).</w:t>
      </w:r>
    </w:p>
    <w:p w:rsidR="00CB71B4" w:rsidRDefault="00CB71B4" w:rsidP="006205E6">
      <w:pPr>
        <w:spacing w:before="0"/>
        <w:jc w:val="both"/>
        <w:rPr>
          <w:rFonts w:ascii="Arial" w:hAnsi="Arial" w:cs="Arial"/>
          <w:bCs/>
        </w:rPr>
      </w:pPr>
      <w:r>
        <w:rPr>
          <w:rFonts w:ascii="Arial" w:hAnsi="Arial" w:cs="Arial"/>
          <w:bCs/>
        </w:rPr>
        <w:t>La sequenza dei conti trimestrali dei settori istituzionali è un sistema integrato di conti coerenti con i conti economici trimestrali</w:t>
      </w:r>
      <w:r>
        <w:rPr>
          <w:rStyle w:val="Rimandonotaapidipagina"/>
          <w:rFonts w:ascii="Arial" w:hAnsi="Arial" w:cs="Arial"/>
          <w:bCs/>
        </w:rPr>
        <w:footnoteReference w:id="6"/>
      </w:r>
      <w:r>
        <w:rPr>
          <w:rFonts w:ascii="Arial" w:hAnsi="Arial" w:cs="Arial"/>
          <w:bCs/>
        </w:rPr>
        <w:t>, elaborati a 60 giorni dalla fine del trimestre di riferimento. Questi entrano nelle stime con il doppio ruolo di fonte e di vincolo: come fonte, in quanto utilizzati come indicatori di riferimento per disaggregare per settore istituzionale le stime riferite all’insieme dei settori interni; come vincolo, in quanto la somma delle stime riferite ai settori istituzionali interni deve coincidere con le stime dei conti economici trimestrali, per gli aggregati presenti nei secondi. La stima dei consumi finali, delle importazioni e delle esportazioni di beni e servizi nei conti economici trimestrali è integrata, senza bisogno di alcuna elaborazione, nei conti dei settori istituzionali.</w:t>
      </w:r>
    </w:p>
    <w:p w:rsidR="00CB71B4" w:rsidRDefault="00CB71B4" w:rsidP="006205E6">
      <w:pPr>
        <w:spacing w:before="0"/>
        <w:jc w:val="both"/>
        <w:rPr>
          <w:rFonts w:ascii="Arial" w:hAnsi="Arial" w:cs="Arial"/>
          <w:bCs/>
        </w:rPr>
      </w:pPr>
      <w:r>
        <w:rPr>
          <w:rFonts w:ascii="Arial" w:hAnsi="Arial" w:cs="Arial"/>
          <w:bCs/>
        </w:rPr>
        <w:t xml:space="preserve">La stima </w:t>
      </w:r>
      <w:r w:rsidRPr="00885E38">
        <w:rPr>
          <w:rFonts w:ascii="Arial" w:hAnsi="Arial" w:cs="Arial"/>
          <w:bCs/>
        </w:rPr>
        <w:t xml:space="preserve">in corso d’anno </w:t>
      </w:r>
      <w:r>
        <w:rPr>
          <w:rFonts w:ascii="Arial" w:hAnsi="Arial" w:cs="Arial"/>
          <w:bCs/>
        </w:rPr>
        <w:t xml:space="preserve">dei flussi originati dalle operazioni delle Amministrazioni pubbliche segue le stesse regole e gli stessi schemi contabili adottati per la stima dei conti annuali ed è quindi in linea con il Sec 2010 e con il </w:t>
      </w:r>
      <w:r w:rsidRPr="00604519">
        <w:rPr>
          <w:rFonts w:ascii="Arial" w:hAnsi="Arial" w:cs="Arial"/>
          <w:bCs/>
        </w:rPr>
        <w:t xml:space="preserve">Manuale sul deficit e sul </w:t>
      </w:r>
      <w:r w:rsidRPr="009A3753">
        <w:rPr>
          <w:rFonts w:ascii="Arial" w:hAnsi="Arial" w:cs="Arial"/>
          <w:bCs/>
        </w:rPr>
        <w:t xml:space="preserve">debito pubblico (edizione </w:t>
      </w:r>
      <w:r w:rsidR="009A3753" w:rsidRPr="009A3753">
        <w:rPr>
          <w:rFonts w:ascii="Arial" w:hAnsi="Arial" w:cs="Arial"/>
          <w:bCs/>
        </w:rPr>
        <w:t>20</w:t>
      </w:r>
      <w:r w:rsidR="009A3753" w:rsidRPr="000F37EC">
        <w:rPr>
          <w:rFonts w:ascii="Arial" w:hAnsi="Arial" w:cs="Arial"/>
          <w:bCs/>
        </w:rPr>
        <w:t>22</w:t>
      </w:r>
      <w:r w:rsidRPr="009A3753">
        <w:rPr>
          <w:rFonts w:ascii="Arial" w:hAnsi="Arial" w:cs="Arial"/>
          <w:bCs/>
        </w:rPr>
        <w:t>). Tuttavia</w:t>
      </w:r>
      <w:r>
        <w:rPr>
          <w:rFonts w:ascii="Arial" w:hAnsi="Arial" w:cs="Arial"/>
          <w:bCs/>
        </w:rPr>
        <w:t xml:space="preserve">, le stime </w:t>
      </w:r>
      <w:r w:rsidRPr="00885E38">
        <w:rPr>
          <w:rFonts w:ascii="Arial" w:hAnsi="Arial" w:cs="Arial"/>
          <w:bCs/>
        </w:rPr>
        <w:t xml:space="preserve">in corso d’anno risentono dell’incompletezza delle informazioni di base </w:t>
      </w:r>
      <w:r>
        <w:rPr>
          <w:rFonts w:ascii="Arial" w:hAnsi="Arial" w:cs="Arial"/>
          <w:bCs/>
        </w:rPr>
        <w:t xml:space="preserve">a livello trimestrale </w:t>
      </w:r>
      <w:r w:rsidRPr="00885E38">
        <w:rPr>
          <w:rFonts w:ascii="Arial" w:hAnsi="Arial" w:cs="Arial"/>
          <w:bCs/>
        </w:rPr>
        <w:t xml:space="preserve">e </w:t>
      </w:r>
      <w:r>
        <w:rPr>
          <w:rFonts w:ascii="Arial" w:hAnsi="Arial" w:cs="Arial"/>
          <w:bCs/>
        </w:rPr>
        <w:t>della conseguente possibile</w:t>
      </w:r>
      <w:r w:rsidRPr="00FF25E1">
        <w:rPr>
          <w:rFonts w:ascii="Arial" w:hAnsi="Arial" w:cs="Arial"/>
          <w:bCs/>
        </w:rPr>
        <w:t xml:space="preserve"> disomogeneità di trattamento contabile delle operazioni effettuate dalle singole unità istituzionali. Tali limitazioni vengono progressivamente superate con la disponibilità di ulteriori informazioni, in particolare derivanti dai cons</w:t>
      </w:r>
      <w:r w:rsidRPr="0033428E">
        <w:rPr>
          <w:rFonts w:ascii="Arial" w:hAnsi="Arial" w:cs="Arial"/>
          <w:bCs/>
        </w:rPr>
        <w:t>untivi annuali, che conducono a successive revisioni</w:t>
      </w:r>
      <w:r>
        <w:rPr>
          <w:rFonts w:ascii="Arial" w:hAnsi="Arial" w:cs="Arial"/>
          <w:bCs/>
        </w:rPr>
        <w:t xml:space="preserve"> dei dati</w:t>
      </w:r>
      <w:r w:rsidRPr="0033428E">
        <w:rPr>
          <w:rFonts w:ascii="Arial" w:hAnsi="Arial" w:cs="Arial"/>
          <w:bCs/>
        </w:rPr>
        <w:t>.</w:t>
      </w:r>
      <w:r>
        <w:rPr>
          <w:rFonts w:ascii="Arial" w:hAnsi="Arial" w:cs="Arial"/>
          <w:bCs/>
        </w:rPr>
        <w:t xml:space="preserve"> Le operazioni sono</w:t>
      </w:r>
      <w:r w:rsidRPr="00690D05">
        <w:rPr>
          <w:rFonts w:ascii="Arial" w:hAnsi="Arial" w:cs="Arial"/>
          <w:bCs/>
        </w:rPr>
        <w:t xml:space="preserve"> attribuite ai trimestri in base al principio della competenza economica (principio </w:t>
      </w:r>
      <w:proofErr w:type="spellStart"/>
      <w:r w:rsidRPr="003D637C">
        <w:rPr>
          <w:rFonts w:ascii="Arial" w:hAnsi="Arial" w:cs="Arial"/>
          <w:bCs/>
          <w:i/>
        </w:rPr>
        <w:t>accrual</w:t>
      </w:r>
      <w:proofErr w:type="spellEnd"/>
      <w:r w:rsidRPr="00690D05">
        <w:rPr>
          <w:rFonts w:ascii="Arial" w:hAnsi="Arial" w:cs="Arial"/>
          <w:bCs/>
        </w:rPr>
        <w:t xml:space="preserve">) stabilito dal </w:t>
      </w:r>
      <w:r>
        <w:rPr>
          <w:rFonts w:ascii="Arial" w:hAnsi="Arial" w:cs="Arial"/>
          <w:bCs/>
        </w:rPr>
        <w:t xml:space="preserve">Sec </w:t>
      </w:r>
      <w:r w:rsidRPr="00690D05">
        <w:rPr>
          <w:rFonts w:ascii="Arial" w:hAnsi="Arial" w:cs="Arial"/>
          <w:bCs/>
        </w:rPr>
        <w:t xml:space="preserve">2010, secondo il quale “i flussi sono registrati nel momento in cui il valore economico è creato, trasformato, scambiato, trasferito o estinto”. </w:t>
      </w:r>
      <w:r>
        <w:rPr>
          <w:rFonts w:ascii="Arial" w:hAnsi="Arial" w:cs="Arial"/>
          <w:bCs/>
        </w:rPr>
        <w:t>Si</w:t>
      </w:r>
      <w:r w:rsidRPr="00690D05">
        <w:rPr>
          <w:rFonts w:ascii="Arial" w:hAnsi="Arial" w:cs="Arial"/>
          <w:bCs/>
        </w:rPr>
        <w:t xml:space="preserve"> considera, quindi, come periodo di riferimento quello in cui si verificano gli eventi economici sottostanti, indipendentemente dal momento in cui avviene la loro regolazione monetaria (pagamenti e riscossioni</w:t>
      </w:r>
      <w:r>
        <w:rPr>
          <w:rFonts w:ascii="Arial" w:hAnsi="Arial" w:cs="Arial"/>
          <w:bCs/>
        </w:rPr>
        <w:t>)</w:t>
      </w:r>
      <w:r w:rsidRPr="00690D05">
        <w:rPr>
          <w:rFonts w:ascii="Arial" w:hAnsi="Arial" w:cs="Arial"/>
          <w:bCs/>
        </w:rPr>
        <w:t>.</w:t>
      </w:r>
      <w:r>
        <w:rPr>
          <w:rFonts w:ascii="Arial" w:hAnsi="Arial" w:cs="Arial"/>
          <w:bCs/>
        </w:rPr>
        <w:t xml:space="preserve"> A</w:t>
      </w:r>
      <w:r w:rsidRPr="00690D05">
        <w:rPr>
          <w:rFonts w:ascii="Arial" w:hAnsi="Arial" w:cs="Arial"/>
          <w:bCs/>
        </w:rPr>
        <w:t xml:space="preserve"> livello trimestrale, le fonti statistiche disponibili consentono di applicare </w:t>
      </w:r>
      <w:r>
        <w:rPr>
          <w:rFonts w:ascii="Arial" w:hAnsi="Arial" w:cs="Arial"/>
          <w:bCs/>
        </w:rPr>
        <w:t xml:space="preserve">tale principio </w:t>
      </w:r>
      <w:r w:rsidRPr="00690D05">
        <w:rPr>
          <w:rFonts w:ascii="Arial" w:hAnsi="Arial" w:cs="Arial"/>
          <w:bCs/>
        </w:rPr>
        <w:t>in modo non esaustivo ma sufficientemente esteso</w:t>
      </w:r>
      <w:r>
        <w:rPr>
          <w:rFonts w:ascii="Arial" w:hAnsi="Arial" w:cs="Arial"/>
          <w:bCs/>
        </w:rPr>
        <w:t xml:space="preserve">. </w:t>
      </w:r>
      <w:r w:rsidRPr="00690D05">
        <w:rPr>
          <w:rFonts w:ascii="Arial" w:hAnsi="Arial" w:cs="Arial"/>
          <w:bCs/>
        </w:rPr>
        <w:t xml:space="preserve">Lo schema contabile adottato </w:t>
      </w:r>
      <w:r>
        <w:rPr>
          <w:rFonts w:ascii="Arial" w:hAnsi="Arial" w:cs="Arial"/>
          <w:bCs/>
        </w:rPr>
        <w:t xml:space="preserve">a livello trimestrale, inoltre, è </w:t>
      </w:r>
      <w:r w:rsidRPr="00690D05">
        <w:rPr>
          <w:rFonts w:ascii="Arial" w:hAnsi="Arial" w:cs="Arial"/>
          <w:bCs/>
        </w:rPr>
        <w:t>semplifica</w:t>
      </w:r>
      <w:r>
        <w:rPr>
          <w:rFonts w:ascii="Arial" w:hAnsi="Arial" w:cs="Arial"/>
          <w:bCs/>
        </w:rPr>
        <w:t>to rispetto a</w:t>
      </w:r>
      <w:r w:rsidRPr="00690D05">
        <w:rPr>
          <w:rFonts w:ascii="Arial" w:hAnsi="Arial" w:cs="Arial"/>
          <w:bCs/>
        </w:rPr>
        <w:t xml:space="preserve"> quello annuale </w:t>
      </w:r>
      <w:r>
        <w:rPr>
          <w:rFonts w:ascii="Arial" w:hAnsi="Arial" w:cs="Arial"/>
          <w:bCs/>
        </w:rPr>
        <w:t>per quel che riguarda</w:t>
      </w:r>
      <w:r w:rsidRPr="00690D05">
        <w:rPr>
          <w:rFonts w:ascii="Arial" w:hAnsi="Arial" w:cs="Arial"/>
          <w:bCs/>
        </w:rPr>
        <w:t xml:space="preserve"> </w:t>
      </w:r>
      <w:r>
        <w:rPr>
          <w:rFonts w:ascii="Arial" w:hAnsi="Arial" w:cs="Arial"/>
          <w:bCs/>
        </w:rPr>
        <w:t>le procedure</w:t>
      </w:r>
      <w:r w:rsidRPr="00690D05">
        <w:rPr>
          <w:rFonts w:ascii="Arial" w:hAnsi="Arial" w:cs="Arial"/>
          <w:bCs/>
        </w:rPr>
        <w:t xml:space="preserve"> di consolidamento. </w:t>
      </w:r>
      <w:r>
        <w:rPr>
          <w:rFonts w:ascii="Arial" w:hAnsi="Arial" w:cs="Arial"/>
          <w:bCs/>
        </w:rPr>
        <w:t>Queste ultime sono applicate a</w:t>
      </w:r>
      <w:r w:rsidRPr="00690D05">
        <w:rPr>
          <w:rFonts w:ascii="Arial" w:hAnsi="Arial" w:cs="Arial"/>
          <w:bCs/>
        </w:rPr>
        <w:t xml:space="preserve"> interessi, altri trasferimenti correnti, contributi agli investimenti e altri trasferimenti in conto capitale.</w:t>
      </w:r>
    </w:p>
    <w:p w:rsidR="00CB71B4" w:rsidRDefault="00CB71B4" w:rsidP="006205E6">
      <w:pPr>
        <w:spacing w:before="0"/>
        <w:jc w:val="both"/>
        <w:rPr>
          <w:rFonts w:ascii="Arial" w:hAnsi="Arial" w:cs="Arial"/>
          <w:bCs/>
        </w:rPr>
      </w:pPr>
      <w:r>
        <w:rPr>
          <w:rFonts w:ascii="Arial" w:hAnsi="Arial" w:cs="Arial"/>
          <w:bCs/>
        </w:rPr>
        <w:t>Per quanto concerne i flussi generati dalle operazioni con il Resto del Mondo, le stime nei conti trimestrali (e annuali) elaborate dall’Istat sono coerenti con la registrazione delle stesse operazioni nella Bilancia dei Pagamenti, di fonte Banca d’Italia</w:t>
      </w:r>
      <w:r>
        <w:rPr>
          <w:rStyle w:val="Rimandonotaapidipagina"/>
          <w:rFonts w:ascii="Arial" w:hAnsi="Arial" w:cs="Arial"/>
          <w:bCs/>
        </w:rPr>
        <w:footnoteReference w:id="7"/>
      </w:r>
      <w:r>
        <w:rPr>
          <w:rFonts w:ascii="Arial" w:hAnsi="Arial" w:cs="Arial"/>
          <w:bCs/>
        </w:rPr>
        <w:t>. Questo è possibile anche grazie all’omogeneità tra le regole poste alla base delle due elaborazioni definite, rispettivamente, nel Sec 2010 e nel manuale BPM6. Eventuali discrepanze tra le stime della contabilità nazionale e la Bilancia dei pagamenti sono attribuibili a sfasamenti nell’aggiornamento delle stime. Le operazioni tra Amministrazioni pubbliche e Resto del Mondo sono registrate coerentemente nei due domini grazie alla stretta collaborazione e all’intenso scambio di informazioni tra i due Istituti.</w:t>
      </w:r>
    </w:p>
    <w:p w:rsidR="00CB71B4" w:rsidRDefault="00CB71B4" w:rsidP="006205E6">
      <w:pPr>
        <w:spacing w:before="0"/>
        <w:jc w:val="both"/>
        <w:rPr>
          <w:rFonts w:ascii="Arial" w:hAnsi="Arial" w:cs="Arial"/>
          <w:bCs/>
        </w:rPr>
      </w:pPr>
      <w:r>
        <w:rPr>
          <w:rFonts w:ascii="Arial" w:hAnsi="Arial" w:cs="Arial"/>
          <w:bCs/>
        </w:rPr>
        <w:t>Nei conti economici trimestrali, la stima delle transazioni relative alle Amministrazioni pubbliche e al Resto del Mondo elaborate secondo i principi e i metodi brevemente descritti sopra sono assunti come vincoli per stimare i flussi relativi alle operazioni dei settori di contropartita in un sistema contabile coerente trimestre per trimestre. I conti, inoltre, rispettano dei vincoli annuali: per ciascun aggregato la somma delle stime relative ai quattro trimestri dell’anno coincide, a meno di arrotondamenti, con la corrispondente stima nei conti annuali dei settori istituzionali.</w:t>
      </w:r>
    </w:p>
    <w:p w:rsidR="00CB71B4" w:rsidRDefault="00CB71B4" w:rsidP="006205E6">
      <w:pPr>
        <w:spacing w:before="0"/>
        <w:jc w:val="both"/>
        <w:rPr>
          <w:rFonts w:ascii="Arial" w:hAnsi="Arial" w:cs="Arial"/>
          <w:bCs/>
        </w:rPr>
      </w:pPr>
      <w:r w:rsidRPr="00690D05">
        <w:rPr>
          <w:rFonts w:ascii="Arial" w:hAnsi="Arial" w:cs="Arial"/>
          <w:bCs/>
        </w:rPr>
        <w:t>I conti trimestrali dei settori istituzionali sono elaborati a prezzi correnti</w:t>
      </w:r>
      <w:r>
        <w:rPr>
          <w:rFonts w:ascii="Arial" w:hAnsi="Arial" w:cs="Arial"/>
          <w:bCs/>
        </w:rPr>
        <w:t xml:space="preserve">, in forma grezza e </w:t>
      </w:r>
      <w:r w:rsidRPr="00E309DD">
        <w:rPr>
          <w:rFonts w:ascii="Arial" w:hAnsi="Arial" w:cs="Arial"/>
          <w:bCs/>
        </w:rPr>
        <w:t>destagionalizzata</w:t>
      </w:r>
      <w:r w:rsidRPr="009B4C95">
        <w:rPr>
          <w:rStyle w:val="Rimandonotaapidipagina"/>
          <w:rFonts w:ascii="Arial" w:hAnsi="Arial" w:cs="Arial"/>
          <w:bCs/>
        </w:rPr>
        <w:footnoteReference w:id="8"/>
      </w:r>
      <w:r w:rsidRPr="00E309DD">
        <w:rPr>
          <w:rFonts w:ascii="Arial" w:hAnsi="Arial" w:cs="Arial"/>
          <w:bCs/>
        </w:rPr>
        <w:t>. La stima della sequenza dei conti trimestrali dei settori istituzionali destagionalizzati segue gli stessi principi seguiti per la stima in forma grezza ma viene elaborata ad un livello di dettaglio inferiore</w:t>
      </w:r>
      <w:r>
        <w:rPr>
          <w:rStyle w:val="Rimandonotaapidipagina"/>
          <w:rFonts w:ascii="Arial" w:hAnsi="Arial" w:cs="Arial"/>
          <w:bCs/>
        </w:rPr>
        <w:footnoteReference w:id="9"/>
      </w:r>
      <w:r w:rsidRPr="00E309DD">
        <w:rPr>
          <w:rFonts w:ascii="Arial" w:hAnsi="Arial" w:cs="Arial"/>
          <w:bCs/>
        </w:rPr>
        <w:t xml:space="preserve">. </w:t>
      </w:r>
      <w:r>
        <w:rPr>
          <w:rFonts w:ascii="Arial" w:hAnsi="Arial" w:cs="Arial"/>
          <w:bCs/>
        </w:rPr>
        <w:t xml:space="preserve">La destagionalizzazione degli aggregati presenti anche nei conti economici trimestrali avviene in modo indiretto, ossia utilizzando come indicatori di riferimento nelle disaggregazioni temporali le serie destagionalizzate dei conti economici trimestrali. Per gli altri aggregati, ove possibile si replica la stessa procedura della stima in forma grezza, utilizzando cioè la stessa informazione di base ma destagionalizzata. Dove ciò non è possibile si procede alla destagionalizzazione diretta delle serie storiche. </w:t>
      </w:r>
    </w:p>
    <w:p w:rsidR="006205E6" w:rsidRDefault="006205E6" w:rsidP="00CB71B4">
      <w:pPr>
        <w:spacing w:after="120"/>
        <w:jc w:val="both"/>
        <w:rPr>
          <w:rFonts w:ascii="Arial" w:hAnsi="Arial" w:cs="Arial"/>
          <w:bCs/>
        </w:rPr>
      </w:pPr>
    </w:p>
    <w:p w:rsidR="00CB71B4" w:rsidRDefault="00CB71B4" w:rsidP="00CB71B4">
      <w:pPr>
        <w:spacing w:after="120"/>
        <w:jc w:val="both"/>
        <w:rPr>
          <w:rFonts w:ascii="Arial" w:hAnsi="Arial" w:cs="Arial"/>
          <w:bCs/>
        </w:rPr>
      </w:pPr>
      <w:r w:rsidRPr="00A872BE">
        <w:rPr>
          <w:rFonts w:ascii="Arial" w:hAnsi="Arial" w:cs="Arial"/>
          <w:bCs/>
        </w:rPr>
        <w:t>Le serie storiche destagionalizzate sono anche depurate dagli effetti di calendario ove questi sono statisticamente significativi. Le serie storiche in cui tale componente è significativa sono vincolate a</w:t>
      </w:r>
      <w:r>
        <w:rPr>
          <w:rFonts w:ascii="Arial" w:hAnsi="Arial" w:cs="Arial"/>
          <w:bCs/>
        </w:rPr>
        <w:t>i</w:t>
      </w:r>
      <w:r w:rsidRPr="00A872BE">
        <w:rPr>
          <w:rFonts w:ascii="Arial" w:hAnsi="Arial" w:cs="Arial"/>
          <w:bCs/>
        </w:rPr>
        <w:t xml:space="preserve"> dati annuali corretti per gli effetti di calendario e non sono quindi coerenti con i vincoli annuali dei conti dei settori istituzionali diffusi dall’ISTAT.</w:t>
      </w:r>
    </w:p>
    <w:p w:rsidR="00CB71B4" w:rsidRDefault="00CB71B4" w:rsidP="00CB71B4">
      <w:pPr>
        <w:spacing w:after="120"/>
        <w:jc w:val="both"/>
        <w:rPr>
          <w:rFonts w:ascii="Arial" w:hAnsi="Arial" w:cs="Arial"/>
          <w:bCs/>
        </w:rPr>
      </w:pPr>
      <w:r>
        <w:rPr>
          <w:rFonts w:ascii="Arial" w:hAnsi="Arial" w:cs="Arial"/>
          <w:bCs/>
        </w:rPr>
        <w:t>I saldi destagionalizzati dei conti trimestrali dei settori istituzionali sono ottenuti indirettamente come somma di componenti. Gli indicatori sono ottenuti come rapporto di serie destagionalizzate.</w:t>
      </w:r>
    </w:p>
    <w:p w:rsidR="00CB71B4" w:rsidRDefault="00CB71B4" w:rsidP="00CB71B4">
      <w:pPr>
        <w:spacing w:after="120"/>
        <w:jc w:val="both"/>
        <w:rPr>
          <w:rFonts w:ascii="Arial" w:hAnsi="Arial" w:cs="Arial"/>
          <w:b/>
          <w:spacing w:val="-3"/>
          <w:sz w:val="22"/>
          <w:szCs w:val="22"/>
        </w:rPr>
      </w:pPr>
    </w:p>
    <w:p w:rsidR="00CB71B4" w:rsidRPr="002C78CC" w:rsidRDefault="00CB71B4" w:rsidP="00CB71B4">
      <w:pPr>
        <w:spacing w:after="120"/>
        <w:jc w:val="both"/>
        <w:rPr>
          <w:rFonts w:ascii="Arial" w:hAnsi="Arial" w:cs="Arial"/>
          <w:b/>
          <w:spacing w:val="-3"/>
          <w:sz w:val="22"/>
          <w:szCs w:val="22"/>
        </w:rPr>
      </w:pPr>
      <w:r w:rsidRPr="002C78CC">
        <w:rPr>
          <w:rFonts w:ascii="Arial" w:hAnsi="Arial" w:cs="Arial"/>
          <w:b/>
          <w:spacing w:val="-3"/>
          <w:sz w:val="22"/>
          <w:szCs w:val="22"/>
        </w:rPr>
        <w:t>I principali indicatori utilizzati nella stima (fonti)</w:t>
      </w:r>
    </w:p>
    <w:p w:rsidR="00CB71B4" w:rsidRDefault="00CB71B4" w:rsidP="00CB71B4">
      <w:pPr>
        <w:spacing w:after="120"/>
        <w:jc w:val="both"/>
        <w:rPr>
          <w:rFonts w:ascii="Arial" w:hAnsi="Arial" w:cs="Arial"/>
          <w:bCs/>
        </w:rPr>
      </w:pPr>
      <w:r w:rsidRPr="00690D05">
        <w:rPr>
          <w:rFonts w:ascii="Arial" w:hAnsi="Arial" w:cs="Arial"/>
          <w:bCs/>
        </w:rPr>
        <w:t xml:space="preserve">La stima dei conti trimestrali dei settori istituzionali si avvale di numerose fonti, interne ed esterne all’ISTAT e alla Contabilità nazionale. </w:t>
      </w:r>
    </w:p>
    <w:p w:rsidR="00CB71B4" w:rsidRDefault="00CB71B4" w:rsidP="00CB71B4">
      <w:pPr>
        <w:spacing w:after="120"/>
        <w:jc w:val="both"/>
        <w:rPr>
          <w:rFonts w:ascii="Arial" w:hAnsi="Arial" w:cs="Arial"/>
          <w:bCs/>
        </w:rPr>
      </w:pPr>
      <w:r>
        <w:rPr>
          <w:rFonts w:ascii="Arial" w:hAnsi="Arial" w:cs="Arial"/>
          <w:bCs/>
        </w:rPr>
        <w:t>La sequenza dei conti del Resto del Mondo è integralmente desunta dalla Bilancia dei Pagamenti</w:t>
      </w:r>
      <w:r>
        <w:rPr>
          <w:rStyle w:val="Rimandonotaapidipagina"/>
          <w:rFonts w:ascii="Arial" w:hAnsi="Arial" w:cs="Arial"/>
          <w:bCs/>
        </w:rPr>
        <w:footnoteReference w:id="10"/>
      </w:r>
      <w:r>
        <w:rPr>
          <w:rFonts w:ascii="Arial" w:hAnsi="Arial" w:cs="Arial"/>
          <w:bCs/>
        </w:rPr>
        <w:t xml:space="preserve">. </w:t>
      </w:r>
    </w:p>
    <w:p w:rsidR="00552EE8" w:rsidRDefault="00552EE8" w:rsidP="00552EE8">
      <w:pPr>
        <w:spacing w:after="120"/>
        <w:jc w:val="both"/>
        <w:rPr>
          <w:rFonts w:ascii="Arial" w:hAnsi="Arial" w:cs="Arial"/>
          <w:bCs/>
        </w:rPr>
      </w:pPr>
      <w:r>
        <w:rPr>
          <w:rFonts w:ascii="Arial" w:hAnsi="Arial" w:cs="Arial"/>
          <w:bCs/>
        </w:rPr>
        <w:t xml:space="preserve">La stima della sequenza dei Conti delle Amministrazioni pubbliche si avvale soprattutto di dati </w:t>
      </w:r>
      <w:r w:rsidRPr="00690D05">
        <w:rPr>
          <w:rFonts w:ascii="Arial" w:hAnsi="Arial" w:cs="Arial"/>
          <w:bCs/>
        </w:rPr>
        <w:t>di fonte amministrativa</w:t>
      </w:r>
      <w:r>
        <w:rPr>
          <w:rFonts w:ascii="Arial" w:hAnsi="Arial" w:cs="Arial"/>
          <w:bCs/>
        </w:rPr>
        <w:t>. Alcuni confluiscono direttamente nelle stime, altri sono utilizzati come indicatori di riferimento per disaggregare temporalmente le corrispondenti stime annuali. La gran parte dei dati di natura amministrativa utilizzati sono forniti</w:t>
      </w:r>
      <w:r w:rsidRPr="00690D05">
        <w:rPr>
          <w:rFonts w:ascii="Arial" w:hAnsi="Arial" w:cs="Arial"/>
          <w:bCs/>
        </w:rPr>
        <w:t xml:space="preserve"> dal Ministero dell’Economia e delle Finanze (MEF), il quale rende disponibile ogni tre mesi i conti di cassa per il settore pubblico e il settore statale, sotto forma di dati cumulati. Lo stesso Ministero fornisce i dati sulle entrate fiscali erariali in termini di accertamenti e di incassi mensili, gli interessi passivi dello Stato di competenza, elaborati trimestralmente in base ad una metodologia concordata con l’Istat, gli impegni di spesa trimestrali del bilancio dello Stato. Inoltre il MEF fornisce i trasferimenti da e per il Resto del Mondo - utilizzati anche dalla Banca d’Italia per la compilazione della Bilancia dei Pagamenti - e i risultati del monitoraggio mensile della spesa per prestazioni sociali in denaro erogate dalle AP. La Cassa Depositi e Prestiti fornisce i </w:t>
      </w:r>
      <w:r>
        <w:rPr>
          <w:rFonts w:ascii="Arial" w:hAnsi="Arial" w:cs="Arial"/>
          <w:bCs/>
        </w:rPr>
        <w:t xml:space="preserve">dati sui </w:t>
      </w:r>
      <w:r w:rsidRPr="00690D05">
        <w:rPr>
          <w:rFonts w:ascii="Arial" w:hAnsi="Arial" w:cs="Arial"/>
          <w:bCs/>
        </w:rPr>
        <w:t>flussi degli interessi di competenza economica sui prestiti contratti da Amministrazioni pubbliche. Il Ministero della Salute, a partire dal 2001, fornisce i dati trimestrali dei flussi contabili delle Aziende Sanitarie Locali</w:t>
      </w:r>
      <w:r>
        <w:rPr>
          <w:rFonts w:ascii="Arial" w:hAnsi="Arial" w:cs="Arial"/>
          <w:bCs/>
        </w:rPr>
        <w:t>, definiti</w:t>
      </w:r>
      <w:r w:rsidRPr="00690D05">
        <w:rPr>
          <w:rFonts w:ascii="Arial" w:hAnsi="Arial" w:cs="Arial"/>
          <w:bCs/>
        </w:rPr>
        <w:t xml:space="preserve"> in base alla competenza economica.</w:t>
      </w:r>
    </w:p>
    <w:p w:rsidR="00CB71B4" w:rsidRDefault="00CB71B4" w:rsidP="00CB71B4">
      <w:pPr>
        <w:spacing w:after="120"/>
        <w:jc w:val="both"/>
        <w:rPr>
          <w:rFonts w:ascii="Arial" w:hAnsi="Arial" w:cs="Arial"/>
          <w:bCs/>
        </w:rPr>
      </w:pPr>
      <w:r>
        <w:rPr>
          <w:rFonts w:ascii="Arial" w:hAnsi="Arial" w:cs="Arial"/>
          <w:bCs/>
        </w:rPr>
        <w:t>Assunte come vincolo le stime dei flussi generati dalle operazioni delle Amministrazioni pubbliche e del Resto del Mondo e quelle dei conti economici trimestrali, la stima delle transazioni degli altri settori si basa su numerose altre fonti, interne ed esterne all’ISTAT e alla contabilità nazionale. Queste vengono utilizzate per costruire indicatori di riferimento per la disaggregazione temporale dei corrispondenti aggregati annuali.</w:t>
      </w:r>
    </w:p>
    <w:p w:rsidR="00552EE8" w:rsidRDefault="00552EE8" w:rsidP="00552EE8">
      <w:pPr>
        <w:spacing w:after="120"/>
        <w:jc w:val="both"/>
        <w:rPr>
          <w:rFonts w:ascii="Arial" w:hAnsi="Arial" w:cs="Arial"/>
          <w:bCs/>
        </w:rPr>
      </w:pPr>
      <w:r w:rsidRPr="00CD4E69">
        <w:rPr>
          <w:rFonts w:ascii="Arial" w:hAnsi="Arial" w:cs="Arial"/>
          <w:bCs/>
        </w:rPr>
        <w:t>La stima del valore aggiunto e dei redditi da lavoro dipendente utilizza le corrispondenti serie per branca di attività economica, stimate nei conti economici trimestrali, come indicatori per disaggregare temporalmente gli aggregati annuali di valore aggiunto e redditi per settore e per branca di attività economica.</w:t>
      </w:r>
    </w:p>
    <w:p w:rsidR="00CB71B4" w:rsidRDefault="00CB71B4" w:rsidP="00CB71B4">
      <w:pPr>
        <w:spacing w:after="120"/>
        <w:jc w:val="both"/>
        <w:rPr>
          <w:rFonts w:ascii="Arial" w:hAnsi="Arial" w:cs="Arial"/>
          <w:bCs/>
        </w:rPr>
      </w:pPr>
      <w:r>
        <w:rPr>
          <w:rFonts w:ascii="Arial" w:hAnsi="Arial" w:cs="Arial"/>
          <w:bCs/>
        </w:rPr>
        <w:t xml:space="preserve">Le imposte sui prodotti ricevute dalle Amministrazioni pubbliche e dal Resto del Mondo e i contributi sui prodotti pagati dagli stessi hanno come settore di contropartita il settore degli importi non ripartiti. Il saldo delle imposte nette sui prodotti rappresenta il valore aggiunto di questo settore che viene sommato al valore aggiunto degli altri settori domestici per ottenere il Pil. </w:t>
      </w:r>
    </w:p>
    <w:p w:rsidR="00CB71B4" w:rsidRDefault="00CB71B4" w:rsidP="00CB71B4">
      <w:pPr>
        <w:spacing w:after="120"/>
        <w:jc w:val="both"/>
        <w:rPr>
          <w:rFonts w:ascii="Arial" w:hAnsi="Arial" w:cs="Arial"/>
          <w:bCs/>
        </w:rPr>
      </w:pPr>
      <w:r>
        <w:rPr>
          <w:rFonts w:ascii="Arial" w:hAnsi="Arial" w:cs="Arial"/>
          <w:bCs/>
        </w:rPr>
        <w:t xml:space="preserve">Le imposte sulla produzione ricevute dalle Amministrazioni pubbliche e dal Resto del Mondo, al netto di quelle pagate da quest’ultimo settore, sono ripartite tra i settori di contropartita sulla base delle informazioni sul tipo di imposta e sulla struttura del valore aggiunto per settore istituzionale. Lo stesso approccio è seguito per stimare i flussi di contropartita dei contributi alla produzione pagati dalle Amministrazioni pubbliche e dal Resto del Mondo al netto di quelli ricevuti da quest’ultimo settore. </w:t>
      </w:r>
    </w:p>
    <w:p w:rsidR="00CB71B4" w:rsidRDefault="00CB71B4" w:rsidP="00CB71B4">
      <w:pPr>
        <w:spacing w:after="120"/>
        <w:jc w:val="both"/>
        <w:rPr>
          <w:rFonts w:ascii="Arial" w:hAnsi="Arial" w:cs="Arial"/>
          <w:bCs/>
        </w:rPr>
      </w:pPr>
      <w:r>
        <w:rPr>
          <w:rFonts w:ascii="Arial" w:hAnsi="Arial" w:cs="Arial"/>
          <w:bCs/>
        </w:rPr>
        <w:t xml:space="preserve">I flussi di redditi da capitale vengono stimati distinguendo gli interessi dagli altri redditi da capitale, a loro volta distinti in utili distribuiti dalle società, utili reinvestiti in investimenti diretti all’estero, altri redditi da investimenti e fitti di terreni e diritti di sfruttamento di giacimenti. Le stime sono ottenute integrando le stime delle operazioni delle Amministrazioni pubbliche e del Resto del Mondo con informazioni provenienti da diverse fonti, tra cui i conti finanziari trimestrali </w:t>
      </w:r>
      <w:proofErr w:type="spellStart"/>
      <w:r>
        <w:rPr>
          <w:rFonts w:ascii="Arial" w:hAnsi="Arial" w:cs="Arial"/>
          <w:bCs/>
        </w:rPr>
        <w:t>ed</w:t>
      </w:r>
      <w:proofErr w:type="spellEnd"/>
      <w:r>
        <w:rPr>
          <w:rFonts w:ascii="Arial" w:hAnsi="Arial" w:cs="Arial"/>
          <w:bCs/>
        </w:rPr>
        <w:t xml:space="preserve"> annuali, la matrice e le segnalazioni di vigilanza di Banca d’Italia, IVASS (Istituto per la vigilanza sulle assicurazioni) e Cassa depositi e prestiti.</w:t>
      </w:r>
    </w:p>
    <w:p w:rsidR="006205E6" w:rsidRDefault="00CB71B4" w:rsidP="00CB71B4">
      <w:pPr>
        <w:spacing w:after="120"/>
        <w:jc w:val="both"/>
        <w:rPr>
          <w:rFonts w:ascii="Arial" w:hAnsi="Arial" w:cs="Arial"/>
          <w:bCs/>
        </w:rPr>
      </w:pPr>
      <w:r>
        <w:rPr>
          <w:rFonts w:ascii="Arial" w:hAnsi="Arial" w:cs="Arial"/>
          <w:bCs/>
        </w:rPr>
        <w:t xml:space="preserve">I flussi di contropartita delle imposte correnti ricevute dalle Amministrazioni pubbliche e dal Resto del Mondo, al netto di quelle pagate da quest’ultimo, sono stimati utilizzando informazioni aggiuntive sul tipo di imposta. </w:t>
      </w:r>
      <w:r w:rsidR="006205E6">
        <w:rPr>
          <w:rFonts w:ascii="Arial" w:hAnsi="Arial" w:cs="Arial"/>
          <w:bCs/>
        </w:rPr>
        <w:br w:type="page"/>
      </w:r>
    </w:p>
    <w:p w:rsidR="00CB71B4" w:rsidRDefault="00CB71B4" w:rsidP="00CB71B4">
      <w:pPr>
        <w:spacing w:after="120"/>
        <w:jc w:val="both"/>
        <w:rPr>
          <w:rFonts w:ascii="Arial" w:hAnsi="Arial" w:cs="Arial"/>
          <w:bCs/>
        </w:rPr>
      </w:pPr>
    </w:p>
    <w:p w:rsidR="00CB71B4" w:rsidRDefault="00CB71B4" w:rsidP="00CB71B4">
      <w:pPr>
        <w:spacing w:after="120"/>
        <w:jc w:val="both"/>
        <w:rPr>
          <w:rFonts w:ascii="Arial" w:hAnsi="Arial" w:cs="Arial"/>
          <w:bCs/>
        </w:rPr>
      </w:pPr>
      <w:r>
        <w:rPr>
          <w:rFonts w:ascii="Arial" w:hAnsi="Arial" w:cs="Arial"/>
          <w:bCs/>
        </w:rPr>
        <w:t xml:space="preserve">Per la stima dei contributi sociali non si dispone di altre fonti trimestrali oltre a quelle che concorrono alle stime dei flussi in entrata e in uscita da Amministrazioni pubbliche e Resto del Mondo. Si tenga conto però che i contributi sociali ricevuti dalle Amministrazioni pubbliche costituiscono poco meno del 90% del totale dei contributi sociali ricevuti e pagati dai settori domestici e che l’unico settore pagante è costituito dalle Famiglie (consumatrici). </w:t>
      </w:r>
    </w:p>
    <w:p w:rsidR="00CB71B4" w:rsidRDefault="00CB71B4" w:rsidP="00CB71B4">
      <w:pPr>
        <w:spacing w:after="120"/>
        <w:jc w:val="both"/>
        <w:rPr>
          <w:rFonts w:ascii="Arial" w:hAnsi="Arial" w:cs="Arial"/>
          <w:bCs/>
        </w:rPr>
      </w:pPr>
      <w:r>
        <w:rPr>
          <w:rFonts w:ascii="Arial" w:hAnsi="Arial" w:cs="Arial"/>
          <w:bCs/>
        </w:rPr>
        <w:t>Anche per le prestazioni sociali diverse dai trasferimenti sociali in natura le stime dei flussi relativi alle Amministrazioni pubbliche costituiscono la principale fonte di informazione sui settori interni rappresentando la totalità delle entrate e circa il 90% delle uscite.</w:t>
      </w:r>
    </w:p>
    <w:p w:rsidR="00CB71B4" w:rsidRDefault="00CB71B4" w:rsidP="00CB71B4">
      <w:pPr>
        <w:spacing w:after="120"/>
        <w:jc w:val="both"/>
        <w:rPr>
          <w:rFonts w:ascii="Arial" w:hAnsi="Arial" w:cs="Arial"/>
          <w:bCs/>
        </w:rPr>
      </w:pPr>
      <w:r>
        <w:rPr>
          <w:rFonts w:ascii="Arial" w:hAnsi="Arial" w:cs="Arial"/>
          <w:bCs/>
        </w:rPr>
        <w:t xml:space="preserve">I trasferimenti sociali in natura ricevuti dalle Famiglie consumatrici </w:t>
      </w:r>
      <w:r w:rsidR="00552EE8">
        <w:rPr>
          <w:rFonts w:ascii="Arial" w:hAnsi="Arial" w:cs="Arial"/>
          <w:bCs/>
        </w:rPr>
        <w:t>confluiscono nei</w:t>
      </w:r>
      <w:r>
        <w:rPr>
          <w:rFonts w:ascii="Arial" w:hAnsi="Arial" w:cs="Arial"/>
          <w:bCs/>
        </w:rPr>
        <w:t xml:space="preserve"> consumi individuali effettivi e sono erogati dalle Amministrazioni pubbliche e dalle Istituzioni sociali senza scopo di lucro al servizio delle famiglie. Le stime di queste transazioni nei conti trimestrali dei settori istituzionali sono desunte dai conti economici trimestrali</w:t>
      </w:r>
      <w:r w:rsidR="009A3753">
        <w:rPr>
          <w:rFonts w:ascii="Arial" w:hAnsi="Arial" w:cs="Arial"/>
          <w:bCs/>
        </w:rPr>
        <w:t xml:space="preserve"> e sono coerenti con il Conto delle Amministrazioni pubbliche</w:t>
      </w:r>
      <w:r>
        <w:rPr>
          <w:rFonts w:ascii="Arial" w:hAnsi="Arial" w:cs="Arial"/>
          <w:bCs/>
        </w:rPr>
        <w:t>.</w:t>
      </w:r>
    </w:p>
    <w:p w:rsidR="00CB71B4" w:rsidRDefault="00CB71B4" w:rsidP="00CB71B4">
      <w:pPr>
        <w:spacing w:after="120"/>
        <w:jc w:val="both"/>
        <w:rPr>
          <w:rFonts w:ascii="Arial" w:hAnsi="Arial" w:cs="Arial"/>
          <w:bCs/>
        </w:rPr>
      </w:pPr>
      <w:r>
        <w:rPr>
          <w:rFonts w:ascii="Arial" w:hAnsi="Arial" w:cs="Arial"/>
          <w:bCs/>
        </w:rPr>
        <w:t>La stima dei premi netti delle assicurazioni contro danni e degli indennizzi si basa principalmente su dati provenienti dall’indagine sui bilanci delle famiglie e su dati di fonte ANIA.</w:t>
      </w:r>
    </w:p>
    <w:p w:rsidR="00CB71B4" w:rsidRDefault="00CB71B4" w:rsidP="00CB71B4">
      <w:pPr>
        <w:spacing w:after="120"/>
        <w:jc w:val="both"/>
        <w:rPr>
          <w:rFonts w:ascii="Arial" w:hAnsi="Arial" w:cs="Arial"/>
          <w:bCs/>
        </w:rPr>
      </w:pPr>
      <w:r>
        <w:rPr>
          <w:rFonts w:ascii="Arial" w:hAnsi="Arial" w:cs="Arial"/>
          <w:bCs/>
        </w:rPr>
        <w:t xml:space="preserve">Gli aiuti internazionali correnti e le risorse proprie dell’Ue basate su IVA e reddito nazionale lordo sono operazioni tra Amministrazioni pubbliche e Resto del Mondo e non coinvolgendo altri settori non richiedono informazioni aggiuntive. Diversamente, i flussi di contropartita degli altri trasferimenti correnti pagati e ricevuti dagli operatori non residenti e dalle Amministrazioni pubbliche sono stimati sulla base di informazioni di dettaglio desumibili dalla bilancia dei pagamenti e dalle stime </w:t>
      </w:r>
      <w:r w:rsidR="009A3753">
        <w:rPr>
          <w:rFonts w:ascii="Arial" w:hAnsi="Arial" w:cs="Arial"/>
          <w:bCs/>
        </w:rPr>
        <w:t xml:space="preserve">trimestrali </w:t>
      </w:r>
      <w:r>
        <w:rPr>
          <w:rFonts w:ascii="Arial" w:hAnsi="Arial" w:cs="Arial"/>
          <w:bCs/>
        </w:rPr>
        <w:t xml:space="preserve">di questi flussi per </w:t>
      </w:r>
      <w:proofErr w:type="spellStart"/>
      <w:r w:rsidR="009A3753">
        <w:rPr>
          <w:rFonts w:ascii="Arial" w:hAnsi="Arial" w:cs="Arial"/>
          <w:bCs/>
        </w:rPr>
        <w:t>sottosettore</w:t>
      </w:r>
      <w:proofErr w:type="spellEnd"/>
      <w:r w:rsidR="009A3753">
        <w:rPr>
          <w:rFonts w:ascii="Arial" w:hAnsi="Arial" w:cs="Arial"/>
          <w:bCs/>
        </w:rPr>
        <w:t xml:space="preserve"> </w:t>
      </w:r>
      <w:r>
        <w:rPr>
          <w:rFonts w:ascii="Arial" w:hAnsi="Arial" w:cs="Arial"/>
          <w:bCs/>
        </w:rPr>
        <w:t>delle Amministrazioni pubbliche</w:t>
      </w:r>
      <w:r w:rsidR="009A3753">
        <w:rPr>
          <w:rFonts w:ascii="Arial" w:hAnsi="Arial" w:cs="Arial"/>
          <w:bCs/>
        </w:rPr>
        <w:t xml:space="preserve"> e settore di contropartita</w:t>
      </w:r>
      <w:r>
        <w:rPr>
          <w:rFonts w:ascii="Arial" w:hAnsi="Arial" w:cs="Arial"/>
          <w:bCs/>
        </w:rPr>
        <w:t>. Il dettaglio delle stime degli altri trasferimenti correnti non è soggetto a diffusione.</w:t>
      </w:r>
    </w:p>
    <w:p w:rsidR="00CB71B4" w:rsidRDefault="00CB71B4" w:rsidP="00CB71B4">
      <w:pPr>
        <w:spacing w:after="120"/>
        <w:jc w:val="both"/>
        <w:rPr>
          <w:rFonts w:ascii="Arial" w:hAnsi="Arial" w:cs="Arial"/>
          <w:bCs/>
        </w:rPr>
      </w:pPr>
      <w:r>
        <w:rPr>
          <w:rFonts w:ascii="Arial" w:hAnsi="Arial" w:cs="Arial"/>
          <w:bCs/>
        </w:rPr>
        <w:t xml:space="preserve">Per la stima della rettifica per variazione dei diritti pensionistici non si dispone di fonti a livello trimestrale e si utilizza un trend. Il flusso tuttavia ha dimensioni </w:t>
      </w:r>
      <w:r w:rsidR="009A3753">
        <w:rPr>
          <w:rFonts w:ascii="Arial" w:hAnsi="Arial" w:cs="Arial"/>
          <w:bCs/>
        </w:rPr>
        <w:t xml:space="preserve">relativamente </w:t>
      </w:r>
      <w:r>
        <w:rPr>
          <w:rFonts w:ascii="Arial" w:hAnsi="Arial" w:cs="Arial"/>
          <w:bCs/>
        </w:rPr>
        <w:t>contenute e la sua dinamica non influisce in modo significativo su quella del reddito disponibile lordo.</w:t>
      </w:r>
    </w:p>
    <w:p w:rsidR="00CB71B4" w:rsidRDefault="009A3753" w:rsidP="00CB71B4">
      <w:pPr>
        <w:spacing w:after="120"/>
        <w:jc w:val="both"/>
        <w:rPr>
          <w:rFonts w:ascii="Arial" w:hAnsi="Arial" w:cs="Arial"/>
          <w:bCs/>
        </w:rPr>
      </w:pPr>
      <w:r>
        <w:rPr>
          <w:rFonts w:ascii="Arial" w:hAnsi="Arial" w:cs="Arial"/>
          <w:bCs/>
        </w:rPr>
        <w:t xml:space="preserve">Le stime </w:t>
      </w:r>
      <w:r w:rsidR="00CB71B4">
        <w:rPr>
          <w:rFonts w:ascii="Arial" w:hAnsi="Arial" w:cs="Arial"/>
          <w:bCs/>
        </w:rPr>
        <w:t xml:space="preserve">dei consumi finali delle Famiglie, delle Istituzioni sociali senza scopo di lucro </w:t>
      </w:r>
      <w:r>
        <w:rPr>
          <w:rFonts w:ascii="Arial" w:hAnsi="Arial" w:cs="Arial"/>
          <w:bCs/>
        </w:rPr>
        <w:t xml:space="preserve">al servizio delle famiglie </w:t>
      </w:r>
      <w:r w:rsidR="00CB71B4">
        <w:rPr>
          <w:rFonts w:ascii="Arial" w:hAnsi="Arial" w:cs="Arial"/>
          <w:bCs/>
        </w:rPr>
        <w:t>e delle Amministrazioni pubbliche sono desunte integralmente dai conti economici trimestrali.</w:t>
      </w:r>
    </w:p>
    <w:p w:rsidR="00CB71B4" w:rsidRDefault="00CB71B4" w:rsidP="00CB71B4">
      <w:pPr>
        <w:spacing w:after="120"/>
        <w:jc w:val="both"/>
        <w:rPr>
          <w:rFonts w:ascii="Arial" w:hAnsi="Arial" w:cs="Arial"/>
          <w:bCs/>
        </w:rPr>
      </w:pPr>
      <w:r>
        <w:rPr>
          <w:rFonts w:ascii="Arial" w:hAnsi="Arial" w:cs="Arial"/>
          <w:bCs/>
        </w:rPr>
        <w:t>Le imposte in conto capitale ricevute dalle Amministrazioni pubbliche e dal resto del Mondo, al netto di quelle pagate da quest’ultimo</w:t>
      </w:r>
      <w:r w:rsidR="009A3753">
        <w:rPr>
          <w:rFonts w:ascii="Arial" w:hAnsi="Arial" w:cs="Arial"/>
          <w:bCs/>
        </w:rPr>
        <w:t>,</w:t>
      </w:r>
      <w:r>
        <w:rPr>
          <w:rFonts w:ascii="Arial" w:hAnsi="Arial" w:cs="Arial"/>
          <w:bCs/>
        </w:rPr>
        <w:t xml:space="preserve"> sono utilizzate come indicatore per stimare quelle pagate dalle Famiglie che costituiscono circa l’85% del totale pagato dai </w:t>
      </w:r>
      <w:r w:rsidR="005856B8">
        <w:rPr>
          <w:rFonts w:ascii="Arial" w:hAnsi="Arial" w:cs="Arial"/>
          <w:bCs/>
        </w:rPr>
        <w:t>residenti</w:t>
      </w:r>
      <w:r>
        <w:rPr>
          <w:rFonts w:ascii="Arial" w:hAnsi="Arial" w:cs="Arial"/>
          <w:bCs/>
        </w:rPr>
        <w:t xml:space="preserve">. </w:t>
      </w:r>
    </w:p>
    <w:p w:rsidR="00CB71B4" w:rsidRDefault="00CB71B4" w:rsidP="00CB71B4">
      <w:pPr>
        <w:spacing w:after="120"/>
        <w:jc w:val="both"/>
        <w:rPr>
          <w:rFonts w:ascii="Arial" w:hAnsi="Arial" w:cs="Arial"/>
          <w:bCs/>
        </w:rPr>
      </w:pPr>
      <w:r>
        <w:rPr>
          <w:rFonts w:ascii="Arial" w:hAnsi="Arial" w:cs="Arial"/>
          <w:bCs/>
        </w:rPr>
        <w:t>Per i contributi agli investimenti e gli altri trasferimenti in conto capitale si dispone trimestralmente di indicatori per settore di contropartita dei contributi/trasferimenti erogati dalle Amministrazioni pubbliche che, insieme alle stime dei flussi con gli operatori non residenti, permettono di stimare la totalità dei flussi relativi a queste operazioni.</w:t>
      </w:r>
    </w:p>
    <w:p w:rsidR="00CB71B4" w:rsidRDefault="00CB71B4" w:rsidP="00CB71B4">
      <w:pPr>
        <w:spacing w:after="120"/>
        <w:jc w:val="both"/>
        <w:rPr>
          <w:rFonts w:ascii="Arial" w:hAnsi="Arial" w:cs="Arial"/>
          <w:bCs/>
        </w:rPr>
      </w:pPr>
      <w:r>
        <w:rPr>
          <w:rFonts w:ascii="Arial" w:hAnsi="Arial" w:cs="Arial"/>
          <w:bCs/>
        </w:rPr>
        <w:t>Gli investimenti fissi lordi per settore istituzionale</w:t>
      </w:r>
      <w:r w:rsidR="005856B8">
        <w:rPr>
          <w:rFonts w:ascii="Arial" w:hAnsi="Arial" w:cs="Arial"/>
          <w:bCs/>
        </w:rPr>
        <w:t xml:space="preserve">, date le stime relative alle Amministrazioni pubbliche, </w:t>
      </w:r>
      <w:r>
        <w:rPr>
          <w:rFonts w:ascii="Arial" w:hAnsi="Arial" w:cs="Arial"/>
          <w:bCs/>
        </w:rPr>
        <w:t xml:space="preserve">sono stimati a partire dal totale degli investimenti fissi lordi dei conti economici trimestrali per tipo di bene capitale e delle stime annuali per settore istituzionale e </w:t>
      </w:r>
      <w:r w:rsidR="005856B8">
        <w:rPr>
          <w:rFonts w:ascii="Arial" w:hAnsi="Arial" w:cs="Arial"/>
          <w:bCs/>
        </w:rPr>
        <w:t>tipo di bene capitale</w:t>
      </w:r>
      <w:r>
        <w:rPr>
          <w:rFonts w:ascii="Arial" w:hAnsi="Arial" w:cs="Arial"/>
          <w:bCs/>
        </w:rPr>
        <w:t xml:space="preserve">. </w:t>
      </w:r>
    </w:p>
    <w:p w:rsidR="00CB71B4" w:rsidRDefault="00CB71B4" w:rsidP="00CB71B4">
      <w:pPr>
        <w:spacing w:after="120"/>
        <w:jc w:val="both"/>
        <w:rPr>
          <w:rFonts w:ascii="Arial" w:hAnsi="Arial" w:cs="Arial"/>
          <w:bCs/>
        </w:rPr>
      </w:pPr>
      <w:r>
        <w:rPr>
          <w:rFonts w:ascii="Arial" w:hAnsi="Arial" w:cs="Arial"/>
          <w:bCs/>
        </w:rPr>
        <w:t>La variazione trimestrale delle scorte, l’acquisizione netta di oggetti di valore e gli ammortamenti per settore istituzionale</w:t>
      </w:r>
      <w:r w:rsidR="005856B8">
        <w:rPr>
          <w:rFonts w:ascii="Arial" w:hAnsi="Arial" w:cs="Arial"/>
          <w:bCs/>
        </w:rPr>
        <w:t xml:space="preserve"> per settore istituzionale</w:t>
      </w:r>
      <w:r>
        <w:rPr>
          <w:rFonts w:ascii="Arial" w:hAnsi="Arial" w:cs="Arial"/>
          <w:bCs/>
        </w:rPr>
        <w:t xml:space="preserve">, </w:t>
      </w:r>
      <w:r w:rsidR="005856B8">
        <w:rPr>
          <w:rFonts w:ascii="Arial" w:hAnsi="Arial" w:cs="Arial"/>
          <w:bCs/>
        </w:rPr>
        <w:t>date le stime</w:t>
      </w:r>
      <w:r>
        <w:rPr>
          <w:rFonts w:ascii="Arial" w:hAnsi="Arial" w:cs="Arial"/>
          <w:bCs/>
        </w:rPr>
        <w:t xml:space="preserve"> </w:t>
      </w:r>
      <w:r w:rsidR="005856B8">
        <w:rPr>
          <w:rFonts w:ascii="Arial" w:hAnsi="Arial" w:cs="Arial"/>
          <w:bCs/>
        </w:rPr>
        <w:t xml:space="preserve">relative </w:t>
      </w:r>
      <w:r>
        <w:rPr>
          <w:rFonts w:ascii="Arial" w:hAnsi="Arial" w:cs="Arial"/>
          <w:bCs/>
        </w:rPr>
        <w:t xml:space="preserve">alle Amministrazioni pubbliche, sono stimati utilizzando come indicatori le rispettive stime per il totale dell’economia fornite dai conti economici trimestrali. </w:t>
      </w:r>
    </w:p>
    <w:p w:rsidR="00CB71B4" w:rsidRDefault="00CB71B4" w:rsidP="00CB71B4">
      <w:pPr>
        <w:spacing w:after="120"/>
        <w:jc w:val="both"/>
        <w:rPr>
          <w:rFonts w:ascii="Arial" w:hAnsi="Arial" w:cs="Arial"/>
          <w:bCs/>
        </w:rPr>
      </w:pPr>
      <w:r>
        <w:rPr>
          <w:rFonts w:ascii="Arial" w:hAnsi="Arial" w:cs="Arial"/>
          <w:bCs/>
        </w:rPr>
        <w:t>La stima dell’acquisizione netta di attività non finanziarie non prodotte per il totale dei settori interni coincide (con segno opposto) con quella del Resto del Mondo. Questa viene utilizzata come indicatore di riferimento per la stima del flusso relativo ai singoli settori non disponendo a livello trimestrale di altre informazioni.</w:t>
      </w:r>
    </w:p>
    <w:p w:rsidR="00CB71B4" w:rsidRDefault="00CB71B4" w:rsidP="00CB71B4">
      <w:pPr>
        <w:spacing w:after="120"/>
        <w:jc w:val="both"/>
        <w:rPr>
          <w:rFonts w:ascii="Arial" w:hAnsi="Arial" w:cs="Arial"/>
          <w:b/>
          <w:spacing w:val="-3"/>
          <w:sz w:val="22"/>
          <w:szCs w:val="22"/>
        </w:rPr>
      </w:pPr>
      <w:r>
        <w:rPr>
          <w:rFonts w:ascii="Arial" w:hAnsi="Arial" w:cs="Arial"/>
          <w:bCs/>
        </w:rPr>
        <w:t xml:space="preserve">Si noti che qualora al momento della stima si disponga di informazioni su operazioni specifiche delle Amministrazioni pubbliche e/o di operatori non residenti, l’operazione viene registrata puntualmente nel settore di contropartita. Ciò riguarda essenzialmente imposte e contributi alla produzione, trasferimenti in conto corrente e trasferimenti e imposte in conto capitale e acquisizioni nette di attività non finanziarie non prodotte. </w:t>
      </w:r>
    </w:p>
    <w:p w:rsidR="00CB71B4" w:rsidRPr="006205E6" w:rsidRDefault="00CB71B4" w:rsidP="00CB71B4">
      <w:pPr>
        <w:spacing w:before="0" w:after="120"/>
        <w:jc w:val="both"/>
        <w:rPr>
          <w:rFonts w:ascii="Arial" w:hAnsi="Arial" w:cs="Arial"/>
          <w:b/>
          <w:spacing w:val="-3"/>
          <w:sz w:val="10"/>
          <w:szCs w:val="22"/>
        </w:rPr>
      </w:pPr>
    </w:p>
    <w:p w:rsidR="00CB71B4" w:rsidRPr="00D049F7" w:rsidRDefault="00CB71B4" w:rsidP="00CB71B4">
      <w:pPr>
        <w:spacing w:before="0" w:after="120"/>
        <w:jc w:val="both"/>
        <w:rPr>
          <w:rFonts w:ascii="Arial" w:hAnsi="Arial" w:cs="Arial"/>
          <w:b/>
          <w:spacing w:val="-3"/>
          <w:sz w:val="22"/>
          <w:szCs w:val="22"/>
        </w:rPr>
      </w:pPr>
      <w:r w:rsidRPr="00D049F7">
        <w:rPr>
          <w:rFonts w:ascii="Arial" w:hAnsi="Arial" w:cs="Arial"/>
          <w:b/>
          <w:spacing w:val="-3"/>
          <w:sz w:val="22"/>
          <w:szCs w:val="22"/>
        </w:rPr>
        <w:t>La politica di revisione dei dati</w:t>
      </w:r>
    </w:p>
    <w:p w:rsidR="00CB71B4" w:rsidRDefault="00CB71B4" w:rsidP="00CB71B4">
      <w:pPr>
        <w:spacing w:before="0" w:after="120"/>
        <w:jc w:val="both"/>
        <w:rPr>
          <w:rFonts w:ascii="Arial" w:hAnsi="Arial" w:cs="Arial"/>
          <w:bCs/>
        </w:rPr>
      </w:pPr>
      <w:r>
        <w:rPr>
          <w:rFonts w:ascii="Arial" w:hAnsi="Arial" w:cs="Arial"/>
        </w:rPr>
        <w:t xml:space="preserve">I conti trimestrali dei settori istituzionali sono sottoposti a revisioni ordinarie e straordinarie. Le revisioni ordinarie avvengono ogni trimestre e sono riconducibili al recepimento degli aggiornamenti dell’informazione trimestrale di base o dei nuovi vincoli annuali (uscita del secondo e del quarto trimestre) e all’utilizzo di modelli econometrici per la disaggregazione temporale e per il trattamento dei dati (destagionalizzazione). </w:t>
      </w:r>
      <w:r w:rsidRPr="00690D05">
        <w:rPr>
          <w:rFonts w:ascii="Arial" w:hAnsi="Arial" w:cs="Arial"/>
          <w:bCs/>
        </w:rPr>
        <w:t>Le revisioni straordinarie delle serie trimestrali vengono effettuate in occasione della revisione generale dei dati annuali (benchmark) che incorpora i cambiamenti dovuti a miglioramenti delle fonti e dei metodi utilizzati.</w:t>
      </w:r>
      <w:r>
        <w:rPr>
          <w:rFonts w:ascii="Arial" w:hAnsi="Arial" w:cs="Arial"/>
          <w:bCs/>
        </w:rPr>
        <w:t xml:space="preserve"> In tale occasione vengono riviste le serie storiche di tutti gli aggregati per l’intero periodo di stima. </w:t>
      </w:r>
    </w:p>
    <w:p w:rsidR="00CB71B4" w:rsidRPr="00CA7479" w:rsidRDefault="00CB71B4" w:rsidP="00CB71B4">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iCs/>
          <w:noProof/>
        </w:rPr>
      </w:pPr>
      <w:r>
        <w:rPr>
          <w:rFonts w:ascii="Arial" w:hAnsi="Arial" w:cs="Arial"/>
          <w:spacing w:val="-3"/>
        </w:rPr>
        <w:lastRenderedPageBreak/>
        <w:t xml:space="preserve">I conti trimestrali diffusi a partire da ottobre 2024 recepiscono la </w:t>
      </w:r>
      <w:r>
        <w:rPr>
          <w:rFonts w:ascii="Arial" w:hAnsi="Arial" w:cs="Arial"/>
          <w:iCs/>
          <w:noProof/>
        </w:rPr>
        <w:t xml:space="preserve">revisione generale dei Conti Economici Nazionali (e conseguentemente dei Conti per Settore Istituzionale), che ha introdotto innovazioni e miglioramenti di metodi e di fonti, con una ricostruzione retrospettiva fino al 1999 delle serie storiche. </w:t>
      </w:r>
      <w:r>
        <w:rPr>
          <w:rFonts w:ascii="Arial" w:hAnsi="Arial" w:cs="Arial"/>
          <w:spacing w:val="-3"/>
        </w:rPr>
        <w:t xml:space="preserve">Per maggiori dettagli si veda il </w:t>
      </w:r>
      <w:hyperlink r:id="rId35" w:history="1">
        <w:r>
          <w:rPr>
            <w:rStyle w:val="Collegamentoipertestuale"/>
            <w:rFonts w:ascii="Arial" w:hAnsi="Arial" w:cs="Arial"/>
            <w:spacing w:val="-3"/>
          </w:rPr>
          <w:t>comunicato stampa del 23 settembre 2024</w:t>
        </w:r>
      </w:hyperlink>
      <w:r>
        <w:rPr>
          <w:rFonts w:ascii="Arial" w:hAnsi="Arial" w:cs="Arial"/>
          <w:spacing w:val="-3"/>
        </w:rPr>
        <w:t xml:space="preserve">. </w:t>
      </w:r>
    </w:p>
    <w:p w:rsidR="00CB71B4" w:rsidRPr="00C42271" w:rsidRDefault="00CB71B4" w:rsidP="00CB71B4">
      <w:pPr>
        <w:spacing w:after="120"/>
        <w:jc w:val="both"/>
        <w:rPr>
          <w:rFonts w:ascii="Arial" w:hAnsi="Arial" w:cs="Arial"/>
        </w:rPr>
      </w:pPr>
      <w:r w:rsidRPr="00C42271">
        <w:rPr>
          <w:rFonts w:ascii="Arial" w:hAnsi="Arial" w:cs="Arial"/>
          <w:bCs/>
        </w:rPr>
        <w:t>Con riferimento alle voci del Conto trimestrali delle Amministrazioni pubbliche, in occasione della revisione g</w:t>
      </w:r>
      <w:r w:rsidR="00C22B44">
        <w:rPr>
          <w:rFonts w:ascii="Arial" w:hAnsi="Arial" w:cs="Arial"/>
          <w:bCs/>
        </w:rPr>
        <w:t>e</w:t>
      </w:r>
      <w:r w:rsidRPr="00C42271">
        <w:rPr>
          <w:rFonts w:ascii="Arial" w:hAnsi="Arial" w:cs="Arial"/>
          <w:bCs/>
        </w:rPr>
        <w:t xml:space="preserve">nerale a cui sono stati sottoposti i conti nazionali annuali diffusa il 23 settembre 2024, si è proceduto a una verifica complessiva dei modelli di disaggregazione temporale al fine di migliorare le relative stime, anche attraverso l’acquisizione di nuove fonti per la costruzione degli indicatori di riferimento. Dal lato delle spese, ciò ha riguardato </w:t>
      </w:r>
      <w:r w:rsidRPr="00C42271">
        <w:rPr>
          <w:rFonts w:ascii="Arial" w:hAnsi="Arial" w:cs="Arial"/>
        </w:rPr>
        <w:t xml:space="preserve">in particolare la stima della spesa per redditi da lavoro dipendente relativamente alla registrazione dei rinnovi contrattuali. </w:t>
      </w:r>
    </w:p>
    <w:p w:rsidR="00CB71B4" w:rsidRPr="00C42271" w:rsidRDefault="00CB71B4" w:rsidP="00CB71B4">
      <w:pPr>
        <w:spacing w:after="120"/>
        <w:jc w:val="both"/>
        <w:rPr>
          <w:rFonts w:ascii="Arial" w:hAnsi="Arial" w:cs="Arial"/>
        </w:rPr>
      </w:pPr>
      <w:r w:rsidRPr="00C42271">
        <w:rPr>
          <w:rFonts w:ascii="Arial" w:hAnsi="Arial" w:cs="Arial"/>
        </w:rPr>
        <w:t xml:space="preserve">In occasione della revisione sono state introdotte innovazioni anche nella stima di alcune transazioni operate dagli altri settori istituzionali che hanno riguardato sia l’approccio di stima, sia, in alcuni casi, le fonti. Sono state interessate da tali innovazioni soprattutto la stima delle imposte e dei contributi alla produzione, quella dei contributi sociali, quella dei premi assicurativi e degli indennizzi, e quella dei redditi da capitale. </w:t>
      </w:r>
    </w:p>
    <w:p w:rsidR="00CB71B4" w:rsidRDefault="00CB71B4" w:rsidP="00CB71B4">
      <w:pPr>
        <w:spacing w:before="0" w:after="120"/>
        <w:jc w:val="both"/>
        <w:rPr>
          <w:rFonts w:ascii="Arial" w:hAnsi="Arial" w:cs="Arial"/>
        </w:rPr>
      </w:pPr>
      <w:r>
        <w:rPr>
          <w:rFonts w:ascii="Arial" w:hAnsi="Arial" w:cs="Arial"/>
        </w:rPr>
        <w:t xml:space="preserve">La </w:t>
      </w:r>
      <w:r w:rsidRPr="000C54CF">
        <w:rPr>
          <w:rFonts w:ascii="Arial" w:hAnsi="Arial" w:cs="Arial"/>
        </w:rPr>
        <w:t xml:space="preserve">politica di revisione </w:t>
      </w:r>
      <w:r>
        <w:rPr>
          <w:rFonts w:ascii="Arial" w:hAnsi="Arial" w:cs="Arial"/>
        </w:rPr>
        <w:t xml:space="preserve">ordinaria adottata dall’ISTAT </w:t>
      </w:r>
      <w:r w:rsidRPr="000C54CF">
        <w:rPr>
          <w:rFonts w:ascii="Arial" w:hAnsi="Arial" w:cs="Arial"/>
        </w:rPr>
        <w:t>per i conti trimestrali</w:t>
      </w:r>
      <w:r>
        <w:rPr>
          <w:rFonts w:ascii="Arial" w:hAnsi="Arial" w:cs="Arial"/>
        </w:rPr>
        <w:t xml:space="preserve"> dei settori istituzionali è</w:t>
      </w:r>
      <w:r w:rsidRPr="000C54CF">
        <w:rPr>
          <w:rFonts w:ascii="Arial" w:hAnsi="Arial" w:cs="Arial"/>
        </w:rPr>
        <w:t xml:space="preserve"> </w:t>
      </w:r>
      <w:r>
        <w:rPr>
          <w:rFonts w:ascii="Arial" w:hAnsi="Arial" w:cs="Arial"/>
        </w:rPr>
        <w:t>in linea</w:t>
      </w:r>
      <w:r w:rsidRPr="000C54CF">
        <w:rPr>
          <w:rFonts w:ascii="Arial" w:hAnsi="Arial" w:cs="Arial"/>
        </w:rPr>
        <w:t xml:space="preserve"> con le raccomandazion</w:t>
      </w:r>
      <w:r>
        <w:rPr>
          <w:rFonts w:ascii="Arial" w:hAnsi="Arial" w:cs="Arial"/>
        </w:rPr>
        <w:t>i</w:t>
      </w:r>
      <w:r w:rsidRPr="000C54CF">
        <w:rPr>
          <w:rFonts w:ascii="Arial" w:hAnsi="Arial" w:cs="Arial"/>
        </w:rPr>
        <w:t xml:space="preserve"> europee riguardo al </w:t>
      </w:r>
      <w:r>
        <w:rPr>
          <w:rFonts w:ascii="Arial" w:hAnsi="Arial" w:cs="Arial"/>
        </w:rPr>
        <w:t>ciclo delle revisioni.</w:t>
      </w:r>
      <w:r w:rsidRPr="000C54CF">
        <w:rPr>
          <w:rFonts w:ascii="Arial" w:hAnsi="Arial" w:cs="Arial"/>
        </w:rPr>
        <w:t xml:space="preserve"> </w:t>
      </w:r>
      <w:r>
        <w:rPr>
          <w:rFonts w:ascii="Arial" w:hAnsi="Arial" w:cs="Arial"/>
        </w:rPr>
        <w:t xml:space="preserve">La politica di revisione è la stessa di quella dei conti economici trimestrali a t+90 giorni per il secondo trimestre, e a t+60 giorni per gli altri trimestri. Rispetto ai conti economici trimestrali, tuttavia, l’adeguamento alle raccomandazioni europee sulle politiche di revisione può talvolta risultare di difficile applicazione perché la revisione delle informazioni trimestrali utilizzate nella stima e/o la revisione degli aggregati annuali può richiedere la revisione di un numero superiore di trimestri. </w:t>
      </w:r>
    </w:p>
    <w:p w:rsidR="00CB71B4" w:rsidRPr="00C871EC" w:rsidRDefault="00CB71B4" w:rsidP="00CB71B4">
      <w:pPr>
        <w:spacing w:before="0" w:after="120"/>
        <w:jc w:val="both"/>
        <w:rPr>
          <w:rFonts w:ascii="Arial" w:hAnsi="Arial" w:cs="Arial"/>
        </w:rPr>
      </w:pPr>
      <w:r>
        <w:rPr>
          <w:rFonts w:ascii="Arial" w:hAnsi="Arial" w:cs="Arial"/>
        </w:rPr>
        <w:t xml:space="preserve">Mentre negli altri trimestri la finestra di revisione è limitata (4 anni completi + i trimestri dell’anno in corso), con l’uscita del secondo trimestre la stessa si estende all’intero periodo di stima. Si noti che in tale occasione si effettua la verifica annuale delle specifiche dei modelli di destagionalizzazione e si procede, ove necessario, alla loro revisione. </w:t>
      </w:r>
    </w:p>
    <w:p w:rsidR="00CB71B4" w:rsidRPr="006205E6" w:rsidRDefault="00CB71B4" w:rsidP="00CB71B4">
      <w:pPr>
        <w:pStyle w:val="Corpotesto"/>
        <w:tabs>
          <w:tab w:val="left" w:pos="720"/>
        </w:tabs>
        <w:spacing w:after="120" w:line="240" w:lineRule="auto"/>
        <w:ind w:right="106"/>
        <w:rPr>
          <w:rFonts w:ascii="Arial" w:hAnsi="Arial" w:cs="Arial"/>
          <w:b/>
          <w:color w:val="000000"/>
          <w:sz w:val="12"/>
        </w:rPr>
      </w:pPr>
    </w:p>
    <w:p w:rsidR="00CB71B4" w:rsidRPr="002D3CDF" w:rsidRDefault="00CB71B4" w:rsidP="00CB71B4">
      <w:pPr>
        <w:pStyle w:val="Corpotesto"/>
        <w:tabs>
          <w:tab w:val="left" w:pos="720"/>
        </w:tabs>
        <w:spacing w:after="120" w:line="240" w:lineRule="auto"/>
        <w:ind w:right="106"/>
        <w:rPr>
          <w:rFonts w:ascii="Arial" w:hAnsi="Arial" w:cs="Arial"/>
          <w:b/>
          <w:sz w:val="22"/>
        </w:rPr>
      </w:pPr>
      <w:r w:rsidRPr="002D3CDF">
        <w:rPr>
          <w:rFonts w:ascii="Arial" w:hAnsi="Arial" w:cs="Arial"/>
          <w:b/>
          <w:color w:val="000000"/>
          <w:sz w:val="22"/>
        </w:rPr>
        <w:t>Copertura e dettaglio territoriale</w:t>
      </w:r>
    </w:p>
    <w:p w:rsidR="00CB71B4" w:rsidRDefault="00CB71B4" w:rsidP="00CB71B4">
      <w:pPr>
        <w:pStyle w:val="Rientrocorpodeltesto31"/>
        <w:spacing w:after="120" w:line="240" w:lineRule="auto"/>
        <w:ind w:left="0"/>
        <w:rPr>
          <w:rFonts w:ascii="Arial" w:hAnsi="Arial" w:cs="Arial"/>
          <w:sz w:val="20"/>
          <w:lang w:eastAsia="it-IT"/>
        </w:rPr>
      </w:pPr>
      <w:r>
        <w:rPr>
          <w:rFonts w:ascii="Arial" w:hAnsi="Arial" w:cs="Arial"/>
          <w:sz w:val="20"/>
          <w:lang w:eastAsia="it-IT"/>
        </w:rPr>
        <w:t>Le stime dei conti trimestrali dei settori istituzionali sono disponibili solo per l’intero territorio nazionale.</w:t>
      </w:r>
    </w:p>
    <w:p w:rsidR="00CB71B4" w:rsidRPr="006205E6" w:rsidRDefault="00CB71B4" w:rsidP="00CB71B4">
      <w:pPr>
        <w:pStyle w:val="Corpotesto"/>
        <w:tabs>
          <w:tab w:val="left" w:pos="720"/>
        </w:tabs>
        <w:spacing w:after="120" w:line="240" w:lineRule="auto"/>
        <w:ind w:right="106"/>
        <w:rPr>
          <w:rFonts w:ascii="Arial" w:hAnsi="Arial" w:cs="Arial"/>
          <w:b/>
          <w:color w:val="000000"/>
          <w:sz w:val="14"/>
        </w:rPr>
      </w:pPr>
    </w:p>
    <w:p w:rsidR="00CB71B4" w:rsidRPr="002D3CDF" w:rsidRDefault="00CB71B4" w:rsidP="00CB71B4">
      <w:pPr>
        <w:pStyle w:val="Corpotesto"/>
        <w:tabs>
          <w:tab w:val="left" w:pos="720"/>
        </w:tabs>
        <w:spacing w:after="120" w:line="240" w:lineRule="auto"/>
        <w:ind w:right="106"/>
        <w:rPr>
          <w:rFonts w:ascii="Arial" w:hAnsi="Arial" w:cs="Arial"/>
          <w:b/>
          <w:sz w:val="22"/>
        </w:rPr>
      </w:pPr>
      <w:r w:rsidRPr="002D3CDF">
        <w:rPr>
          <w:rFonts w:ascii="Arial" w:hAnsi="Arial" w:cs="Arial"/>
          <w:b/>
          <w:color w:val="000000"/>
          <w:sz w:val="22"/>
        </w:rPr>
        <w:t>Tempestività</w:t>
      </w:r>
    </w:p>
    <w:p w:rsidR="00CB71B4" w:rsidRDefault="00CB71B4" w:rsidP="00CB71B4">
      <w:pPr>
        <w:pStyle w:val="Corpotesto"/>
        <w:tabs>
          <w:tab w:val="left" w:pos="720"/>
        </w:tabs>
        <w:spacing w:after="120" w:line="240" w:lineRule="auto"/>
        <w:ind w:right="106"/>
        <w:jc w:val="both"/>
        <w:rPr>
          <w:rFonts w:ascii="Arial" w:hAnsi="Arial" w:cs="Arial"/>
          <w:spacing w:val="-3"/>
          <w:lang w:eastAsia="en-US"/>
        </w:rPr>
      </w:pPr>
      <w:r w:rsidRPr="003B7026">
        <w:rPr>
          <w:rFonts w:ascii="Arial" w:hAnsi="Arial" w:cs="Arial"/>
          <w:spacing w:val="-3"/>
          <w:lang w:eastAsia="en-US"/>
        </w:rPr>
        <w:t xml:space="preserve">Il Sec 2010 stabilisce un programma di trasmissione obbligatoria dei dati, secondo il quale la scadenza </w:t>
      </w:r>
      <w:r>
        <w:rPr>
          <w:rFonts w:ascii="Arial" w:hAnsi="Arial" w:cs="Arial"/>
          <w:spacing w:val="-3"/>
          <w:lang w:eastAsia="en-US"/>
        </w:rPr>
        <w:t xml:space="preserve">dell’invio ad Eurostat </w:t>
      </w:r>
      <w:r w:rsidRPr="003B7026">
        <w:rPr>
          <w:rFonts w:ascii="Arial" w:hAnsi="Arial" w:cs="Arial"/>
          <w:spacing w:val="-3"/>
          <w:lang w:eastAsia="en-US"/>
        </w:rPr>
        <w:t xml:space="preserve">per i conti trimestrali dei settori istituzionali è fissata a 85 giorni dalla fine del trimestre di riferimento. I dati sono poi diffusi a livello nazionale a circa </w:t>
      </w:r>
      <w:r w:rsidR="004712A5">
        <w:rPr>
          <w:rFonts w:ascii="Arial" w:hAnsi="Arial" w:cs="Arial"/>
          <w:spacing w:val="-3"/>
          <w:lang w:eastAsia="en-US"/>
        </w:rPr>
        <w:t>3 mesi</w:t>
      </w:r>
      <w:r w:rsidRPr="003B7026">
        <w:rPr>
          <w:rFonts w:ascii="Arial" w:hAnsi="Arial" w:cs="Arial"/>
          <w:spacing w:val="-3"/>
          <w:lang w:eastAsia="en-US"/>
        </w:rPr>
        <w:t xml:space="preserve"> dalla fine del trimestre di riferimento.</w:t>
      </w:r>
    </w:p>
    <w:p w:rsidR="00CB71B4" w:rsidRPr="006205E6" w:rsidRDefault="00CB71B4" w:rsidP="00CB71B4">
      <w:pPr>
        <w:pStyle w:val="Corpotesto"/>
        <w:tabs>
          <w:tab w:val="left" w:pos="720"/>
        </w:tabs>
        <w:spacing w:after="120" w:line="240" w:lineRule="auto"/>
        <w:ind w:right="106"/>
        <w:rPr>
          <w:rFonts w:ascii="Arial" w:hAnsi="Arial" w:cs="Arial"/>
          <w:b/>
          <w:color w:val="000000"/>
          <w:sz w:val="12"/>
        </w:rPr>
      </w:pPr>
    </w:p>
    <w:p w:rsidR="00CB71B4" w:rsidRPr="002D3CDF" w:rsidRDefault="00CB71B4" w:rsidP="00CB71B4">
      <w:pPr>
        <w:pStyle w:val="Corpotesto"/>
        <w:tabs>
          <w:tab w:val="left" w:pos="720"/>
        </w:tabs>
        <w:spacing w:after="120" w:line="240" w:lineRule="auto"/>
        <w:ind w:right="106"/>
        <w:rPr>
          <w:rFonts w:ascii="Arial" w:hAnsi="Arial" w:cs="Arial"/>
          <w:b/>
          <w:color w:val="000000"/>
        </w:rPr>
      </w:pPr>
      <w:r w:rsidRPr="002D3CDF">
        <w:rPr>
          <w:rFonts w:ascii="Arial" w:hAnsi="Arial" w:cs="Arial"/>
          <w:b/>
          <w:color w:val="000000"/>
          <w:sz w:val="22"/>
        </w:rPr>
        <w:t>Diffusione</w:t>
      </w:r>
    </w:p>
    <w:p w:rsidR="00CB71B4" w:rsidRDefault="00CB71B4" w:rsidP="00CB71B4">
      <w:pPr>
        <w:pStyle w:val="Rientrocorpodeltesto31"/>
        <w:spacing w:after="120" w:line="240" w:lineRule="auto"/>
        <w:ind w:left="0"/>
        <w:rPr>
          <w:rFonts w:ascii="Arial" w:hAnsi="Arial" w:cs="Arial"/>
          <w:bCs/>
          <w:sz w:val="20"/>
        </w:rPr>
      </w:pPr>
      <w:r w:rsidRPr="003B7026">
        <w:rPr>
          <w:rFonts w:ascii="Arial" w:hAnsi="Arial" w:cs="Arial"/>
          <w:bCs/>
          <w:sz w:val="20"/>
        </w:rPr>
        <w:t>I conti trimestrali dei settori istituzionali sono elaborati e diffusi a prezzi correnti. I dati sono elaborati in forma grezza e destagionalizzata sebbene soltanto un sottoinsieme delle serie destagionalizzate venga diffuso. Le serie storiche iniziano il primo trimestre 1999.</w:t>
      </w:r>
    </w:p>
    <w:p w:rsidR="00CB71B4" w:rsidRDefault="00CB71B4" w:rsidP="00CB71B4">
      <w:pPr>
        <w:pStyle w:val="Rientrocorpodeltesto31"/>
        <w:spacing w:after="120" w:line="240" w:lineRule="auto"/>
        <w:ind w:left="0"/>
        <w:rPr>
          <w:rFonts w:ascii="Arial" w:hAnsi="Arial" w:cs="Arial"/>
          <w:bCs/>
          <w:sz w:val="20"/>
        </w:rPr>
      </w:pPr>
      <w:r w:rsidRPr="00690D05">
        <w:rPr>
          <w:rFonts w:ascii="Arial" w:hAnsi="Arial" w:cs="Arial"/>
          <w:bCs/>
          <w:sz w:val="20"/>
        </w:rPr>
        <w:t xml:space="preserve">La diffusione </w:t>
      </w:r>
      <w:r>
        <w:rPr>
          <w:rFonts w:ascii="Arial" w:hAnsi="Arial" w:cs="Arial"/>
          <w:bCs/>
          <w:sz w:val="20"/>
        </w:rPr>
        <w:t xml:space="preserve">dei conti trimestrali dei settori istituzionali e del Conto delle Amministrazioni pubbliche </w:t>
      </w:r>
      <w:r w:rsidRPr="00690D05">
        <w:rPr>
          <w:rFonts w:ascii="Arial" w:hAnsi="Arial" w:cs="Arial"/>
          <w:bCs/>
          <w:sz w:val="20"/>
        </w:rPr>
        <w:t xml:space="preserve">avviene attraverso due canali: il Comunicato stampa e il data warehouse istituzionale </w:t>
      </w:r>
      <w:hyperlink r:id="rId36" w:anchor="/it" w:history="1">
        <w:proofErr w:type="spellStart"/>
        <w:r>
          <w:rPr>
            <w:rStyle w:val="Collegamentoipertestuale"/>
            <w:rFonts w:ascii="Arial" w:hAnsi="Arial" w:cs="Arial"/>
            <w:sz w:val="20"/>
          </w:rPr>
          <w:t>IstatData</w:t>
        </w:r>
        <w:proofErr w:type="spellEnd"/>
      </w:hyperlink>
      <w:r>
        <w:rPr>
          <w:rStyle w:val="Collegamentoipertestuale"/>
          <w:rFonts w:ascii="Arial" w:hAnsi="Arial" w:cs="Arial"/>
          <w:sz w:val="20"/>
        </w:rPr>
        <w:t>.</w:t>
      </w:r>
      <w:r>
        <w:rPr>
          <w:rFonts w:ascii="Arial" w:hAnsi="Arial" w:cs="Arial"/>
          <w:bCs/>
          <w:sz w:val="20"/>
        </w:rPr>
        <w:t xml:space="preserve"> </w:t>
      </w:r>
    </w:p>
    <w:p w:rsidR="00CB71B4" w:rsidRDefault="00CB71B4" w:rsidP="00CB71B4">
      <w:pPr>
        <w:pStyle w:val="Rientrocorpodeltesto31"/>
        <w:spacing w:after="120" w:line="240" w:lineRule="auto"/>
        <w:ind w:left="0"/>
        <w:rPr>
          <w:rFonts w:ascii="Arial" w:hAnsi="Arial" w:cs="Arial"/>
          <w:spacing w:val="0"/>
          <w:sz w:val="20"/>
          <w:lang w:eastAsia="it-IT"/>
        </w:rPr>
      </w:pPr>
      <w:r>
        <w:rPr>
          <w:rFonts w:ascii="Arial" w:hAnsi="Arial" w:cs="Arial"/>
          <w:sz w:val="20"/>
          <w:lang w:eastAsia="it-IT"/>
        </w:rPr>
        <w:t xml:space="preserve">In particolare, in allegato al comunicato stampa sono diffuse </w:t>
      </w:r>
      <w:r w:rsidRPr="00690D05">
        <w:rPr>
          <w:rFonts w:ascii="Arial" w:hAnsi="Arial" w:cs="Arial"/>
          <w:bCs/>
          <w:sz w:val="20"/>
        </w:rPr>
        <w:t xml:space="preserve">le serie storiche grezze e destagionalizzate relative </w:t>
      </w:r>
      <w:r>
        <w:rPr>
          <w:rFonts w:ascii="Arial" w:hAnsi="Arial" w:cs="Arial"/>
          <w:bCs/>
          <w:sz w:val="20"/>
        </w:rPr>
        <w:t xml:space="preserve">a propensione al </w:t>
      </w:r>
      <w:r w:rsidRPr="00690D05">
        <w:rPr>
          <w:rFonts w:ascii="Arial" w:hAnsi="Arial" w:cs="Arial"/>
          <w:bCs/>
          <w:sz w:val="20"/>
        </w:rPr>
        <w:t xml:space="preserve">risparmio, tasso di investimento, spesa per consumi finali, reddito lordo disponibile in valori correnti e in valori concatenati (ovvero al netto della dinamica dell’inflazione, quale misura del potere di acquisto) e investimenti fissi lordi per le Famiglie consumatrici e per l’insieme di Famiglie e Istituzioni sociali senza scopo di lucro al servizio delle famiglie; quota di profitto, tasso di investimento, valore aggiunto lordo a prezzi base, risultato lordo di gestione e investimenti fissi lordi per le Società non finanziarie. Vengono inoltre diffuse </w:t>
      </w:r>
      <w:r>
        <w:rPr>
          <w:rFonts w:ascii="Arial" w:hAnsi="Arial" w:cs="Arial"/>
          <w:bCs/>
          <w:sz w:val="20"/>
        </w:rPr>
        <w:t xml:space="preserve">in allegato al comunicato stampa </w:t>
      </w:r>
      <w:r w:rsidRPr="00690D05">
        <w:rPr>
          <w:rFonts w:ascii="Arial" w:hAnsi="Arial" w:cs="Arial"/>
          <w:bCs/>
          <w:sz w:val="20"/>
        </w:rPr>
        <w:t xml:space="preserve">le serie </w:t>
      </w:r>
      <w:r>
        <w:rPr>
          <w:rFonts w:ascii="Arial" w:hAnsi="Arial" w:cs="Arial"/>
          <w:bCs/>
          <w:sz w:val="20"/>
        </w:rPr>
        <w:t xml:space="preserve">storiche grezze </w:t>
      </w:r>
      <w:r w:rsidRPr="00690D05">
        <w:rPr>
          <w:rFonts w:ascii="Arial" w:hAnsi="Arial" w:cs="Arial"/>
          <w:bCs/>
          <w:sz w:val="20"/>
        </w:rPr>
        <w:t>del</w:t>
      </w:r>
      <w:r>
        <w:rPr>
          <w:rFonts w:ascii="Arial" w:hAnsi="Arial" w:cs="Arial"/>
          <w:bCs/>
          <w:sz w:val="20"/>
        </w:rPr>
        <w:t>le voci del</w:t>
      </w:r>
      <w:r w:rsidRPr="00690D05">
        <w:rPr>
          <w:rFonts w:ascii="Arial" w:hAnsi="Arial" w:cs="Arial"/>
          <w:bCs/>
          <w:sz w:val="20"/>
        </w:rPr>
        <w:t xml:space="preserve"> Conto trimestrale delle </w:t>
      </w:r>
      <w:r w:rsidRPr="00D979D8">
        <w:rPr>
          <w:rFonts w:ascii="Arial" w:hAnsi="Arial" w:cs="Arial"/>
          <w:spacing w:val="0"/>
          <w:sz w:val="20"/>
          <w:lang w:eastAsia="it-IT"/>
        </w:rPr>
        <w:t>Amministrazioni pubbliche e i seguenti indicatori trimestrali di finanza pubblica: entrate totali/Pil, uscite totali/Pil, uscite totali al netto degli interessi/Pil, indebitamento (accreditamento)/Pil, saldo corrente/Pil, saldo primario/Pil, pressione fiscale.</w:t>
      </w:r>
    </w:p>
    <w:p w:rsidR="00CB71B4" w:rsidRPr="00CB71B4" w:rsidRDefault="00CB71B4" w:rsidP="00CB71B4">
      <w:pPr>
        <w:pStyle w:val="Rientrocorpodeltesto31"/>
        <w:spacing w:after="120" w:line="240" w:lineRule="auto"/>
        <w:ind w:left="0"/>
        <w:rPr>
          <w:rFonts w:ascii="Arial" w:hAnsi="Arial" w:cs="Arial"/>
          <w:bCs/>
          <w:sz w:val="20"/>
        </w:rPr>
      </w:pPr>
      <w:r w:rsidRPr="00CB71B4">
        <w:rPr>
          <w:rFonts w:ascii="Arial" w:hAnsi="Arial" w:cs="Arial"/>
          <w:bCs/>
          <w:sz w:val="20"/>
        </w:rPr>
        <w:t xml:space="preserve">Su </w:t>
      </w:r>
      <w:hyperlink r:id="rId37" w:anchor="/it" w:history="1">
        <w:proofErr w:type="spellStart"/>
        <w:r w:rsidRPr="00CA7479">
          <w:rPr>
            <w:rStyle w:val="Collegamentoipertestuale"/>
            <w:rFonts w:ascii="Arial" w:hAnsi="Arial" w:cs="Arial"/>
            <w:sz w:val="20"/>
          </w:rPr>
          <w:t>IstatData</w:t>
        </w:r>
        <w:proofErr w:type="spellEnd"/>
      </w:hyperlink>
      <w:r w:rsidRPr="00CA7479">
        <w:rPr>
          <w:rStyle w:val="Collegamentoipertestuale"/>
          <w:rFonts w:ascii="Arial" w:hAnsi="Arial" w:cs="Arial"/>
          <w:sz w:val="20"/>
        </w:rPr>
        <w:t xml:space="preserve"> </w:t>
      </w:r>
      <w:r w:rsidRPr="00CB71B4">
        <w:rPr>
          <w:rFonts w:ascii="Arial" w:hAnsi="Arial" w:cs="Arial"/>
          <w:bCs/>
          <w:sz w:val="20"/>
        </w:rPr>
        <w:t>nella sezione ‘Conti nazionali/Conti non finanziari trimestrali per settore istituzionale’ sono pubblicate le serie storiche delle voci della sequenza dei conti dei settori istituzionali in forma grezza, gli indicatori relativi a Società non finanziarie, Famiglie consumatrici e Famiglie e istituzioni sociali senza scopo di lucro al servizio delle famiglie in forma grezza e destagionalizzata e le altre serie destagionalizzate; nella sezione ‘Conti nazionali/Conti e aggregati economici delle Pubbliche Amministrazioni/Conto trimestrale’ sono pubblicate le serie storiche delle voci del Conto trimestrale delle Amministrazioni pubbliche e gli indicatori trimestrali di finanza pubblica.</w:t>
      </w:r>
    </w:p>
    <w:p w:rsidR="004F300A" w:rsidRDefault="004F300A" w:rsidP="00CB71B4">
      <w:pPr>
        <w:pStyle w:val="Rientrocorpodeltesto31"/>
        <w:spacing w:after="120" w:line="240" w:lineRule="auto"/>
        <w:ind w:left="0"/>
        <w:rPr>
          <w:rFonts w:ascii="Arial" w:hAnsi="Arial" w:cs="Arial"/>
          <w:bCs/>
          <w:sz w:val="20"/>
        </w:rPr>
      </w:pPr>
    </w:p>
    <w:p w:rsidR="00CB71B4" w:rsidRPr="00CB71B4" w:rsidRDefault="00CB71B4" w:rsidP="00CB71B4">
      <w:pPr>
        <w:pStyle w:val="Rientrocorpodeltesto31"/>
        <w:spacing w:after="120" w:line="240" w:lineRule="auto"/>
        <w:ind w:left="0"/>
        <w:rPr>
          <w:rFonts w:ascii="Arial" w:hAnsi="Arial" w:cs="Arial"/>
          <w:bCs/>
          <w:sz w:val="20"/>
        </w:rPr>
      </w:pPr>
      <w:proofErr w:type="gramStart"/>
      <w:r w:rsidRPr="00CB71B4">
        <w:rPr>
          <w:rFonts w:ascii="Arial" w:hAnsi="Arial" w:cs="Arial"/>
          <w:bCs/>
          <w:sz w:val="20"/>
        </w:rPr>
        <w:t>Nel data</w:t>
      </w:r>
      <w:proofErr w:type="gramEnd"/>
      <w:r w:rsidRPr="00CB71B4">
        <w:rPr>
          <w:rFonts w:ascii="Arial" w:hAnsi="Arial" w:cs="Arial"/>
          <w:bCs/>
          <w:sz w:val="20"/>
        </w:rPr>
        <w:t xml:space="preserve"> warehouse oltre all’edizione corrente dei dati, l’ultima diffusa, sono disponibili anche le edizioni precedenti.</w:t>
      </w:r>
    </w:p>
    <w:p w:rsidR="00CB71B4" w:rsidRPr="00CB71B4" w:rsidRDefault="00CB71B4" w:rsidP="00CB71B4">
      <w:pPr>
        <w:pStyle w:val="Rientrocorpodeltesto31"/>
        <w:spacing w:after="120" w:line="240" w:lineRule="auto"/>
        <w:ind w:left="0"/>
        <w:rPr>
          <w:rFonts w:ascii="Arial" w:hAnsi="Arial" w:cs="Arial"/>
          <w:bCs/>
          <w:sz w:val="20"/>
        </w:rPr>
      </w:pPr>
    </w:p>
    <w:p w:rsidR="00CB71B4" w:rsidRDefault="00CB71B4" w:rsidP="00CB71B4">
      <w:pPr>
        <w:tabs>
          <w:tab w:val="left" w:pos="720"/>
        </w:tabs>
        <w:spacing w:before="0" w:after="120"/>
        <w:ind w:right="-1"/>
        <w:jc w:val="both"/>
        <w:rPr>
          <w:rFonts w:ascii="Arial" w:eastAsia="Calibri" w:hAnsi="Arial" w:cs="Arial"/>
          <w:b/>
          <w:color w:val="000000"/>
          <w:lang w:eastAsia="ar-SA"/>
        </w:rPr>
      </w:pPr>
    </w:p>
    <w:p w:rsidR="00CB71B4" w:rsidRDefault="00CB71B4" w:rsidP="00CB71B4">
      <w:pPr>
        <w:tabs>
          <w:tab w:val="left" w:pos="720"/>
        </w:tabs>
        <w:spacing w:before="0" w:after="120"/>
        <w:ind w:right="-1"/>
        <w:jc w:val="both"/>
        <w:rPr>
          <w:rFonts w:ascii="Arial" w:eastAsia="Calibri" w:hAnsi="Arial" w:cs="Arial"/>
          <w:b/>
          <w:color w:val="000000"/>
          <w:lang w:eastAsia="ar-SA"/>
        </w:rPr>
      </w:pPr>
    </w:p>
    <w:p w:rsidR="00CB71B4" w:rsidRDefault="00CB71B4" w:rsidP="00CB71B4">
      <w:pPr>
        <w:pStyle w:val="Rientrocorpodeltesto31"/>
        <w:spacing w:after="120" w:line="240" w:lineRule="auto"/>
        <w:ind w:left="0"/>
      </w:pPr>
    </w:p>
    <w:p w:rsidR="00CB71B4" w:rsidRPr="002300D8" w:rsidRDefault="00CB71B4" w:rsidP="00CB71B4">
      <w:pPr>
        <w:pStyle w:val="NormaleWeb"/>
        <w:spacing w:before="0" w:beforeAutospacing="0" w:after="120" w:afterAutospacing="0"/>
        <w:rPr>
          <w:rFonts w:ascii="Arial" w:hAnsi="Arial" w:cs="Arial"/>
          <w:color w:val="CD242F"/>
          <w:sz w:val="36"/>
          <w:szCs w:val="36"/>
        </w:rPr>
      </w:pPr>
      <w:r w:rsidRPr="002300D8">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4851"/>
        <w:gridCol w:w="4963"/>
      </w:tblGrid>
      <w:tr w:rsidR="00CB71B4" w:rsidTr="00E47B68">
        <w:trPr>
          <w:trHeight w:val="1134"/>
        </w:trPr>
        <w:tc>
          <w:tcPr>
            <w:tcW w:w="4851" w:type="dxa"/>
            <w:tcBorders>
              <w:top w:val="dotted" w:sz="4" w:space="0" w:color="808080"/>
              <w:left w:val="nil"/>
              <w:bottom w:val="nil"/>
              <w:right w:val="nil"/>
            </w:tcBorders>
            <w:tcMar>
              <w:top w:w="170" w:type="dxa"/>
              <w:left w:w="0" w:type="dxa"/>
              <w:bottom w:w="0" w:type="dxa"/>
              <w:right w:w="0" w:type="dxa"/>
            </w:tcMar>
            <w:hideMark/>
          </w:tcPr>
          <w:p w:rsidR="00CB71B4" w:rsidRPr="00100947" w:rsidRDefault="00CB71B4" w:rsidP="00E47B68">
            <w:pPr>
              <w:pStyle w:val="NormaleWeb"/>
              <w:spacing w:before="0" w:beforeAutospacing="0" w:after="120" w:afterAutospacing="0"/>
              <w:rPr>
                <w:rFonts w:ascii="Arial" w:hAnsi="Arial" w:cs="Arial"/>
                <w:bCs/>
                <w:sz w:val="22"/>
                <w:szCs w:val="22"/>
              </w:rPr>
            </w:pPr>
            <w:r w:rsidRPr="00100947">
              <w:rPr>
                <w:rFonts w:ascii="Arial" w:hAnsi="Arial" w:cs="Arial"/>
                <w:bCs/>
                <w:sz w:val="22"/>
                <w:szCs w:val="22"/>
              </w:rPr>
              <w:t>Amministrazioni pubbliche</w:t>
            </w:r>
            <w:r>
              <w:rPr>
                <w:rFonts w:ascii="Arial" w:hAnsi="Arial" w:cs="Arial"/>
                <w:bCs/>
                <w:sz w:val="22"/>
                <w:szCs w:val="22"/>
              </w:rPr>
              <w:t>:</w:t>
            </w:r>
          </w:p>
          <w:p w:rsidR="00CB71B4" w:rsidRPr="00C22A5D" w:rsidRDefault="00CB71B4" w:rsidP="00E47B68">
            <w:pPr>
              <w:pStyle w:val="NormaleWeb"/>
              <w:spacing w:before="0" w:beforeAutospacing="0" w:after="120" w:afterAutospacing="0"/>
              <w:rPr>
                <w:rFonts w:ascii="Arial" w:hAnsi="Arial" w:cs="Arial"/>
                <w:b/>
                <w:bCs/>
                <w:color w:val="CD242F"/>
                <w:sz w:val="22"/>
                <w:szCs w:val="22"/>
              </w:rPr>
            </w:pPr>
            <w:r>
              <w:rPr>
                <w:rFonts w:ascii="Arial" w:hAnsi="Arial" w:cs="Arial"/>
                <w:b/>
                <w:bCs/>
                <w:color w:val="CD242F"/>
                <w:sz w:val="22"/>
                <w:szCs w:val="22"/>
              </w:rPr>
              <w:t>Maria Liviana Mattonetti</w:t>
            </w:r>
          </w:p>
          <w:p w:rsidR="00CB71B4" w:rsidRPr="00C22A5D" w:rsidRDefault="00CB71B4" w:rsidP="00E47B68">
            <w:pPr>
              <w:pStyle w:val="NormaleWeb"/>
              <w:spacing w:before="0" w:beforeAutospacing="0" w:after="0" w:afterAutospacing="0"/>
              <w:rPr>
                <w:rFonts w:ascii="Arial" w:hAnsi="Arial" w:cs="Arial"/>
                <w:color w:val="000000"/>
              </w:rPr>
            </w:pPr>
            <w:r w:rsidRPr="00C22A5D">
              <w:rPr>
                <w:rFonts w:ascii="Arial" w:hAnsi="Arial" w:cs="Arial"/>
                <w:color w:val="000000"/>
              </w:rPr>
              <w:t>tel.+39 06 4673.30</w:t>
            </w:r>
            <w:r>
              <w:rPr>
                <w:rFonts w:ascii="Arial" w:hAnsi="Arial" w:cs="Arial"/>
                <w:color w:val="000000"/>
              </w:rPr>
              <w:t>09</w:t>
            </w:r>
          </w:p>
          <w:p w:rsidR="00CB71B4" w:rsidRPr="00857A77" w:rsidRDefault="00AD6B3D" w:rsidP="00E47B68">
            <w:pPr>
              <w:pStyle w:val="NormaleWeb"/>
              <w:spacing w:before="0" w:beforeAutospacing="0" w:after="120" w:afterAutospacing="0"/>
              <w:rPr>
                <w:rFonts w:ascii="Arial" w:hAnsi="Arial" w:cs="Arial"/>
                <w:color w:val="000000"/>
              </w:rPr>
            </w:pPr>
            <w:hyperlink r:id="rId38" w:history="1">
              <w:r w:rsidR="00CB71B4" w:rsidRPr="008654B1">
                <w:rPr>
                  <w:rStyle w:val="Collegamentoipertestuale"/>
                  <w:rFonts w:ascii="Arial" w:hAnsi="Arial" w:cs="Arial"/>
                </w:rPr>
                <w:t>mattonet@istat.it</w:t>
              </w:r>
            </w:hyperlink>
          </w:p>
        </w:tc>
        <w:tc>
          <w:tcPr>
            <w:tcW w:w="4963" w:type="dxa"/>
            <w:tcBorders>
              <w:top w:val="dotted" w:sz="4" w:space="0" w:color="808080"/>
              <w:left w:val="nil"/>
              <w:bottom w:val="nil"/>
              <w:right w:val="nil"/>
            </w:tcBorders>
            <w:tcMar>
              <w:top w:w="170" w:type="dxa"/>
              <w:left w:w="0" w:type="dxa"/>
              <w:bottom w:w="0" w:type="dxa"/>
              <w:right w:w="0" w:type="dxa"/>
            </w:tcMar>
          </w:tcPr>
          <w:p w:rsidR="00CB71B4" w:rsidRPr="00100947" w:rsidRDefault="00CB71B4" w:rsidP="00E47B68">
            <w:pPr>
              <w:pStyle w:val="NormaleWeb"/>
              <w:spacing w:before="0" w:beforeAutospacing="0" w:after="120" w:afterAutospacing="0"/>
              <w:rPr>
                <w:rFonts w:ascii="Arial" w:hAnsi="Arial" w:cs="Arial"/>
                <w:bCs/>
                <w:sz w:val="22"/>
                <w:szCs w:val="22"/>
              </w:rPr>
            </w:pPr>
            <w:r>
              <w:rPr>
                <w:rFonts w:ascii="Arial" w:hAnsi="Arial" w:cs="Arial"/>
                <w:bCs/>
                <w:sz w:val="22"/>
                <w:szCs w:val="22"/>
              </w:rPr>
              <w:t>Famiglie e società:</w:t>
            </w:r>
          </w:p>
          <w:p w:rsidR="00CB71B4" w:rsidRPr="00857A77" w:rsidRDefault="00CB71B4" w:rsidP="00E47B68">
            <w:pPr>
              <w:pStyle w:val="NormaleWeb"/>
              <w:spacing w:before="0" w:beforeAutospacing="0" w:after="120" w:afterAutospacing="0"/>
              <w:rPr>
                <w:rFonts w:ascii="Arial" w:hAnsi="Arial" w:cs="Arial"/>
                <w:color w:val="CD242F"/>
              </w:rPr>
            </w:pPr>
            <w:r w:rsidRPr="00857A77">
              <w:rPr>
                <w:rFonts w:ascii="Arial" w:hAnsi="Arial" w:cs="Arial"/>
                <w:b/>
                <w:bCs/>
                <w:color w:val="CD242F"/>
                <w:sz w:val="22"/>
                <w:szCs w:val="22"/>
              </w:rPr>
              <w:t>Claudia Cicconi</w:t>
            </w:r>
          </w:p>
          <w:p w:rsidR="00CB71B4" w:rsidRPr="00857A77" w:rsidRDefault="00CB71B4" w:rsidP="00E47B68">
            <w:pPr>
              <w:pStyle w:val="NormaleWeb"/>
              <w:spacing w:before="0" w:beforeAutospacing="0" w:after="120" w:afterAutospacing="0"/>
              <w:rPr>
                <w:rFonts w:ascii="Arial" w:hAnsi="Arial" w:cs="Arial"/>
                <w:color w:val="000000"/>
              </w:rPr>
            </w:pPr>
            <w:r w:rsidRPr="00857A77">
              <w:rPr>
                <w:rFonts w:ascii="Arial" w:hAnsi="Arial" w:cs="Arial"/>
                <w:color w:val="000000"/>
              </w:rPr>
              <w:t>tel. +39 06 4673.3120</w:t>
            </w:r>
            <w:r w:rsidRPr="00857A77">
              <w:rPr>
                <w:rFonts w:ascii="Arial" w:hAnsi="Arial" w:cs="Arial"/>
                <w:color w:val="000000"/>
              </w:rPr>
              <w:br/>
            </w:r>
            <w:hyperlink r:id="rId39" w:history="1">
              <w:r w:rsidRPr="008654B1">
                <w:rPr>
                  <w:rStyle w:val="Collegamentoipertestuale"/>
                  <w:rFonts w:ascii="Arial" w:hAnsi="Arial" w:cs="Arial"/>
                </w:rPr>
                <w:t>clciccon@istat.it</w:t>
              </w:r>
            </w:hyperlink>
          </w:p>
          <w:p w:rsidR="00CB71B4" w:rsidRPr="00857A77" w:rsidRDefault="00CB71B4" w:rsidP="00E47B68">
            <w:pPr>
              <w:pStyle w:val="NormaleWeb"/>
              <w:rPr>
                <w:rFonts w:ascii="Arial" w:hAnsi="Arial" w:cs="Arial"/>
                <w:color w:val="000000"/>
              </w:rPr>
            </w:pPr>
          </w:p>
        </w:tc>
      </w:tr>
    </w:tbl>
    <w:p w:rsidR="005043C9" w:rsidRDefault="005043C9" w:rsidP="005043C9">
      <w:pPr>
        <w:tabs>
          <w:tab w:val="left" w:pos="720"/>
        </w:tabs>
        <w:spacing w:before="0" w:after="120"/>
        <w:ind w:right="-1"/>
        <w:jc w:val="both"/>
        <w:rPr>
          <w:rFonts w:ascii="Arial" w:eastAsia="Calibri" w:hAnsi="Arial" w:cs="Arial"/>
          <w:b/>
          <w:color w:val="000000"/>
          <w:lang w:eastAsia="ar-SA"/>
        </w:rPr>
      </w:pPr>
    </w:p>
    <w:p w:rsidR="005340F0" w:rsidRDefault="005340F0" w:rsidP="005043C9">
      <w:pPr>
        <w:spacing w:after="120"/>
        <w:jc w:val="both"/>
        <w:rPr>
          <w:rFonts w:ascii="Arial" w:eastAsia="Calibri" w:hAnsi="Arial" w:cs="Arial"/>
          <w:b/>
          <w:color w:val="000000"/>
          <w:lang w:eastAsia="ar-SA"/>
        </w:rPr>
      </w:pPr>
    </w:p>
    <w:sectPr w:rsidR="005340F0" w:rsidSect="001E060A">
      <w:headerReference w:type="default" r:id="rId40"/>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B3D" w:rsidRDefault="00AD6B3D">
      <w:r>
        <w:separator/>
      </w:r>
    </w:p>
  </w:endnote>
  <w:endnote w:type="continuationSeparator" w:id="0">
    <w:p w:rsidR="00AD6B3D" w:rsidRDefault="00AD6B3D">
      <w:r>
        <w:continuationSeparator/>
      </w:r>
    </w:p>
  </w:endnote>
  <w:endnote w:type="continuationNotice" w:id="1">
    <w:p w:rsidR="00AD6B3D" w:rsidRDefault="00AD6B3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E8" w:rsidRDefault="00552EE8" w:rsidP="005340F0">
    <w:pPr>
      <w:pStyle w:val="Pidipagina"/>
      <w:ind w:left="1560"/>
    </w:pPr>
    <w:r>
      <w:rPr>
        <w:noProof/>
      </w:rPr>
      <w:drawing>
        <wp:anchor distT="0" distB="0" distL="114300" distR="114300" simplePos="0" relativeHeight="251659776" behindDoc="0" locked="0" layoutInCell="1" allowOverlap="1">
          <wp:simplePos x="0" y="0"/>
          <wp:positionH relativeFrom="column">
            <wp:posOffset>13335</wp:posOffset>
          </wp:positionH>
          <wp:positionV relativeFrom="paragraph">
            <wp:posOffset>-107950</wp:posOffset>
          </wp:positionV>
          <wp:extent cx="943610" cy="390525"/>
          <wp:effectExtent l="0" t="0" r="0" b="0"/>
          <wp:wrapNone/>
          <wp:docPr id="6"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3A0">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046BED">
      <w:rPr>
        <w:rFonts w:ascii="Arial" w:hAnsi="Arial" w:cs="Arial"/>
        <w:b/>
        <w:noProof/>
        <w:color w:val="808080"/>
        <w:sz w:val="24"/>
        <w:szCs w:val="24"/>
      </w:rPr>
      <w:t>15</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B3D" w:rsidRDefault="00AD6B3D">
      <w:r>
        <w:separator/>
      </w:r>
    </w:p>
  </w:footnote>
  <w:footnote w:type="continuationSeparator" w:id="0">
    <w:p w:rsidR="00AD6B3D" w:rsidRDefault="00AD6B3D">
      <w:r>
        <w:continuationSeparator/>
      </w:r>
    </w:p>
  </w:footnote>
  <w:footnote w:type="continuationNotice" w:id="1">
    <w:p w:rsidR="00AD6B3D" w:rsidRDefault="00AD6B3D">
      <w:pPr>
        <w:spacing w:before="0" w:after="0"/>
      </w:pPr>
    </w:p>
  </w:footnote>
  <w:footnote w:id="2">
    <w:p w:rsidR="00552EE8" w:rsidRPr="001A5D1E" w:rsidRDefault="00552EE8" w:rsidP="00804596">
      <w:pPr>
        <w:pStyle w:val="Testonotaapidipagina"/>
        <w:spacing w:before="0" w:after="0"/>
        <w:rPr>
          <w:rFonts w:ascii="Arial Narrow" w:hAnsi="Arial Narrow"/>
        </w:rPr>
      </w:pPr>
      <w:r w:rsidRPr="002057DA">
        <w:rPr>
          <w:rStyle w:val="Rimandonotaapidipagina"/>
          <w:rFonts w:ascii="Arial Narrow" w:hAnsi="Arial Narrow"/>
        </w:rPr>
        <w:footnoteRef/>
      </w:r>
      <w:r w:rsidRPr="002057DA">
        <w:rPr>
          <w:rFonts w:ascii="Arial Narrow" w:hAnsi="Arial Narrow"/>
        </w:rPr>
        <w:t xml:space="preserve"> </w:t>
      </w:r>
      <w:r w:rsidRPr="001A5D1E">
        <w:rPr>
          <w:rFonts w:ascii="Arial Narrow" w:hAnsi="Arial Narrow" w:cs="Arial"/>
          <w:sz w:val="16"/>
          <w:szCs w:val="16"/>
        </w:rPr>
        <w:t>Si ricorda che i dati relativi al conto trimestrale delle Amministrazioni pubbliche sono in forma grezza, pertanto i confronti temporali sono possibili solo rispetto al corrispondente trimestre dell’anno precedente e non al trimestre precedente.</w:t>
      </w:r>
    </w:p>
  </w:footnote>
  <w:footnote w:id="3">
    <w:p w:rsidR="00552EE8" w:rsidRPr="005340F0" w:rsidRDefault="00552EE8" w:rsidP="00CB71B4">
      <w:pPr>
        <w:pStyle w:val="Testonotaapidipagina"/>
        <w:spacing w:before="0" w:after="0"/>
        <w:rPr>
          <w:rFonts w:ascii="Arial" w:hAnsi="Arial" w:cs="Arial"/>
          <w:sz w:val="16"/>
          <w:szCs w:val="16"/>
        </w:rPr>
      </w:pPr>
      <w:r w:rsidRPr="00612F00">
        <w:rPr>
          <w:rStyle w:val="Rimandonotaapidipagina"/>
          <w:rFonts w:ascii="Arial" w:hAnsi="Arial" w:cs="Arial"/>
        </w:rPr>
        <w:footnoteRef/>
      </w:r>
      <w:r w:rsidRPr="005340F0">
        <w:rPr>
          <w:rFonts w:ascii="Arial" w:hAnsi="Arial" w:cs="Arial"/>
          <w:sz w:val="16"/>
          <w:szCs w:val="16"/>
        </w:rPr>
        <w:t xml:space="preserve"> Il Sec 2010 è stato adottato con il </w:t>
      </w:r>
      <w:hyperlink r:id="rId1" w:history="1">
        <w:r w:rsidRPr="00612F00">
          <w:rPr>
            <w:rStyle w:val="Collegamentoipertestuale"/>
            <w:rFonts w:ascii="Arial" w:hAnsi="Arial" w:cs="Arial"/>
            <w:sz w:val="16"/>
            <w:szCs w:val="16"/>
          </w:rPr>
          <w:t>Regolamento Ue n. 549/2013</w:t>
        </w:r>
      </w:hyperlink>
      <w:r w:rsidRPr="005340F0">
        <w:rPr>
          <w:rFonts w:ascii="Arial" w:hAnsi="Arial" w:cs="Arial"/>
          <w:sz w:val="16"/>
          <w:szCs w:val="16"/>
        </w:rPr>
        <w:t>,  implementato in Italia nel settembre 2014</w:t>
      </w:r>
      <w:r>
        <w:rPr>
          <w:rFonts w:ascii="Arial" w:hAnsi="Arial" w:cs="Arial"/>
          <w:sz w:val="16"/>
          <w:szCs w:val="16"/>
        </w:rPr>
        <w:t xml:space="preserve">, e rivisto con il </w:t>
      </w:r>
      <w:r w:rsidRPr="000F37EC">
        <w:t>Regolamento Ue n.734/2023</w:t>
      </w:r>
      <w:r>
        <w:rPr>
          <w:rFonts w:ascii="Arial" w:hAnsi="Arial" w:cs="Arial"/>
          <w:sz w:val="16"/>
          <w:szCs w:val="16"/>
        </w:rPr>
        <w:t>, implementato nel settembre 2024.</w:t>
      </w:r>
    </w:p>
  </w:footnote>
  <w:footnote w:id="4">
    <w:p w:rsidR="00552EE8" w:rsidRPr="005340F0" w:rsidRDefault="00552EE8" w:rsidP="00CB71B4">
      <w:pPr>
        <w:pStyle w:val="Testonotaapidipagina"/>
        <w:spacing w:before="0" w:after="0"/>
        <w:jc w:val="both"/>
        <w:rPr>
          <w:rFonts w:ascii="Arial" w:hAnsi="Arial" w:cs="Arial"/>
          <w:sz w:val="16"/>
          <w:szCs w:val="16"/>
        </w:rPr>
      </w:pPr>
      <w:r w:rsidRPr="00612F00">
        <w:rPr>
          <w:rStyle w:val="Rimandonotaapidipagina"/>
          <w:rFonts w:ascii="Arial" w:hAnsi="Arial" w:cs="Arial"/>
        </w:rPr>
        <w:footnoteRef/>
      </w:r>
      <w:r w:rsidRPr="00340AD0">
        <w:rPr>
          <w:rFonts w:ascii="Arial" w:hAnsi="Arial" w:cs="Arial"/>
          <w:sz w:val="16"/>
          <w:szCs w:val="16"/>
        </w:rPr>
        <w:t xml:space="preserve"> </w:t>
      </w:r>
      <w:r>
        <w:rPr>
          <w:rFonts w:ascii="Arial" w:hAnsi="Arial" w:cs="Arial"/>
          <w:sz w:val="16"/>
          <w:szCs w:val="16"/>
        </w:rPr>
        <w:t xml:space="preserve">I </w:t>
      </w:r>
      <w:r w:rsidRPr="005340F0">
        <w:rPr>
          <w:rFonts w:ascii="Arial" w:hAnsi="Arial" w:cs="Arial"/>
          <w:sz w:val="16"/>
          <w:szCs w:val="16"/>
        </w:rPr>
        <w:t>conti finanziari dei settori istituzionali forniscono informazioni su consistenze e flussi relativi alle attività e passività finanziarie dei settori istituzionali, riflesso delle transazioni economiche registrate nei conti</w:t>
      </w:r>
      <w:r>
        <w:rPr>
          <w:rFonts w:ascii="Arial" w:hAnsi="Arial" w:cs="Arial"/>
          <w:sz w:val="16"/>
          <w:szCs w:val="16"/>
        </w:rPr>
        <w:t xml:space="preserve"> </w:t>
      </w:r>
      <w:r w:rsidRPr="005340F0">
        <w:rPr>
          <w:rFonts w:ascii="Arial" w:hAnsi="Arial" w:cs="Arial"/>
          <w:sz w:val="16"/>
          <w:szCs w:val="16"/>
        </w:rPr>
        <w:t>non</w:t>
      </w:r>
      <w:r>
        <w:rPr>
          <w:rFonts w:ascii="Arial" w:hAnsi="Arial" w:cs="Arial"/>
          <w:sz w:val="16"/>
          <w:szCs w:val="16"/>
        </w:rPr>
        <w:t>-</w:t>
      </w:r>
      <w:r w:rsidRPr="005340F0">
        <w:rPr>
          <w:rFonts w:ascii="Arial" w:hAnsi="Arial" w:cs="Arial"/>
          <w:sz w:val="16"/>
          <w:szCs w:val="16"/>
        </w:rPr>
        <w:t xml:space="preserve">finanziari. Per maggiori informazioni si veda </w:t>
      </w:r>
      <w:hyperlink r:id="rId2" w:history="1">
        <w:r w:rsidRPr="005340F0">
          <w:rPr>
            <w:rStyle w:val="Collegamentoipertestuale"/>
            <w:rFonts w:ascii="Arial" w:hAnsi="Arial" w:cs="Arial"/>
            <w:sz w:val="16"/>
            <w:szCs w:val="16"/>
          </w:rPr>
          <w:t>https://www.bancaditalia.it/pubblicazioni/conti-finanziari/</w:t>
        </w:r>
      </w:hyperlink>
      <w:r w:rsidRPr="005340F0">
        <w:rPr>
          <w:rFonts w:ascii="Arial" w:hAnsi="Arial" w:cs="Arial"/>
          <w:sz w:val="16"/>
          <w:szCs w:val="16"/>
        </w:rPr>
        <w:t xml:space="preserve">. </w:t>
      </w:r>
    </w:p>
  </w:footnote>
  <w:footnote w:id="5">
    <w:p w:rsidR="00552EE8" w:rsidRPr="005340F0" w:rsidRDefault="00552EE8" w:rsidP="00CB71B4">
      <w:pPr>
        <w:pStyle w:val="Testonotaapidipagina"/>
        <w:spacing w:before="0"/>
        <w:jc w:val="both"/>
        <w:rPr>
          <w:rFonts w:ascii="Arial" w:hAnsi="Arial" w:cs="Arial"/>
          <w:sz w:val="16"/>
          <w:szCs w:val="16"/>
        </w:rPr>
      </w:pPr>
      <w:r w:rsidRPr="00612F00">
        <w:rPr>
          <w:rStyle w:val="Rimandonotaapidipagina"/>
          <w:rFonts w:ascii="Arial" w:hAnsi="Arial" w:cs="Arial"/>
        </w:rPr>
        <w:footnoteRef/>
      </w:r>
      <w:r w:rsidRPr="005340F0">
        <w:rPr>
          <w:rFonts w:ascii="Arial" w:hAnsi="Arial" w:cs="Arial"/>
          <w:sz w:val="16"/>
          <w:szCs w:val="16"/>
        </w:rPr>
        <w:t xml:space="preserve"> </w:t>
      </w:r>
      <w:r w:rsidRPr="005340F0">
        <w:rPr>
          <w:rFonts w:ascii="Arial" w:hAnsi="Arial" w:cs="Arial"/>
          <w:bCs/>
          <w:sz w:val="16"/>
          <w:szCs w:val="16"/>
        </w:rPr>
        <w:t>A livello annuale l’ISTAT diffonde l’intera sequenza dei conti separatamente per Famiglie consumatrici, Famiglie produttrici e Istituzioni sociali senza scopo di lucro al servizio delle famiglie.</w:t>
      </w:r>
    </w:p>
  </w:footnote>
  <w:footnote w:id="6">
    <w:p w:rsidR="00552EE8" w:rsidRPr="00340AD0" w:rsidRDefault="00552EE8" w:rsidP="00CB71B4">
      <w:pPr>
        <w:pStyle w:val="Testonotaapidipagina"/>
        <w:spacing w:before="0" w:after="0"/>
        <w:jc w:val="both"/>
        <w:rPr>
          <w:rFonts w:ascii="Arial" w:hAnsi="Arial" w:cs="Arial"/>
          <w:bCs/>
          <w:sz w:val="16"/>
          <w:szCs w:val="16"/>
        </w:rPr>
      </w:pPr>
      <w:r w:rsidRPr="00340AD0">
        <w:rPr>
          <w:rStyle w:val="Rimandonotaapidipagina"/>
          <w:rFonts w:ascii="Arial" w:hAnsi="Arial" w:cs="Arial"/>
        </w:rPr>
        <w:footnoteRef/>
      </w:r>
      <w:r w:rsidRPr="00340AD0">
        <w:rPr>
          <w:rFonts w:ascii="Arial" w:hAnsi="Arial" w:cs="Arial"/>
        </w:rPr>
        <w:t xml:space="preserve"> </w:t>
      </w:r>
      <w:r w:rsidRPr="00340AD0">
        <w:rPr>
          <w:rFonts w:ascii="Arial" w:hAnsi="Arial" w:cs="Arial"/>
          <w:bCs/>
          <w:sz w:val="16"/>
          <w:szCs w:val="16"/>
        </w:rPr>
        <w:t>Si veda la nota metodologica allegata al Comunicato stampa ‘Conti economici trimestrali’.</w:t>
      </w:r>
    </w:p>
  </w:footnote>
  <w:footnote w:id="7">
    <w:p w:rsidR="00552EE8" w:rsidRPr="00340AD0" w:rsidRDefault="00552EE8" w:rsidP="00CB71B4">
      <w:pPr>
        <w:pStyle w:val="Testonotaapidipagina"/>
        <w:spacing w:before="0" w:after="0"/>
        <w:rPr>
          <w:rFonts w:ascii="Arial" w:hAnsi="Arial" w:cs="Arial"/>
          <w:sz w:val="16"/>
          <w:szCs w:val="16"/>
        </w:rPr>
      </w:pPr>
      <w:r w:rsidRPr="00340AD0">
        <w:rPr>
          <w:rStyle w:val="Rimandonotaapidipagina"/>
          <w:rFonts w:ascii="Arial" w:hAnsi="Arial" w:cs="Arial"/>
        </w:rPr>
        <w:footnoteRef/>
      </w:r>
      <w:r w:rsidRPr="00340AD0">
        <w:rPr>
          <w:rFonts w:ascii="Arial" w:hAnsi="Arial" w:cs="Arial"/>
        </w:rPr>
        <w:t xml:space="preserve"> </w:t>
      </w:r>
      <w:r w:rsidRPr="00340AD0">
        <w:rPr>
          <w:rFonts w:ascii="Arial" w:hAnsi="Arial" w:cs="Arial"/>
          <w:sz w:val="16"/>
          <w:szCs w:val="16"/>
        </w:rPr>
        <w:t xml:space="preserve">Per maggiori dettagli sulla Bilancia dei pagamenti si veda la documentazione disponibile alla pagina </w:t>
      </w:r>
      <w:hyperlink r:id="rId3" w:history="1">
        <w:r w:rsidRPr="00340AD0">
          <w:rPr>
            <w:rStyle w:val="Collegamentoipertestuale"/>
            <w:rFonts w:ascii="Arial" w:hAnsi="Arial" w:cs="Arial"/>
            <w:sz w:val="16"/>
            <w:szCs w:val="16"/>
          </w:rPr>
          <w:t>http://www.bancaditalia.it/pubblicazioni/bilancia-pagamenti/</w:t>
        </w:r>
      </w:hyperlink>
      <w:r w:rsidRPr="00340AD0">
        <w:rPr>
          <w:rFonts w:ascii="Arial" w:hAnsi="Arial" w:cs="Arial"/>
          <w:sz w:val="16"/>
          <w:szCs w:val="16"/>
        </w:rPr>
        <w:t>.</w:t>
      </w:r>
    </w:p>
  </w:footnote>
  <w:footnote w:id="8">
    <w:p w:rsidR="00552EE8" w:rsidRPr="00E309DD" w:rsidRDefault="00552EE8" w:rsidP="00CB71B4">
      <w:pPr>
        <w:pStyle w:val="Testonotaapidipagina"/>
        <w:spacing w:before="0" w:after="0"/>
        <w:rPr>
          <w:rFonts w:ascii="Arial" w:hAnsi="Arial" w:cs="Arial"/>
          <w:sz w:val="16"/>
          <w:szCs w:val="16"/>
        </w:rPr>
      </w:pPr>
      <w:r w:rsidRPr="00E309DD">
        <w:rPr>
          <w:rStyle w:val="Rimandonotaapidipagina"/>
          <w:rFonts w:ascii="Arial" w:hAnsi="Arial" w:cs="Arial"/>
        </w:rPr>
        <w:footnoteRef/>
      </w:r>
      <w:r w:rsidRPr="00E309DD">
        <w:rPr>
          <w:rStyle w:val="Rimandonotaapidipagina"/>
          <w:rFonts w:ascii="Arial" w:hAnsi="Arial" w:cs="Arial"/>
        </w:rPr>
        <w:t xml:space="preserve"> </w:t>
      </w:r>
      <w:r w:rsidRPr="00E309DD">
        <w:rPr>
          <w:rFonts w:ascii="Arial" w:hAnsi="Arial" w:cs="Arial"/>
          <w:sz w:val="16"/>
          <w:szCs w:val="16"/>
        </w:rPr>
        <w:t xml:space="preserve">Per la destagionalizzazione si utilizza </w:t>
      </w:r>
      <w:r>
        <w:rPr>
          <w:rFonts w:ascii="Arial" w:hAnsi="Arial" w:cs="Arial"/>
          <w:sz w:val="16"/>
          <w:szCs w:val="16"/>
        </w:rPr>
        <w:t>l’approccio model-</w:t>
      </w:r>
      <w:proofErr w:type="spellStart"/>
      <w:r>
        <w:rPr>
          <w:rFonts w:ascii="Arial" w:hAnsi="Arial" w:cs="Arial"/>
          <w:sz w:val="16"/>
          <w:szCs w:val="16"/>
        </w:rPr>
        <w:t>based</w:t>
      </w:r>
      <w:proofErr w:type="spellEnd"/>
      <w:r>
        <w:rPr>
          <w:rFonts w:ascii="Arial" w:hAnsi="Arial" w:cs="Arial"/>
          <w:sz w:val="16"/>
          <w:szCs w:val="16"/>
        </w:rPr>
        <w:t xml:space="preserve"> TRAMO-SEATS implementato in </w:t>
      </w:r>
      <w:proofErr w:type="spellStart"/>
      <w:r>
        <w:rPr>
          <w:rFonts w:ascii="Arial" w:hAnsi="Arial" w:cs="Arial"/>
          <w:sz w:val="16"/>
          <w:szCs w:val="16"/>
        </w:rPr>
        <w:t>JDemetra</w:t>
      </w:r>
      <w:proofErr w:type="spellEnd"/>
      <w:r>
        <w:rPr>
          <w:rFonts w:ascii="Arial" w:hAnsi="Arial" w:cs="Arial"/>
          <w:sz w:val="16"/>
          <w:szCs w:val="16"/>
        </w:rPr>
        <w:t>+, versione 2.2.3.</w:t>
      </w:r>
    </w:p>
  </w:footnote>
  <w:footnote w:id="9">
    <w:p w:rsidR="00552EE8" w:rsidRDefault="00552EE8" w:rsidP="00CB71B4">
      <w:pPr>
        <w:pStyle w:val="Testonotaapidipagina"/>
        <w:spacing w:before="0" w:after="0"/>
        <w:rPr>
          <w:rFonts w:ascii="Arial" w:hAnsi="Arial" w:cs="Arial"/>
          <w:sz w:val="16"/>
          <w:szCs w:val="16"/>
        </w:rPr>
      </w:pPr>
      <w:r w:rsidRPr="00A872BE">
        <w:rPr>
          <w:rStyle w:val="Rimandonotaapidipagina"/>
          <w:rFonts w:ascii="Arial" w:hAnsi="Arial" w:cs="Arial"/>
        </w:rPr>
        <w:footnoteRef/>
      </w:r>
      <w:r w:rsidRPr="00A872BE">
        <w:rPr>
          <w:rFonts w:ascii="Arial" w:hAnsi="Arial" w:cs="Arial"/>
        </w:rPr>
        <w:t xml:space="preserve"> </w:t>
      </w:r>
      <w:r w:rsidRPr="00A872BE">
        <w:rPr>
          <w:rFonts w:ascii="Arial" w:hAnsi="Arial" w:cs="Arial"/>
          <w:sz w:val="16"/>
          <w:szCs w:val="16"/>
        </w:rPr>
        <w:t>La diffusione delle serie destagionalizzate riguarda un sottoinsieme delle serie storiche effettivamente elaborate.</w:t>
      </w:r>
    </w:p>
    <w:p w:rsidR="006205E6" w:rsidRPr="00A872BE" w:rsidRDefault="006205E6" w:rsidP="00CB71B4">
      <w:pPr>
        <w:pStyle w:val="Testonotaapidipagina"/>
        <w:spacing w:before="0" w:after="0"/>
        <w:rPr>
          <w:rFonts w:ascii="Arial" w:hAnsi="Arial" w:cs="Arial"/>
          <w:sz w:val="16"/>
          <w:szCs w:val="16"/>
        </w:rPr>
      </w:pPr>
    </w:p>
  </w:footnote>
  <w:footnote w:id="10">
    <w:p w:rsidR="00552EE8" w:rsidRDefault="00552EE8" w:rsidP="00CB71B4">
      <w:pPr>
        <w:pStyle w:val="Testonotaapidipagina"/>
        <w:spacing w:before="0" w:after="0"/>
        <w:rPr>
          <w:rFonts w:ascii="Arial" w:hAnsi="Arial" w:cs="Arial"/>
          <w:sz w:val="16"/>
          <w:szCs w:val="16"/>
        </w:rPr>
      </w:pPr>
      <w:r w:rsidRPr="00616E8A">
        <w:rPr>
          <w:rStyle w:val="Rimandonotaapidipagina"/>
          <w:rFonts w:ascii="Arial" w:hAnsi="Arial" w:cs="Arial"/>
        </w:rPr>
        <w:footnoteRef/>
      </w:r>
      <w:r w:rsidRPr="00616E8A">
        <w:rPr>
          <w:rFonts w:ascii="Arial" w:hAnsi="Arial" w:cs="Arial"/>
        </w:rPr>
        <w:t xml:space="preserve"> </w:t>
      </w:r>
      <w:r w:rsidRPr="00616E8A">
        <w:rPr>
          <w:rFonts w:ascii="Arial" w:hAnsi="Arial" w:cs="Arial"/>
          <w:sz w:val="16"/>
          <w:szCs w:val="16"/>
        </w:rPr>
        <w:t>Importazioni ed esportazioni di beni e servizi sono vincolate ai dati pubblicati nei conti economici trimestrali a t+60 giorni.</w:t>
      </w:r>
    </w:p>
    <w:p w:rsidR="006205E6" w:rsidRPr="00616E8A" w:rsidRDefault="006205E6" w:rsidP="00CB71B4">
      <w:pPr>
        <w:pStyle w:val="Testonotaapidipagina"/>
        <w:spacing w:before="0" w:after="0"/>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E8" w:rsidRPr="000B7976" w:rsidRDefault="00552EE8">
    <w:pPr>
      <w:pStyle w:val="Intestazione"/>
      <w:jc w:val="right"/>
      <w:rPr>
        <w:caps/>
        <w:color w:val="44546A"/>
      </w:rPr>
    </w:pPr>
    <w:r>
      <w:rPr>
        <w:caps/>
      </w:rPr>
      <w:t>ISTAT</w:t>
    </w:r>
  </w:p>
  <w:p w:rsidR="00552EE8" w:rsidRPr="000B7976" w:rsidRDefault="00552EE8">
    <w:pPr>
      <w:pStyle w:val="Intestazione"/>
      <w:jc w:val="right"/>
      <w:rPr>
        <w:caps/>
        <w:color w:val="44546A"/>
      </w:rPr>
    </w:pPr>
    <w:r>
      <w:rPr>
        <w:rStyle w:val="Testosegnaposto"/>
      </w:rPr>
      <w:t>[Data]</w:t>
    </w:r>
  </w:p>
  <w:p w:rsidR="00552EE8" w:rsidRPr="000B7976" w:rsidRDefault="00552EE8">
    <w:pPr>
      <w:pStyle w:val="Intestazione"/>
      <w:jc w:val="center"/>
      <w:rPr>
        <w:color w:val="44546A"/>
      </w:rPr>
    </w:pPr>
    <w:r>
      <w:rPr>
        <w:caps/>
      </w:rPr>
      <w:t>Giugno 2010</w:t>
    </w:r>
  </w:p>
  <w:p w:rsidR="00552EE8" w:rsidRDefault="00552EE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E8" w:rsidRPr="00B870AE" w:rsidRDefault="00552EE8" w:rsidP="00B870AE">
    <w:pPr>
      <w:pStyle w:val="Intestazione"/>
    </w:pPr>
    <w:r>
      <w:rPr>
        <w:noProof/>
      </w:rPr>
      <mc:AlternateContent>
        <mc:Choice Requires="wps">
          <w:drawing>
            <wp:anchor distT="0" distB="0" distL="114300" distR="114300" simplePos="0" relativeHeight="251661824" behindDoc="0" locked="0" layoutInCell="1" allowOverlap="1">
              <wp:simplePos x="0" y="0"/>
              <wp:positionH relativeFrom="margin">
                <wp:posOffset>5469890</wp:posOffset>
              </wp:positionH>
              <wp:positionV relativeFrom="paragraph">
                <wp:posOffset>130175</wp:posOffset>
              </wp:positionV>
              <wp:extent cx="1076325" cy="96202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962025"/>
                      </a:xfrm>
                      <a:prstGeom prst="rect">
                        <a:avLst/>
                      </a:prstGeom>
                      <a:solidFill>
                        <a:sysClr val="window" lastClr="FFFFFF"/>
                      </a:solidFill>
                      <a:ln w="6350">
                        <a:noFill/>
                      </a:ln>
                    </wps:spPr>
                    <wps:txbx>
                      <w:txbxContent>
                        <w:p w:rsidR="00552EE8" w:rsidRDefault="00552EE8" w:rsidP="002A1E5D">
                          <w:pPr>
                            <w:spacing w:after="120" w:line="180" w:lineRule="exact"/>
                            <w:rPr>
                              <w:rFonts w:ascii="Arial Narrow" w:hAnsi="Arial Narrow"/>
                              <w:sz w:val="18"/>
                              <w:szCs w:val="18"/>
                            </w:rPr>
                          </w:pPr>
                          <w:r>
                            <w:fldChar w:fldCharType="begin"/>
                          </w:r>
                          <w:r>
                            <w:instrText xml:space="preserve"> HYPERLINK "http://www.istat.it" </w:instrText>
                          </w:r>
                          <w:r>
                            <w:fldChar w:fldCharType="separate"/>
                          </w:r>
                          <w:r w:rsidRPr="0059658A">
                            <w:rPr>
                              <w:rStyle w:val="Collegamentoipertestuale"/>
                              <w:rFonts w:ascii="Arial Narrow" w:hAnsi="Arial Narrow"/>
                              <w:sz w:val="18"/>
                              <w:szCs w:val="18"/>
                            </w:rPr>
                            <w:t>http://www.istat.it</w:t>
                          </w:r>
                          <w:r>
                            <w:rPr>
                              <w:rStyle w:val="Collegamentoipertestuale"/>
                              <w:rFonts w:ascii="Arial Narrow" w:hAnsi="Arial Narrow"/>
                              <w:sz w:val="18"/>
                              <w:szCs w:val="18"/>
                            </w:rPr>
                            <w:fldChar w:fldCharType="end"/>
                          </w:r>
                        </w:p>
                        <w:p w:rsidR="00552EE8" w:rsidRDefault="00AD6B3D" w:rsidP="002A1E5D">
                          <w:pPr>
                            <w:rPr>
                              <w:rStyle w:val="Collegamentoipertestuale"/>
                              <w:rFonts w:ascii="Arial Narrow" w:hAnsi="Arial Narrow"/>
                              <w:b/>
                              <w:bCs/>
                              <w:sz w:val="18"/>
                              <w:szCs w:val="18"/>
                            </w:rPr>
                          </w:pPr>
                          <w:hyperlink r:id="rId1" w:history="1">
                            <w:proofErr w:type="spellStart"/>
                            <w:r w:rsidR="00552EE8">
                              <w:rPr>
                                <w:rStyle w:val="Collegamentoipertestuale"/>
                                <w:rFonts w:ascii="Arial Narrow" w:hAnsi="Arial Narrow"/>
                                <w:sz w:val="18"/>
                                <w:szCs w:val="18"/>
                              </w:rPr>
                              <w:t>Contact</w:t>
                            </w:r>
                            <w:proofErr w:type="spellEnd"/>
                            <w:r w:rsidR="00552EE8">
                              <w:rPr>
                                <w:rStyle w:val="Collegamentoipertestuale"/>
                                <w:rFonts w:ascii="Arial Narrow" w:hAnsi="Arial Narrow"/>
                                <w:sz w:val="18"/>
                                <w:szCs w:val="18"/>
                              </w:rPr>
                              <w:t xml:space="preserve"> Centre </w:t>
                            </w:r>
                          </w:hyperlink>
                        </w:p>
                        <w:p w:rsidR="00552EE8" w:rsidRPr="00B227BC" w:rsidRDefault="00552EE8" w:rsidP="002A1E5D">
                          <w:pPr>
                            <w:spacing w:line="180" w:lineRule="exact"/>
                            <w:rPr>
                              <w:rFonts w:ascii="Arial Narrow" w:hAnsi="Arial Narrow"/>
                              <w:b/>
                              <w:bCs/>
                              <w:sz w:val="18"/>
                              <w:szCs w:val="18"/>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B227BC">
                            <w:rPr>
                              <w:rFonts w:ascii="Arial Narrow" w:hAnsi="Arial Narrow"/>
                              <w:sz w:val="18"/>
                              <w:szCs w:val="18"/>
                            </w:rPr>
                            <w:t>+39 06 4673.2243/4</w:t>
                          </w:r>
                        </w:p>
                        <w:p w:rsidR="00552EE8" w:rsidRPr="00B227BC" w:rsidRDefault="00AD6B3D" w:rsidP="002A1E5D">
                          <w:pPr>
                            <w:spacing w:after="120" w:line="180" w:lineRule="exact"/>
                            <w:rPr>
                              <w:rFonts w:ascii="Arial Narrow" w:hAnsi="Arial Narrow"/>
                              <w:b/>
                              <w:bCs/>
                              <w:color w:val="7F7F7F"/>
                              <w:sz w:val="18"/>
                              <w:szCs w:val="18"/>
                            </w:rPr>
                          </w:pPr>
                          <w:hyperlink r:id="rId2" w:history="1">
                            <w:r w:rsidR="00552EE8" w:rsidRPr="00B227BC">
                              <w:rPr>
                                <w:rStyle w:val="Collegamentoipertestuale"/>
                                <w:rFonts w:ascii="Arial Narrow" w:hAnsi="Arial Narrow"/>
                                <w:sz w:val="18"/>
                                <w:szCs w:val="18"/>
                              </w:rPr>
                              <w:t>ufficiostampa@istat.it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6" o:spid="_x0000_s1028" type="#_x0000_t202" style="position:absolute;margin-left:430.7pt;margin-top:10.25pt;width:84.75pt;height:75.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" fillcolor="window" stroked="f" strokeweight=".5pt">
              <v:path arrowok="t"/>
              <v:textbox inset="0,0,0,0">
                <w:txbxContent>
                  <w:p w:rsidR="00552EE8" w:rsidRDefault="00552EE8" w:rsidP="002A1E5D">
                    <w:pPr>
                      <w:spacing w:after="120" w:line="180" w:lineRule="exact"/>
                      <w:rPr>
                        <w:rFonts w:ascii="Arial Narrow" w:hAnsi="Arial Narrow"/>
                        <w:sz w:val="18"/>
                        <w:szCs w:val="18"/>
                      </w:rPr>
                    </w:pPr>
                    <w:r>
                      <w:fldChar w:fldCharType="begin"/>
                    </w:r>
                    <w:r>
                      <w:instrText xml:space="preserve"> HYPERLINK "http://www.istat.it" </w:instrText>
                    </w:r>
                    <w:r>
                      <w:fldChar w:fldCharType="separate"/>
                    </w:r>
                    <w:r w:rsidRPr="0059658A">
                      <w:rPr>
                        <w:rStyle w:val="Collegamentoipertestuale"/>
                        <w:rFonts w:ascii="Arial Narrow" w:hAnsi="Arial Narrow"/>
                        <w:sz w:val="18"/>
                        <w:szCs w:val="18"/>
                      </w:rPr>
                      <w:t>http://www.istat.it</w:t>
                    </w:r>
                    <w:r>
                      <w:rPr>
                        <w:rStyle w:val="Collegamentoipertestuale"/>
                        <w:rFonts w:ascii="Arial Narrow" w:hAnsi="Arial Narrow"/>
                        <w:sz w:val="18"/>
                        <w:szCs w:val="18"/>
                      </w:rPr>
                      <w:fldChar w:fldCharType="end"/>
                    </w:r>
                  </w:p>
                  <w:p w:rsidR="00552EE8" w:rsidRDefault="00552EE8" w:rsidP="002A1E5D">
                    <w:pPr>
                      <w:rPr>
                        <w:rStyle w:val="Collegamentoipertestuale"/>
                        <w:rFonts w:ascii="Arial Narrow" w:hAnsi="Arial Narrow"/>
                        <w:b/>
                        <w:bCs/>
                        <w:sz w:val="18"/>
                        <w:szCs w:val="18"/>
                      </w:rPr>
                    </w:pPr>
                    <w:hyperlink r:id="rId3" w:history="1">
                      <w:proofErr w:type="spellStart"/>
                      <w:r>
                        <w:rPr>
                          <w:rStyle w:val="Collegamentoipertestuale"/>
                          <w:rFonts w:ascii="Arial Narrow" w:hAnsi="Arial Narrow"/>
                          <w:sz w:val="18"/>
                          <w:szCs w:val="18"/>
                        </w:rPr>
                        <w:t>Contact</w:t>
                      </w:r>
                      <w:proofErr w:type="spellEnd"/>
                      <w:r>
                        <w:rPr>
                          <w:rStyle w:val="Collegamentoipertestuale"/>
                          <w:rFonts w:ascii="Arial Narrow" w:hAnsi="Arial Narrow"/>
                          <w:sz w:val="18"/>
                          <w:szCs w:val="18"/>
                        </w:rPr>
                        <w:t xml:space="preserve"> Centre </w:t>
                      </w:r>
                    </w:hyperlink>
                  </w:p>
                  <w:p w:rsidR="00552EE8" w:rsidRPr="00B227BC" w:rsidRDefault="00552EE8" w:rsidP="002A1E5D">
                    <w:pPr>
                      <w:spacing w:line="180" w:lineRule="exact"/>
                      <w:rPr>
                        <w:rFonts w:ascii="Arial Narrow" w:hAnsi="Arial Narrow"/>
                        <w:b/>
                        <w:bCs/>
                        <w:sz w:val="18"/>
                        <w:szCs w:val="18"/>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B227BC">
                      <w:rPr>
                        <w:rFonts w:ascii="Arial Narrow" w:hAnsi="Arial Narrow"/>
                        <w:sz w:val="18"/>
                        <w:szCs w:val="18"/>
                      </w:rPr>
                      <w:t>+39 06 4673.2243/4</w:t>
                    </w:r>
                  </w:p>
                  <w:p w:rsidR="00552EE8" w:rsidRPr="00B227BC" w:rsidRDefault="00552EE8" w:rsidP="002A1E5D">
                    <w:pPr>
                      <w:spacing w:after="120" w:line="180" w:lineRule="exact"/>
                      <w:rPr>
                        <w:rFonts w:ascii="Arial Narrow" w:hAnsi="Arial Narrow"/>
                        <w:b/>
                        <w:bCs/>
                        <w:color w:val="7F7F7F"/>
                        <w:sz w:val="18"/>
                        <w:szCs w:val="18"/>
                      </w:rPr>
                    </w:pPr>
                    <w:hyperlink r:id="rId4" w:history="1">
                      <w:r w:rsidRPr="00B227BC">
                        <w:rPr>
                          <w:rStyle w:val="Collegamentoipertestuale"/>
                          <w:rFonts w:ascii="Arial Narrow" w:hAnsi="Arial Narrow"/>
                          <w:sz w:val="18"/>
                          <w:szCs w:val="18"/>
                        </w:rPr>
                        <w:t>ufficiostampa@istat.it</w:t>
                      </w:r>
                    </w:hyperlink>
                  </w:p>
                </w:txbxContent>
              </v:textbox>
              <w10:wrap anchorx="margin"/>
            </v:shape>
          </w:pict>
        </mc:Fallback>
      </mc:AlternateContent>
    </w: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8890</wp:posOffset>
              </wp:positionH>
              <wp:positionV relativeFrom="paragraph">
                <wp:posOffset>1082039</wp:posOffset>
              </wp:positionV>
              <wp:extent cx="6414770" cy="0"/>
              <wp:effectExtent l="0" t="0" r="5080" b="0"/>
              <wp:wrapNone/>
              <wp:docPr id="37" name="Connettore 1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4770" cy="0"/>
                      </a:xfrm>
                      <a:prstGeom prst="line">
                        <a:avLst/>
                      </a:prstGeom>
                      <a:noFill/>
                      <a:ln w="952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3604435" id="Connettore 1 3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pt,85.2pt" to="505.8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" strokecolor="#7f7f7f">
              <v:stroke joinstyle="miter"/>
              <o:lock v:ext="edit" shapetype="f"/>
            </v:line>
          </w:pict>
        </mc:Fallback>
      </mc:AlternateContent>
    </w:r>
    <w:r>
      <w:rPr>
        <w:noProof/>
      </w:rPr>
      <w:drawing>
        <wp:anchor distT="0" distB="0" distL="114300" distR="114300" simplePos="0" relativeHeight="251653632" behindDoc="0" locked="0" layoutInCell="1" allowOverlap="1">
          <wp:simplePos x="0" y="0"/>
          <wp:positionH relativeFrom="column">
            <wp:posOffset>8890</wp:posOffset>
          </wp:positionH>
          <wp:positionV relativeFrom="paragraph">
            <wp:posOffset>-112395</wp:posOffset>
          </wp:positionV>
          <wp:extent cx="5332730" cy="1137920"/>
          <wp:effectExtent l="0" t="0" r="0" b="0"/>
          <wp:wrapNone/>
          <wp:docPr id="26"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noChangeArrowheads="1"/>
                  </pic:cNvPicPr>
                </pic:nvPicPr>
                <pic:blipFill>
                  <a:blip r:embed="rId5">
                    <a:extLst>
                      <a:ext uri="{28A0092B-C50C-407E-A947-70E740481C1C}">
                        <a14:useLocalDpi xmlns:a14="http://schemas.microsoft.com/office/drawing/2010/main" val="0"/>
                      </a:ext>
                    </a:extLst>
                  </a:blip>
                  <a:srcRect l="5" t="-12706" r="16052" b="7286"/>
                  <a:stretch>
                    <a:fillRect/>
                  </a:stretch>
                </pic:blipFill>
                <pic:spPr bwMode="auto">
                  <a:xfrm>
                    <a:off x="0" y="0"/>
                    <a:ext cx="533273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E8" w:rsidRPr="009E5F03" w:rsidRDefault="00552EE8" w:rsidP="009E5F03">
    <w:pPr>
      <w:pStyle w:val="Intestazione"/>
    </w:pPr>
    <w:r>
      <w:rPr>
        <w:noProof/>
      </w:rPr>
      <mc:AlternateContent>
        <mc:Choice Requires="wps">
          <w:drawing>
            <wp:anchor distT="0" distB="0" distL="114300" distR="114300" simplePos="0" relativeHeight="251658752" behindDoc="0" locked="0" layoutInCell="1" allowOverlap="1">
              <wp:simplePos x="0" y="0"/>
              <wp:positionH relativeFrom="column">
                <wp:posOffset>545465</wp:posOffset>
              </wp:positionH>
              <wp:positionV relativeFrom="paragraph">
                <wp:posOffset>59055</wp:posOffset>
              </wp:positionV>
              <wp:extent cx="2289810" cy="36385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63855"/>
                      </a:xfrm>
                      <a:prstGeom prst="rect">
                        <a:avLst/>
                      </a:prstGeom>
                      <a:solidFill>
                        <a:srgbClr val="FFFFFF"/>
                      </a:solidFill>
                      <a:ln w="9525">
                        <a:solidFill>
                          <a:srgbClr val="FFFFFF"/>
                        </a:solidFill>
                        <a:miter lim="800000"/>
                        <a:headEnd/>
                        <a:tailEnd/>
                      </a:ln>
                    </wps:spPr>
                    <wps:txbx>
                      <w:txbxContent>
                        <w:p w:rsidR="00552EE8" w:rsidRPr="003502AA" w:rsidRDefault="00552EE8" w:rsidP="004F206D">
                          <w:pPr>
                            <w:pStyle w:val="Intestazione"/>
                            <w:overflowPunct/>
                            <w:autoSpaceDE/>
                            <w:autoSpaceDN/>
                            <w:adjustRightInd/>
                            <w:spacing w:before="0" w:after="0" w:line="200" w:lineRule="exact"/>
                            <w:rPr>
                              <w:rFonts w:ascii="Arial Narrow" w:hAnsi="Arial Narrow"/>
                              <w:b/>
                              <w:color w:val="808080"/>
                              <w:kern w:val="0"/>
                            </w:rPr>
                          </w:pPr>
                          <w:r w:rsidRPr="003502AA">
                            <w:rPr>
                              <w:rFonts w:ascii="Arial Narrow" w:hAnsi="Arial Narrow"/>
                              <w:b/>
                              <w:color w:val="808080"/>
                              <w:kern w:val="0"/>
                            </w:rPr>
                            <w:t>CONT</w:t>
                          </w:r>
                          <w:r>
                            <w:rPr>
                              <w:rFonts w:ascii="Arial Narrow" w:hAnsi="Arial Narrow"/>
                              <w:b/>
                              <w:color w:val="808080"/>
                              <w:kern w:val="0"/>
                            </w:rPr>
                            <w:t>I</w:t>
                          </w:r>
                          <w:r w:rsidRPr="003502AA">
                            <w:rPr>
                              <w:rFonts w:ascii="Arial Narrow" w:hAnsi="Arial Narrow"/>
                              <w:b/>
                              <w:color w:val="808080"/>
                              <w:kern w:val="0"/>
                            </w:rPr>
                            <w:t xml:space="preserve"> TRIMESTRAL</w:t>
                          </w:r>
                          <w:r>
                            <w:rPr>
                              <w:rFonts w:ascii="Arial Narrow" w:hAnsi="Arial Narrow"/>
                              <w:b/>
                              <w:color w:val="808080"/>
                              <w:kern w:val="0"/>
                            </w:rPr>
                            <w:t>I</w:t>
                          </w:r>
                        </w:p>
                        <w:p w:rsidR="00552EE8" w:rsidRPr="003502AA" w:rsidRDefault="00552EE8" w:rsidP="004F206D">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DEI</w:t>
                          </w:r>
                          <w:r w:rsidRPr="003502AA">
                            <w:rPr>
                              <w:rFonts w:ascii="Arial Narrow" w:hAnsi="Arial Narrow"/>
                              <w:b/>
                              <w:color w:val="808080"/>
                              <w:kern w:val="0"/>
                            </w:rPr>
                            <w:t xml:space="preserve"> SETTOR</w:t>
                          </w:r>
                          <w:r>
                            <w:rPr>
                              <w:rFonts w:ascii="Arial Narrow" w:hAnsi="Arial Narrow"/>
                              <w:b/>
                              <w:color w:val="808080"/>
                              <w:kern w:val="0"/>
                            </w:rPr>
                            <w:t>I</w:t>
                          </w:r>
                          <w:r w:rsidRPr="003502AA">
                            <w:rPr>
                              <w:rFonts w:ascii="Arial Narrow" w:hAnsi="Arial Narrow"/>
                              <w:b/>
                              <w:color w:val="808080"/>
                              <w:kern w:val="0"/>
                            </w:rPr>
                            <w:t xml:space="preserve"> ISTITUZIONAL</w:t>
                          </w:r>
                          <w:r>
                            <w:rPr>
                              <w:rFonts w:ascii="Arial Narrow" w:hAnsi="Arial Narrow"/>
                              <w:b/>
                              <w:color w:val="808080"/>
                              <w:kern w:val="0"/>
                            </w:rPr>
                            <w: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2.95pt;margin-top:4.65pt;width:180.3pt;height:2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" strokecolor="white">
              <v:textbox inset="0,0,0,0">
                <w:txbxContent>
                  <w:p w:rsidR="00552EE8" w:rsidRPr="003502AA" w:rsidRDefault="00552EE8" w:rsidP="004F206D">
                    <w:pPr>
                      <w:pStyle w:val="Intestazione"/>
                      <w:overflowPunct/>
                      <w:autoSpaceDE/>
                      <w:autoSpaceDN/>
                      <w:adjustRightInd/>
                      <w:spacing w:before="0" w:after="0" w:line="200" w:lineRule="exact"/>
                      <w:rPr>
                        <w:rFonts w:ascii="Arial Narrow" w:hAnsi="Arial Narrow"/>
                        <w:b/>
                        <w:color w:val="808080"/>
                        <w:kern w:val="0"/>
                      </w:rPr>
                    </w:pPr>
                    <w:r w:rsidRPr="003502AA">
                      <w:rPr>
                        <w:rFonts w:ascii="Arial Narrow" w:hAnsi="Arial Narrow"/>
                        <w:b/>
                        <w:color w:val="808080"/>
                        <w:kern w:val="0"/>
                      </w:rPr>
                      <w:t>CONT</w:t>
                    </w:r>
                    <w:r>
                      <w:rPr>
                        <w:rFonts w:ascii="Arial Narrow" w:hAnsi="Arial Narrow"/>
                        <w:b/>
                        <w:color w:val="808080"/>
                        <w:kern w:val="0"/>
                      </w:rPr>
                      <w:t>I</w:t>
                    </w:r>
                    <w:r w:rsidRPr="003502AA">
                      <w:rPr>
                        <w:rFonts w:ascii="Arial Narrow" w:hAnsi="Arial Narrow"/>
                        <w:b/>
                        <w:color w:val="808080"/>
                        <w:kern w:val="0"/>
                      </w:rPr>
                      <w:t xml:space="preserve"> TRIMESTRAL</w:t>
                    </w:r>
                    <w:r>
                      <w:rPr>
                        <w:rFonts w:ascii="Arial Narrow" w:hAnsi="Arial Narrow"/>
                        <w:b/>
                        <w:color w:val="808080"/>
                        <w:kern w:val="0"/>
                      </w:rPr>
                      <w:t>I</w:t>
                    </w:r>
                  </w:p>
                  <w:p w:rsidR="00552EE8" w:rsidRPr="003502AA" w:rsidRDefault="00552EE8" w:rsidP="004F206D">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DEI</w:t>
                    </w:r>
                    <w:r w:rsidRPr="003502AA">
                      <w:rPr>
                        <w:rFonts w:ascii="Arial Narrow" w:hAnsi="Arial Narrow"/>
                        <w:b/>
                        <w:color w:val="808080"/>
                        <w:kern w:val="0"/>
                      </w:rPr>
                      <w:t xml:space="preserve"> SETTOR</w:t>
                    </w:r>
                    <w:r>
                      <w:rPr>
                        <w:rFonts w:ascii="Arial Narrow" w:hAnsi="Arial Narrow"/>
                        <w:b/>
                        <w:color w:val="808080"/>
                        <w:kern w:val="0"/>
                      </w:rPr>
                      <w:t>I</w:t>
                    </w:r>
                    <w:r w:rsidRPr="003502AA">
                      <w:rPr>
                        <w:rFonts w:ascii="Arial Narrow" w:hAnsi="Arial Narrow"/>
                        <w:b/>
                        <w:color w:val="808080"/>
                        <w:kern w:val="0"/>
                      </w:rPr>
                      <w:t xml:space="preserve"> ISTITUZIONAL</w:t>
                    </w:r>
                    <w:r>
                      <w:rPr>
                        <w:rFonts w:ascii="Arial Narrow" w:hAnsi="Arial Narrow"/>
                        <w:b/>
                        <w:color w:val="808080"/>
                        <w:kern w:val="0"/>
                      </w:rPr>
                      <w:t>I</w:t>
                    </w:r>
                  </w:p>
                </w:txbxContent>
              </v:textbox>
            </v:shape>
          </w:pict>
        </mc:Fallback>
      </mc:AlternateContent>
    </w:r>
    <w:r w:rsidRPr="00313935">
      <w:rPr>
        <w:noProof/>
      </w:rPr>
      <w:drawing>
        <wp:inline distT="0" distB="0" distL="0" distR="0">
          <wp:extent cx="6484620" cy="586740"/>
          <wp:effectExtent l="0" t="0" r="0" b="0"/>
          <wp:docPr id="1" name="Immagine 23"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4620" cy="58674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E8" w:rsidRPr="009E5F03" w:rsidRDefault="00552EE8" w:rsidP="009E5F03">
    <w:pPr>
      <w:pStyle w:val="Intestazione"/>
    </w:pPr>
    <w:r>
      <w:rPr>
        <w:noProof/>
      </w:rPr>
      <mc:AlternateContent>
        <mc:Choice Requires="wps">
          <w:drawing>
            <wp:anchor distT="0" distB="0" distL="114300" distR="114300" simplePos="0" relativeHeight="251656704" behindDoc="0" locked="0" layoutInCell="1" allowOverlap="1">
              <wp:simplePos x="0" y="0"/>
              <wp:positionH relativeFrom="column">
                <wp:posOffset>545465</wp:posOffset>
              </wp:positionH>
              <wp:positionV relativeFrom="paragraph">
                <wp:posOffset>59055</wp:posOffset>
              </wp:positionV>
              <wp:extent cx="2289810" cy="363855"/>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63855"/>
                      </a:xfrm>
                      <a:prstGeom prst="rect">
                        <a:avLst/>
                      </a:prstGeom>
                      <a:solidFill>
                        <a:srgbClr val="FFFFFF"/>
                      </a:solidFill>
                      <a:ln w="9525">
                        <a:solidFill>
                          <a:srgbClr val="FFFFFF"/>
                        </a:solidFill>
                        <a:miter lim="800000"/>
                        <a:headEnd/>
                        <a:tailEnd/>
                      </a:ln>
                    </wps:spPr>
                    <wps:txbx>
                      <w:txbxContent>
                        <w:p w:rsidR="00552EE8" w:rsidRPr="00504C99" w:rsidRDefault="00552EE8" w:rsidP="004F206D">
                          <w:pPr>
                            <w:pStyle w:val="Intestazione"/>
                            <w:overflowPunct/>
                            <w:autoSpaceDE/>
                            <w:autoSpaceDN/>
                            <w:adjustRightInd/>
                            <w:spacing w:before="0" w:after="0" w:line="200" w:lineRule="exact"/>
                            <w:rPr>
                              <w:rFonts w:ascii="Arial Narrow" w:hAnsi="Arial Narrow"/>
                              <w:b/>
                              <w:color w:val="808080"/>
                              <w:kern w:val="0"/>
                            </w:rPr>
                          </w:pPr>
                          <w:r w:rsidRPr="00504C99">
                            <w:rPr>
                              <w:rFonts w:ascii="Arial Narrow" w:hAnsi="Arial Narrow"/>
                              <w:b/>
                              <w:color w:val="808080"/>
                              <w:kern w:val="0"/>
                            </w:rPr>
                            <w:t>CONT</w:t>
                          </w:r>
                          <w:r>
                            <w:rPr>
                              <w:rFonts w:ascii="Arial Narrow" w:hAnsi="Arial Narrow"/>
                              <w:b/>
                              <w:color w:val="808080"/>
                              <w:kern w:val="0"/>
                            </w:rPr>
                            <w:t>I</w:t>
                          </w:r>
                          <w:r w:rsidRPr="00504C99">
                            <w:rPr>
                              <w:rFonts w:ascii="Arial Narrow" w:hAnsi="Arial Narrow"/>
                              <w:b/>
                              <w:color w:val="808080"/>
                              <w:kern w:val="0"/>
                            </w:rPr>
                            <w:t xml:space="preserve"> TRIMESTRAL</w:t>
                          </w:r>
                          <w:r>
                            <w:rPr>
                              <w:rFonts w:ascii="Arial Narrow" w:hAnsi="Arial Narrow"/>
                              <w:b/>
                              <w:color w:val="808080"/>
                              <w:kern w:val="0"/>
                            </w:rPr>
                            <w:t>I</w:t>
                          </w:r>
                        </w:p>
                        <w:p w:rsidR="00552EE8" w:rsidRPr="00504C99" w:rsidRDefault="00552EE8" w:rsidP="004F206D">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 xml:space="preserve">DEI </w:t>
                          </w:r>
                          <w:r w:rsidRPr="00504C99">
                            <w:rPr>
                              <w:rFonts w:ascii="Arial Narrow" w:hAnsi="Arial Narrow"/>
                              <w:b/>
                              <w:color w:val="808080"/>
                              <w:kern w:val="0"/>
                            </w:rPr>
                            <w:t>SETTOR</w:t>
                          </w:r>
                          <w:r>
                            <w:rPr>
                              <w:rFonts w:ascii="Arial Narrow" w:hAnsi="Arial Narrow"/>
                              <w:b/>
                              <w:color w:val="808080"/>
                              <w:kern w:val="0"/>
                            </w:rPr>
                            <w:t>I</w:t>
                          </w:r>
                          <w:r w:rsidRPr="00504C99">
                            <w:rPr>
                              <w:rFonts w:ascii="Arial Narrow" w:hAnsi="Arial Narrow"/>
                              <w:b/>
                              <w:color w:val="808080"/>
                              <w:kern w:val="0"/>
                            </w:rPr>
                            <w:t xml:space="preserve"> ISTITUZIONAL</w:t>
                          </w:r>
                          <w:r>
                            <w:rPr>
                              <w:rFonts w:ascii="Arial Narrow" w:hAnsi="Arial Narrow"/>
                              <w:b/>
                              <w:color w:val="808080"/>
                              <w:kern w:val="0"/>
                            </w:rPr>
                            <w: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95pt;margin-top:4.65pt;width:180.3pt;height:2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" strokecolor="white">
              <v:textbox inset="0,0,0,0">
                <w:txbxContent>
                  <w:p w:rsidR="00552EE8" w:rsidRPr="00504C99" w:rsidRDefault="00552EE8" w:rsidP="004F206D">
                    <w:pPr>
                      <w:pStyle w:val="Intestazione"/>
                      <w:overflowPunct/>
                      <w:autoSpaceDE/>
                      <w:autoSpaceDN/>
                      <w:adjustRightInd/>
                      <w:spacing w:before="0" w:after="0" w:line="200" w:lineRule="exact"/>
                      <w:rPr>
                        <w:rFonts w:ascii="Arial Narrow" w:hAnsi="Arial Narrow"/>
                        <w:b/>
                        <w:color w:val="808080"/>
                        <w:kern w:val="0"/>
                      </w:rPr>
                    </w:pPr>
                    <w:r w:rsidRPr="00504C99">
                      <w:rPr>
                        <w:rFonts w:ascii="Arial Narrow" w:hAnsi="Arial Narrow"/>
                        <w:b/>
                        <w:color w:val="808080"/>
                        <w:kern w:val="0"/>
                      </w:rPr>
                      <w:t>CONT</w:t>
                    </w:r>
                    <w:r>
                      <w:rPr>
                        <w:rFonts w:ascii="Arial Narrow" w:hAnsi="Arial Narrow"/>
                        <w:b/>
                        <w:color w:val="808080"/>
                        <w:kern w:val="0"/>
                      </w:rPr>
                      <w:t>I</w:t>
                    </w:r>
                    <w:r w:rsidRPr="00504C99">
                      <w:rPr>
                        <w:rFonts w:ascii="Arial Narrow" w:hAnsi="Arial Narrow"/>
                        <w:b/>
                        <w:color w:val="808080"/>
                        <w:kern w:val="0"/>
                      </w:rPr>
                      <w:t xml:space="preserve"> TRIMESTRAL</w:t>
                    </w:r>
                    <w:r>
                      <w:rPr>
                        <w:rFonts w:ascii="Arial Narrow" w:hAnsi="Arial Narrow"/>
                        <w:b/>
                        <w:color w:val="808080"/>
                        <w:kern w:val="0"/>
                      </w:rPr>
                      <w:t>I</w:t>
                    </w:r>
                  </w:p>
                  <w:p w:rsidR="00552EE8" w:rsidRPr="00504C99" w:rsidRDefault="00552EE8" w:rsidP="004F206D">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 xml:space="preserve">DEI </w:t>
                    </w:r>
                    <w:r w:rsidRPr="00504C99">
                      <w:rPr>
                        <w:rFonts w:ascii="Arial Narrow" w:hAnsi="Arial Narrow"/>
                        <w:b/>
                        <w:color w:val="808080"/>
                        <w:kern w:val="0"/>
                      </w:rPr>
                      <w:t>SETTOR</w:t>
                    </w:r>
                    <w:r>
                      <w:rPr>
                        <w:rFonts w:ascii="Arial Narrow" w:hAnsi="Arial Narrow"/>
                        <w:b/>
                        <w:color w:val="808080"/>
                        <w:kern w:val="0"/>
                      </w:rPr>
                      <w:t>I</w:t>
                    </w:r>
                    <w:r w:rsidRPr="00504C99">
                      <w:rPr>
                        <w:rFonts w:ascii="Arial Narrow" w:hAnsi="Arial Narrow"/>
                        <w:b/>
                        <w:color w:val="808080"/>
                        <w:kern w:val="0"/>
                      </w:rPr>
                      <w:t xml:space="preserve"> ISTITUZIONAL</w:t>
                    </w:r>
                    <w:r>
                      <w:rPr>
                        <w:rFonts w:ascii="Arial Narrow" w:hAnsi="Arial Narrow"/>
                        <w:b/>
                        <w:color w:val="808080"/>
                        <w:kern w:val="0"/>
                      </w:rPr>
                      <w:t>I</w:t>
                    </w:r>
                  </w:p>
                </w:txbxContent>
              </v:textbox>
            </v:shape>
          </w:pict>
        </mc:Fallback>
      </mc:AlternateContent>
    </w:r>
    <w:r w:rsidRPr="00313935">
      <w:rPr>
        <w:noProof/>
      </w:rPr>
      <w:drawing>
        <wp:inline distT="0" distB="0" distL="0" distR="0">
          <wp:extent cx="6484620" cy="594360"/>
          <wp:effectExtent l="0" t="0" r="0" b="0"/>
          <wp:docPr id="5" name="Immagine 25"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4620" cy="5943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E8" w:rsidRPr="009E5F03" w:rsidRDefault="00552EE8" w:rsidP="009E5F03">
    <w:pPr>
      <w:pStyle w:val="Intestazione"/>
    </w:pPr>
    <w:r w:rsidRPr="00313935">
      <w:rPr>
        <w:noProof/>
      </w:rPr>
      <w:drawing>
        <wp:inline distT="0" distB="0" distL="0" distR="0">
          <wp:extent cx="6484620" cy="586740"/>
          <wp:effectExtent l="0" t="0" r="0" b="0"/>
          <wp:docPr id="9" name="Immagine 26"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4620" cy="586740"/>
                  </a:xfrm>
                  <a:prstGeom prst="rect">
                    <a:avLst/>
                  </a:prstGeom>
                  <a:noFill/>
                  <a:ln>
                    <a:noFill/>
                  </a:ln>
                </pic:spPr>
              </pic:pic>
            </a:graphicData>
          </a:graphic>
        </wp:inline>
      </w:drawing>
    </w:r>
    <w:r>
      <w:rPr>
        <w:noProof/>
      </w:rPr>
      <mc:AlternateContent>
        <mc:Choice Requires="wps">
          <w:drawing>
            <wp:anchor distT="0" distB="0" distL="114300" distR="114300" simplePos="0" relativeHeight="251655680" behindDoc="0" locked="0" layoutInCell="1" allowOverlap="1">
              <wp:simplePos x="0" y="0"/>
              <wp:positionH relativeFrom="column">
                <wp:posOffset>552450</wp:posOffset>
              </wp:positionH>
              <wp:positionV relativeFrom="paragraph">
                <wp:posOffset>65405</wp:posOffset>
              </wp:positionV>
              <wp:extent cx="2290445" cy="390525"/>
              <wp:effectExtent l="0" t="0" r="0" b="0"/>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390525"/>
                      </a:xfrm>
                      <a:prstGeom prst="rect">
                        <a:avLst/>
                      </a:prstGeom>
                      <a:solidFill>
                        <a:srgbClr val="FFFFFF"/>
                      </a:solidFill>
                      <a:ln w="9525">
                        <a:solidFill>
                          <a:srgbClr val="FFFFFF"/>
                        </a:solidFill>
                        <a:miter lim="800000"/>
                        <a:headEnd/>
                        <a:tailEnd/>
                      </a:ln>
                    </wps:spPr>
                    <wps:txbx>
                      <w:txbxContent>
                        <w:p w:rsidR="00552EE8" w:rsidRPr="00504C99" w:rsidRDefault="00552EE8" w:rsidP="00A84A7E">
                          <w:pPr>
                            <w:pStyle w:val="Intestazione"/>
                            <w:overflowPunct/>
                            <w:autoSpaceDE/>
                            <w:autoSpaceDN/>
                            <w:adjustRightInd/>
                            <w:spacing w:before="0" w:after="0" w:line="200" w:lineRule="exact"/>
                            <w:rPr>
                              <w:rFonts w:ascii="Arial Narrow" w:hAnsi="Arial Narrow"/>
                              <w:b/>
                              <w:color w:val="808080"/>
                              <w:kern w:val="0"/>
                            </w:rPr>
                          </w:pPr>
                          <w:r w:rsidRPr="00504C99">
                            <w:rPr>
                              <w:rFonts w:ascii="Arial Narrow" w:hAnsi="Arial Narrow"/>
                              <w:b/>
                              <w:color w:val="808080"/>
                              <w:kern w:val="0"/>
                            </w:rPr>
                            <w:t>CONT</w:t>
                          </w:r>
                          <w:r>
                            <w:rPr>
                              <w:rFonts w:ascii="Arial Narrow" w:hAnsi="Arial Narrow"/>
                              <w:b/>
                              <w:color w:val="808080"/>
                              <w:kern w:val="0"/>
                            </w:rPr>
                            <w:t>I</w:t>
                          </w:r>
                          <w:r w:rsidRPr="00504C99">
                            <w:rPr>
                              <w:rFonts w:ascii="Arial Narrow" w:hAnsi="Arial Narrow"/>
                              <w:b/>
                              <w:color w:val="808080"/>
                              <w:kern w:val="0"/>
                            </w:rPr>
                            <w:t xml:space="preserve"> TRIMESTRAL</w:t>
                          </w:r>
                          <w:r>
                            <w:rPr>
                              <w:rFonts w:ascii="Arial Narrow" w:hAnsi="Arial Narrow"/>
                              <w:b/>
                              <w:color w:val="808080"/>
                              <w:kern w:val="0"/>
                            </w:rPr>
                            <w:t>I</w:t>
                          </w:r>
                        </w:p>
                        <w:p w:rsidR="00552EE8" w:rsidRPr="00504C99" w:rsidRDefault="00552EE8" w:rsidP="00A84A7E">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DEI</w:t>
                          </w:r>
                          <w:r w:rsidRPr="00504C99">
                            <w:rPr>
                              <w:rFonts w:ascii="Arial Narrow" w:hAnsi="Arial Narrow"/>
                              <w:b/>
                              <w:color w:val="808080"/>
                              <w:kern w:val="0"/>
                            </w:rPr>
                            <w:t xml:space="preserve"> SETTOR</w:t>
                          </w:r>
                          <w:r>
                            <w:rPr>
                              <w:rFonts w:ascii="Arial Narrow" w:hAnsi="Arial Narrow"/>
                              <w:b/>
                              <w:color w:val="808080"/>
                              <w:kern w:val="0"/>
                            </w:rPr>
                            <w:t>I</w:t>
                          </w:r>
                          <w:r w:rsidRPr="00504C99">
                            <w:rPr>
                              <w:rFonts w:ascii="Arial Narrow" w:hAnsi="Arial Narrow"/>
                              <w:b/>
                              <w:color w:val="808080"/>
                              <w:kern w:val="0"/>
                            </w:rPr>
                            <w:t xml:space="preserve"> ISTITUZIONAL</w:t>
                          </w:r>
                          <w:r>
                            <w:rPr>
                              <w:rFonts w:ascii="Arial Narrow" w:hAnsi="Arial Narrow"/>
                              <w:b/>
                              <w:color w:val="808080"/>
                              <w:kern w:val="0"/>
                            </w:rPr>
                            <w:t>I</w:t>
                          </w:r>
                        </w:p>
                        <w:p w:rsidR="00552EE8" w:rsidRPr="00B8250A" w:rsidRDefault="00552EE8" w:rsidP="004F206D">
                          <w:pPr>
                            <w:pStyle w:val="Intestazione"/>
                            <w:overflowPunct/>
                            <w:autoSpaceDE/>
                            <w:autoSpaceDN/>
                            <w:adjustRightInd/>
                            <w:spacing w:before="0" w:after="0" w:line="200" w:lineRule="exact"/>
                            <w:rPr>
                              <w:rFonts w:ascii="Arial Narrow" w:hAnsi="Arial Narrow"/>
                              <w:b/>
                              <w:color w:val="808080"/>
                              <w:kern w:val="0"/>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3.5pt;margin-top:5.15pt;width:180.35pt;height:30.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" strokecolor="white">
              <v:textbox style="mso-fit-shape-to-text:t" inset="0,0,0,0">
                <w:txbxContent>
                  <w:p w:rsidR="00552EE8" w:rsidRPr="00504C99" w:rsidRDefault="00552EE8" w:rsidP="00A84A7E">
                    <w:pPr>
                      <w:pStyle w:val="Intestazione"/>
                      <w:overflowPunct/>
                      <w:autoSpaceDE/>
                      <w:autoSpaceDN/>
                      <w:adjustRightInd/>
                      <w:spacing w:before="0" w:after="0" w:line="200" w:lineRule="exact"/>
                      <w:rPr>
                        <w:rFonts w:ascii="Arial Narrow" w:hAnsi="Arial Narrow"/>
                        <w:b/>
                        <w:color w:val="808080"/>
                        <w:kern w:val="0"/>
                      </w:rPr>
                    </w:pPr>
                    <w:r w:rsidRPr="00504C99">
                      <w:rPr>
                        <w:rFonts w:ascii="Arial Narrow" w:hAnsi="Arial Narrow"/>
                        <w:b/>
                        <w:color w:val="808080"/>
                        <w:kern w:val="0"/>
                      </w:rPr>
                      <w:t>CONT</w:t>
                    </w:r>
                    <w:r>
                      <w:rPr>
                        <w:rFonts w:ascii="Arial Narrow" w:hAnsi="Arial Narrow"/>
                        <w:b/>
                        <w:color w:val="808080"/>
                        <w:kern w:val="0"/>
                      </w:rPr>
                      <w:t>I</w:t>
                    </w:r>
                    <w:r w:rsidRPr="00504C99">
                      <w:rPr>
                        <w:rFonts w:ascii="Arial Narrow" w:hAnsi="Arial Narrow"/>
                        <w:b/>
                        <w:color w:val="808080"/>
                        <w:kern w:val="0"/>
                      </w:rPr>
                      <w:t xml:space="preserve"> TRIMESTRAL</w:t>
                    </w:r>
                    <w:r>
                      <w:rPr>
                        <w:rFonts w:ascii="Arial Narrow" w:hAnsi="Arial Narrow"/>
                        <w:b/>
                        <w:color w:val="808080"/>
                        <w:kern w:val="0"/>
                      </w:rPr>
                      <w:t>I</w:t>
                    </w:r>
                  </w:p>
                  <w:p w:rsidR="00552EE8" w:rsidRPr="00504C99" w:rsidRDefault="00552EE8" w:rsidP="00A84A7E">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DEI</w:t>
                    </w:r>
                    <w:r w:rsidRPr="00504C99">
                      <w:rPr>
                        <w:rFonts w:ascii="Arial Narrow" w:hAnsi="Arial Narrow"/>
                        <w:b/>
                        <w:color w:val="808080"/>
                        <w:kern w:val="0"/>
                      </w:rPr>
                      <w:t xml:space="preserve"> SETTOR</w:t>
                    </w:r>
                    <w:r>
                      <w:rPr>
                        <w:rFonts w:ascii="Arial Narrow" w:hAnsi="Arial Narrow"/>
                        <w:b/>
                        <w:color w:val="808080"/>
                        <w:kern w:val="0"/>
                      </w:rPr>
                      <w:t>I</w:t>
                    </w:r>
                    <w:r w:rsidRPr="00504C99">
                      <w:rPr>
                        <w:rFonts w:ascii="Arial Narrow" w:hAnsi="Arial Narrow"/>
                        <w:b/>
                        <w:color w:val="808080"/>
                        <w:kern w:val="0"/>
                      </w:rPr>
                      <w:t xml:space="preserve"> ISTITUZIONAL</w:t>
                    </w:r>
                    <w:r>
                      <w:rPr>
                        <w:rFonts w:ascii="Arial Narrow" w:hAnsi="Arial Narrow"/>
                        <w:b/>
                        <w:color w:val="808080"/>
                        <w:kern w:val="0"/>
                      </w:rPr>
                      <w:t>I</w:t>
                    </w:r>
                  </w:p>
                  <w:p w:rsidR="00552EE8" w:rsidRPr="00B8250A" w:rsidRDefault="00552EE8" w:rsidP="004F206D">
                    <w:pPr>
                      <w:pStyle w:val="Intestazione"/>
                      <w:overflowPunct/>
                      <w:autoSpaceDE/>
                      <w:autoSpaceDN/>
                      <w:adjustRightInd/>
                      <w:spacing w:before="0" w:after="0" w:line="200" w:lineRule="exact"/>
                      <w:rPr>
                        <w:rFonts w:ascii="Arial Narrow" w:hAnsi="Arial Narrow"/>
                        <w:b/>
                        <w:color w:val="808080"/>
                        <w:kern w:val="0"/>
                        <w:sz w:val="18"/>
                        <w:szCs w:val="18"/>
                      </w:rPr>
                    </w:pP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E8" w:rsidRPr="009E5F03" w:rsidRDefault="00552EE8" w:rsidP="009E5F03">
    <w:pPr>
      <w:pStyle w:val="Intestazione"/>
    </w:pPr>
    <w:r>
      <w:rPr>
        <w:noProof/>
      </w:rPr>
      <mc:AlternateContent>
        <mc:Choice Requires="wps">
          <w:drawing>
            <wp:anchor distT="0" distB="0" distL="114300" distR="114300" simplePos="0" relativeHeight="251654656" behindDoc="0" locked="0" layoutInCell="1" allowOverlap="1">
              <wp:simplePos x="0" y="0"/>
              <wp:positionH relativeFrom="column">
                <wp:posOffset>545465</wp:posOffset>
              </wp:positionH>
              <wp:positionV relativeFrom="paragraph">
                <wp:posOffset>41910</wp:posOffset>
              </wp:positionV>
              <wp:extent cx="2290445" cy="390525"/>
              <wp:effectExtent l="0" t="0" r="0" b="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390525"/>
                      </a:xfrm>
                      <a:prstGeom prst="rect">
                        <a:avLst/>
                      </a:prstGeom>
                      <a:solidFill>
                        <a:srgbClr val="FFFFFF"/>
                      </a:solidFill>
                      <a:ln w="9525">
                        <a:solidFill>
                          <a:srgbClr val="FFFFFF"/>
                        </a:solidFill>
                        <a:miter lim="800000"/>
                        <a:headEnd/>
                        <a:tailEnd/>
                      </a:ln>
                    </wps:spPr>
                    <wps:txbx>
                      <w:txbxContent>
                        <w:p w:rsidR="00552EE8" w:rsidRPr="00504C99" w:rsidRDefault="00552EE8" w:rsidP="00A84A7E">
                          <w:pPr>
                            <w:pStyle w:val="Intestazione"/>
                            <w:overflowPunct/>
                            <w:autoSpaceDE/>
                            <w:autoSpaceDN/>
                            <w:adjustRightInd/>
                            <w:spacing w:before="0" w:after="0" w:line="200" w:lineRule="exact"/>
                            <w:rPr>
                              <w:rFonts w:ascii="Arial Narrow" w:hAnsi="Arial Narrow"/>
                              <w:b/>
                              <w:color w:val="808080"/>
                              <w:kern w:val="0"/>
                            </w:rPr>
                          </w:pPr>
                          <w:r w:rsidRPr="00504C99">
                            <w:rPr>
                              <w:rFonts w:ascii="Arial Narrow" w:hAnsi="Arial Narrow"/>
                              <w:b/>
                              <w:color w:val="808080"/>
                              <w:kern w:val="0"/>
                            </w:rPr>
                            <w:t>CONT</w:t>
                          </w:r>
                          <w:r>
                            <w:rPr>
                              <w:rFonts w:ascii="Arial Narrow" w:hAnsi="Arial Narrow"/>
                              <w:b/>
                              <w:color w:val="808080"/>
                              <w:kern w:val="0"/>
                            </w:rPr>
                            <w:t>I</w:t>
                          </w:r>
                          <w:r w:rsidRPr="00504C99">
                            <w:rPr>
                              <w:rFonts w:ascii="Arial Narrow" w:hAnsi="Arial Narrow"/>
                              <w:b/>
                              <w:color w:val="808080"/>
                              <w:kern w:val="0"/>
                            </w:rPr>
                            <w:t xml:space="preserve"> TRIMESTRAL</w:t>
                          </w:r>
                          <w:r>
                            <w:rPr>
                              <w:rFonts w:ascii="Arial Narrow" w:hAnsi="Arial Narrow"/>
                              <w:b/>
                              <w:color w:val="808080"/>
                              <w:kern w:val="0"/>
                            </w:rPr>
                            <w:t>I</w:t>
                          </w:r>
                        </w:p>
                        <w:p w:rsidR="00552EE8" w:rsidRPr="00504C99" w:rsidRDefault="00552EE8" w:rsidP="00A84A7E">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DEI SETTORI ISTITUZIONALI</w:t>
                          </w:r>
                        </w:p>
                        <w:p w:rsidR="00552EE8" w:rsidRPr="00504C99" w:rsidRDefault="00552EE8" w:rsidP="001A1B4D">
                          <w:pPr>
                            <w:pStyle w:val="Intestazione"/>
                            <w:overflowPunct/>
                            <w:autoSpaceDE/>
                            <w:autoSpaceDN/>
                            <w:adjustRightInd/>
                            <w:spacing w:before="0" w:after="0" w:line="200" w:lineRule="exact"/>
                            <w:rPr>
                              <w:rFonts w:ascii="Arial Narrow" w:hAnsi="Arial Narrow"/>
                              <w:b/>
                              <w:color w:val="808080"/>
                              <w:kern w:val="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2.95pt;margin-top:3.3pt;width:180.35pt;height:30.7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" strokecolor="white">
              <v:textbox style="mso-fit-shape-to-text:t" inset="0,0,0,0">
                <w:txbxContent>
                  <w:p w:rsidR="00552EE8" w:rsidRPr="00504C99" w:rsidRDefault="00552EE8" w:rsidP="00A84A7E">
                    <w:pPr>
                      <w:pStyle w:val="Intestazione"/>
                      <w:overflowPunct/>
                      <w:autoSpaceDE/>
                      <w:autoSpaceDN/>
                      <w:adjustRightInd/>
                      <w:spacing w:before="0" w:after="0" w:line="200" w:lineRule="exact"/>
                      <w:rPr>
                        <w:rFonts w:ascii="Arial Narrow" w:hAnsi="Arial Narrow"/>
                        <w:b/>
                        <w:color w:val="808080"/>
                        <w:kern w:val="0"/>
                      </w:rPr>
                    </w:pPr>
                    <w:r w:rsidRPr="00504C99">
                      <w:rPr>
                        <w:rFonts w:ascii="Arial Narrow" w:hAnsi="Arial Narrow"/>
                        <w:b/>
                        <w:color w:val="808080"/>
                        <w:kern w:val="0"/>
                      </w:rPr>
                      <w:t>CONT</w:t>
                    </w:r>
                    <w:r>
                      <w:rPr>
                        <w:rFonts w:ascii="Arial Narrow" w:hAnsi="Arial Narrow"/>
                        <w:b/>
                        <w:color w:val="808080"/>
                        <w:kern w:val="0"/>
                      </w:rPr>
                      <w:t>I</w:t>
                    </w:r>
                    <w:r w:rsidRPr="00504C99">
                      <w:rPr>
                        <w:rFonts w:ascii="Arial Narrow" w:hAnsi="Arial Narrow"/>
                        <w:b/>
                        <w:color w:val="808080"/>
                        <w:kern w:val="0"/>
                      </w:rPr>
                      <w:t xml:space="preserve"> TRIMESTRAL</w:t>
                    </w:r>
                    <w:r>
                      <w:rPr>
                        <w:rFonts w:ascii="Arial Narrow" w:hAnsi="Arial Narrow"/>
                        <w:b/>
                        <w:color w:val="808080"/>
                        <w:kern w:val="0"/>
                      </w:rPr>
                      <w:t>I</w:t>
                    </w:r>
                  </w:p>
                  <w:p w:rsidR="00552EE8" w:rsidRPr="00504C99" w:rsidRDefault="00552EE8" w:rsidP="00A84A7E">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DEI SETTORI ISTITUZIONALI</w:t>
                    </w:r>
                  </w:p>
                  <w:p w:rsidR="00552EE8" w:rsidRPr="00504C99" w:rsidRDefault="00552EE8" w:rsidP="001A1B4D">
                    <w:pPr>
                      <w:pStyle w:val="Intestazione"/>
                      <w:overflowPunct/>
                      <w:autoSpaceDE/>
                      <w:autoSpaceDN/>
                      <w:adjustRightInd/>
                      <w:spacing w:before="0" w:after="0" w:line="200" w:lineRule="exact"/>
                      <w:rPr>
                        <w:rFonts w:ascii="Arial Narrow" w:hAnsi="Arial Narrow"/>
                        <w:b/>
                        <w:color w:val="808080"/>
                        <w:kern w:val="0"/>
                      </w:rPr>
                    </w:pPr>
                  </w:p>
                </w:txbxContent>
              </v:textbox>
            </v:shape>
          </w:pict>
        </mc:Fallback>
      </mc:AlternateContent>
    </w:r>
    <w:r w:rsidRPr="00050204">
      <w:rPr>
        <w:snapToGrid w:val="0"/>
        <w:color w:val="000000"/>
        <w:w w:val="0"/>
        <w:sz w:val="0"/>
        <w:szCs w:val="0"/>
        <w:u w:color="000000"/>
        <w:bdr w:val="none" w:sz="0" w:space="0" w:color="000000"/>
        <w:shd w:val="clear" w:color="000000" w:fill="000000"/>
        <w:lang w:val="x-none" w:eastAsia="x-none" w:bidi="x-none"/>
      </w:rPr>
      <w:t xml:space="preserve"> </w:t>
    </w:r>
    <w:r w:rsidRPr="00313935">
      <w:rPr>
        <w:noProof/>
      </w:rPr>
      <w:drawing>
        <wp:inline distT="0" distB="0" distL="0" distR="0">
          <wp:extent cx="6484620" cy="586740"/>
          <wp:effectExtent l="0" t="0" r="0" b="0"/>
          <wp:docPr id="10" name="Immagine 27"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4620" cy="58674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E8" w:rsidRPr="009E5F03" w:rsidRDefault="00552EE8" w:rsidP="009E5F03">
    <w:pPr>
      <w:pStyle w:val="Intestazione"/>
    </w:pPr>
    <w:r>
      <w:rPr>
        <w:noProof/>
      </w:rPr>
      <mc:AlternateContent>
        <mc:Choice Requires="wps">
          <w:drawing>
            <wp:anchor distT="0" distB="0" distL="114300" distR="114300" simplePos="0" relativeHeight="251657728" behindDoc="0" locked="0" layoutInCell="1" allowOverlap="1">
              <wp:simplePos x="0" y="0"/>
              <wp:positionH relativeFrom="column">
                <wp:posOffset>556895</wp:posOffset>
              </wp:positionH>
              <wp:positionV relativeFrom="paragraph">
                <wp:posOffset>57785</wp:posOffset>
              </wp:positionV>
              <wp:extent cx="2290445" cy="3905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390525"/>
                      </a:xfrm>
                      <a:prstGeom prst="rect">
                        <a:avLst/>
                      </a:prstGeom>
                      <a:solidFill>
                        <a:srgbClr val="FFFFFF"/>
                      </a:solidFill>
                      <a:ln w="9525">
                        <a:solidFill>
                          <a:srgbClr val="FFFFFF"/>
                        </a:solidFill>
                        <a:miter lim="800000"/>
                        <a:headEnd/>
                        <a:tailEnd/>
                      </a:ln>
                    </wps:spPr>
                    <wps:txbx>
                      <w:txbxContent>
                        <w:p w:rsidR="00552EE8" w:rsidRPr="00504C99" w:rsidRDefault="00552EE8" w:rsidP="00843683">
                          <w:pPr>
                            <w:pStyle w:val="Intestazione"/>
                            <w:overflowPunct/>
                            <w:autoSpaceDE/>
                            <w:autoSpaceDN/>
                            <w:adjustRightInd/>
                            <w:spacing w:before="0" w:after="0" w:line="200" w:lineRule="exact"/>
                            <w:rPr>
                              <w:rFonts w:ascii="Arial Narrow" w:hAnsi="Arial Narrow"/>
                              <w:b/>
                              <w:color w:val="808080"/>
                              <w:kern w:val="0"/>
                            </w:rPr>
                          </w:pPr>
                          <w:r w:rsidRPr="00504C99">
                            <w:rPr>
                              <w:rFonts w:ascii="Arial Narrow" w:hAnsi="Arial Narrow"/>
                              <w:b/>
                              <w:color w:val="808080"/>
                              <w:kern w:val="0"/>
                            </w:rPr>
                            <w:t>CONT</w:t>
                          </w:r>
                          <w:r>
                            <w:rPr>
                              <w:rFonts w:ascii="Arial Narrow" w:hAnsi="Arial Narrow"/>
                              <w:b/>
                              <w:color w:val="808080"/>
                              <w:kern w:val="0"/>
                            </w:rPr>
                            <w:t>I</w:t>
                          </w:r>
                          <w:r w:rsidRPr="00504C99">
                            <w:rPr>
                              <w:rFonts w:ascii="Arial Narrow" w:hAnsi="Arial Narrow"/>
                              <w:b/>
                              <w:color w:val="808080"/>
                              <w:kern w:val="0"/>
                            </w:rPr>
                            <w:t xml:space="preserve"> TRIMESTRAL</w:t>
                          </w:r>
                          <w:r>
                            <w:rPr>
                              <w:rFonts w:ascii="Arial Narrow" w:hAnsi="Arial Narrow"/>
                              <w:b/>
                              <w:color w:val="808080"/>
                              <w:kern w:val="0"/>
                            </w:rPr>
                            <w:t>I</w:t>
                          </w:r>
                        </w:p>
                        <w:p w:rsidR="00552EE8" w:rsidRPr="00504C99" w:rsidRDefault="00552EE8" w:rsidP="00843683">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DEI SETTORI ISTITUZIONALI</w:t>
                          </w:r>
                        </w:p>
                        <w:p w:rsidR="00552EE8" w:rsidRPr="00B8250A" w:rsidRDefault="00552EE8" w:rsidP="001A1B4D">
                          <w:pPr>
                            <w:pStyle w:val="Intestazione"/>
                            <w:overflowPunct/>
                            <w:autoSpaceDE/>
                            <w:autoSpaceDN/>
                            <w:adjustRightInd/>
                            <w:spacing w:before="0" w:after="0" w:line="200" w:lineRule="exact"/>
                            <w:rPr>
                              <w:rFonts w:ascii="Arial Narrow" w:hAnsi="Arial Narrow"/>
                              <w:b/>
                              <w:color w:val="808080"/>
                              <w:kern w:val="0"/>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3.85pt;margin-top:4.55pt;width:180.35pt;height:30.7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" strokecolor="white">
              <v:textbox style="mso-fit-shape-to-text:t" inset="0,0,0,0">
                <w:txbxContent>
                  <w:p w:rsidR="00552EE8" w:rsidRPr="00504C99" w:rsidRDefault="00552EE8" w:rsidP="00843683">
                    <w:pPr>
                      <w:pStyle w:val="Intestazione"/>
                      <w:overflowPunct/>
                      <w:autoSpaceDE/>
                      <w:autoSpaceDN/>
                      <w:adjustRightInd/>
                      <w:spacing w:before="0" w:after="0" w:line="200" w:lineRule="exact"/>
                      <w:rPr>
                        <w:rFonts w:ascii="Arial Narrow" w:hAnsi="Arial Narrow"/>
                        <w:b/>
                        <w:color w:val="808080"/>
                        <w:kern w:val="0"/>
                      </w:rPr>
                    </w:pPr>
                    <w:r w:rsidRPr="00504C99">
                      <w:rPr>
                        <w:rFonts w:ascii="Arial Narrow" w:hAnsi="Arial Narrow"/>
                        <w:b/>
                        <w:color w:val="808080"/>
                        <w:kern w:val="0"/>
                      </w:rPr>
                      <w:t>CONT</w:t>
                    </w:r>
                    <w:r>
                      <w:rPr>
                        <w:rFonts w:ascii="Arial Narrow" w:hAnsi="Arial Narrow"/>
                        <w:b/>
                        <w:color w:val="808080"/>
                        <w:kern w:val="0"/>
                      </w:rPr>
                      <w:t>I</w:t>
                    </w:r>
                    <w:r w:rsidRPr="00504C99">
                      <w:rPr>
                        <w:rFonts w:ascii="Arial Narrow" w:hAnsi="Arial Narrow"/>
                        <w:b/>
                        <w:color w:val="808080"/>
                        <w:kern w:val="0"/>
                      </w:rPr>
                      <w:t xml:space="preserve"> TRIMESTRAL</w:t>
                    </w:r>
                    <w:r>
                      <w:rPr>
                        <w:rFonts w:ascii="Arial Narrow" w:hAnsi="Arial Narrow"/>
                        <w:b/>
                        <w:color w:val="808080"/>
                        <w:kern w:val="0"/>
                      </w:rPr>
                      <w:t>I</w:t>
                    </w:r>
                  </w:p>
                  <w:p w:rsidR="00552EE8" w:rsidRPr="00504C99" w:rsidRDefault="00552EE8" w:rsidP="00843683">
                    <w:pPr>
                      <w:pStyle w:val="Intestazione"/>
                      <w:overflowPunct/>
                      <w:autoSpaceDE/>
                      <w:autoSpaceDN/>
                      <w:adjustRightInd/>
                      <w:spacing w:before="0" w:after="0" w:line="200" w:lineRule="exact"/>
                      <w:rPr>
                        <w:rFonts w:ascii="Arial Narrow" w:hAnsi="Arial Narrow"/>
                        <w:b/>
                        <w:color w:val="808080"/>
                        <w:kern w:val="0"/>
                      </w:rPr>
                    </w:pPr>
                    <w:r>
                      <w:rPr>
                        <w:rFonts w:ascii="Arial Narrow" w:hAnsi="Arial Narrow"/>
                        <w:b/>
                        <w:color w:val="808080"/>
                        <w:kern w:val="0"/>
                      </w:rPr>
                      <w:t>DEI SETTORI ISTITUZIONALI</w:t>
                    </w:r>
                  </w:p>
                  <w:p w:rsidR="00552EE8" w:rsidRPr="00B8250A" w:rsidRDefault="00552EE8" w:rsidP="001A1B4D">
                    <w:pPr>
                      <w:pStyle w:val="Intestazione"/>
                      <w:overflowPunct/>
                      <w:autoSpaceDE/>
                      <w:autoSpaceDN/>
                      <w:adjustRightInd/>
                      <w:spacing w:before="0" w:after="0" w:line="200" w:lineRule="exact"/>
                      <w:rPr>
                        <w:rFonts w:ascii="Arial Narrow" w:hAnsi="Arial Narrow"/>
                        <w:b/>
                        <w:color w:val="808080"/>
                        <w:kern w:val="0"/>
                        <w:sz w:val="18"/>
                        <w:szCs w:val="18"/>
                      </w:rPr>
                    </w:pPr>
                  </w:p>
                </w:txbxContent>
              </v:textbox>
            </v:shape>
          </w:pict>
        </mc:Fallback>
      </mc:AlternateContent>
    </w:r>
    <w:r w:rsidRPr="00050204">
      <w:rPr>
        <w:snapToGrid w:val="0"/>
        <w:color w:val="000000"/>
        <w:w w:val="0"/>
        <w:sz w:val="0"/>
        <w:szCs w:val="0"/>
        <w:u w:color="000000"/>
        <w:bdr w:val="none" w:sz="0" w:space="0" w:color="000000"/>
        <w:shd w:val="clear" w:color="000000" w:fill="000000"/>
        <w:lang w:val="x-none" w:eastAsia="x-none" w:bidi="x-none"/>
      </w:rPr>
      <w:t xml:space="preserve"> </w:t>
    </w:r>
    <w:r w:rsidRPr="00313935">
      <w:rPr>
        <w:noProof/>
      </w:rPr>
      <w:drawing>
        <wp:inline distT="0" distB="0" distL="0" distR="0">
          <wp:extent cx="6484620" cy="586740"/>
          <wp:effectExtent l="0" t="0" r="0" b="0"/>
          <wp:docPr id="11" name="Immagine 11"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4620" cy="586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45pt;height:8.45pt" o:bullet="t">
        <v:imagedata r:id="rId1" o:title=""/>
      </v:shape>
    </w:pict>
  </w:numPicBullet>
  <w:numPicBullet w:numPicBulletId="1">
    <w:pict>
      <v:shape id="_x0000_i1035" type="#_x0000_t75" style="width:4.5pt;height:7.2pt" o:bullet="t">
        <v:imagedata r:id="rId2" o:title=""/>
      </v:shape>
    </w:pict>
  </w:numPicBullet>
  <w:abstractNum w:abstractNumId="0" w15:restartNumberingAfterBreak="0">
    <w:nsid w:val="FFFFFF1D"/>
    <w:multiLevelType w:val="multilevel"/>
    <w:tmpl w:val="E0827E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27A28FB"/>
    <w:multiLevelType w:val="multilevel"/>
    <w:tmpl w:val="FA38F4C6"/>
    <w:lvl w:ilvl="0">
      <w:start w:val="1"/>
      <w:numFmt w:val="bullet"/>
      <w:lvlText w:val=""/>
      <w:lvlJc w:val="left"/>
      <w:pPr>
        <w:tabs>
          <w:tab w:val="num" w:pos="720"/>
        </w:tabs>
        <w:ind w:left="720" w:hanging="360"/>
      </w:pPr>
      <w:rPr>
        <w:rFonts w:ascii="Wingdings" w:hAnsi="Wingdings" w:hint="default"/>
        <w:color w:val="1088D6"/>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57E6132"/>
    <w:multiLevelType w:val="hybridMultilevel"/>
    <w:tmpl w:val="FA38F4C6"/>
    <w:lvl w:ilvl="0" w:tplc="62945A1A">
      <w:start w:val="1"/>
      <w:numFmt w:val="bullet"/>
      <w:lvlText w:val=""/>
      <w:lvlJc w:val="left"/>
      <w:pPr>
        <w:tabs>
          <w:tab w:val="num" w:pos="720"/>
        </w:tabs>
        <w:ind w:left="720" w:hanging="360"/>
      </w:pPr>
      <w:rPr>
        <w:rFonts w:ascii="Wingdings" w:hAnsi="Wingdings" w:hint="default"/>
        <w:color w:val="1088D6"/>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2935FB"/>
    <w:multiLevelType w:val="hybridMultilevel"/>
    <w:tmpl w:val="305243EA"/>
    <w:lvl w:ilvl="0" w:tplc="C5D2C6C6">
      <w:start w:val="1"/>
      <w:numFmt w:val="bullet"/>
      <w:lvlText w:val=""/>
      <w:lvlJc w:val="left"/>
      <w:pPr>
        <w:tabs>
          <w:tab w:val="num" w:pos="340"/>
        </w:tabs>
        <w:ind w:left="0" w:firstLine="0"/>
      </w:pPr>
      <w:rPr>
        <w:rFonts w:ascii="Wingdings" w:hAnsi="Wingdings"/>
        <w:b w:val="0"/>
        <w:i w:val="0"/>
        <w:color w:val="FF0000"/>
        <w:spacing w:val="0"/>
        <w:sz w:val="26"/>
      </w:rPr>
    </w:lvl>
    <w:lvl w:ilvl="1" w:tplc="497A4ED6">
      <w:start w:val="1"/>
      <w:numFmt w:val="bullet"/>
      <w:lvlText w:val="o"/>
      <w:lvlJc w:val="left"/>
      <w:pPr>
        <w:tabs>
          <w:tab w:val="num" w:pos="1440"/>
        </w:tabs>
        <w:ind w:left="1440" w:hanging="360"/>
      </w:pPr>
      <w:rPr>
        <w:rFonts w:ascii="Courier New" w:hAnsi="Courier New" w:cs="Courier New"/>
      </w:rPr>
    </w:lvl>
    <w:lvl w:ilvl="2" w:tplc="B6521CCE">
      <w:start w:val="1"/>
      <w:numFmt w:val="bullet"/>
      <w:lvlText w:val=""/>
      <w:lvlJc w:val="left"/>
      <w:pPr>
        <w:tabs>
          <w:tab w:val="num" w:pos="2160"/>
        </w:tabs>
        <w:ind w:left="2160" w:hanging="360"/>
      </w:pPr>
      <w:rPr>
        <w:rFonts w:ascii="Wingdings" w:hAnsi="Wingdings"/>
      </w:rPr>
    </w:lvl>
    <w:lvl w:ilvl="3" w:tplc="8AEC2B2E">
      <w:start w:val="1"/>
      <w:numFmt w:val="bullet"/>
      <w:lvlText w:val=""/>
      <w:lvlJc w:val="left"/>
      <w:pPr>
        <w:tabs>
          <w:tab w:val="num" w:pos="2880"/>
        </w:tabs>
        <w:ind w:left="2880" w:hanging="360"/>
      </w:pPr>
      <w:rPr>
        <w:rFonts w:ascii="Symbol" w:hAnsi="Symbol"/>
      </w:rPr>
    </w:lvl>
    <w:lvl w:ilvl="4" w:tplc="D0A04864">
      <w:start w:val="1"/>
      <w:numFmt w:val="bullet"/>
      <w:lvlText w:val="o"/>
      <w:lvlJc w:val="left"/>
      <w:pPr>
        <w:tabs>
          <w:tab w:val="num" w:pos="3600"/>
        </w:tabs>
        <w:ind w:left="3600" w:hanging="360"/>
      </w:pPr>
      <w:rPr>
        <w:rFonts w:ascii="Courier New" w:hAnsi="Courier New" w:cs="Courier New"/>
      </w:rPr>
    </w:lvl>
    <w:lvl w:ilvl="5" w:tplc="9EF6F232">
      <w:start w:val="1"/>
      <w:numFmt w:val="bullet"/>
      <w:lvlText w:val=""/>
      <w:lvlJc w:val="left"/>
      <w:pPr>
        <w:tabs>
          <w:tab w:val="num" w:pos="4320"/>
        </w:tabs>
        <w:ind w:left="4320" w:hanging="360"/>
      </w:pPr>
      <w:rPr>
        <w:rFonts w:ascii="Wingdings" w:hAnsi="Wingdings"/>
      </w:rPr>
    </w:lvl>
    <w:lvl w:ilvl="6" w:tplc="0EBCBD9A">
      <w:start w:val="1"/>
      <w:numFmt w:val="bullet"/>
      <w:lvlText w:val=""/>
      <w:lvlJc w:val="left"/>
      <w:pPr>
        <w:tabs>
          <w:tab w:val="num" w:pos="5040"/>
        </w:tabs>
        <w:ind w:left="5040" w:hanging="360"/>
      </w:pPr>
      <w:rPr>
        <w:rFonts w:ascii="Symbol" w:hAnsi="Symbol"/>
      </w:rPr>
    </w:lvl>
    <w:lvl w:ilvl="7" w:tplc="5CBE4A96">
      <w:start w:val="1"/>
      <w:numFmt w:val="bullet"/>
      <w:lvlText w:val="o"/>
      <w:lvlJc w:val="left"/>
      <w:pPr>
        <w:tabs>
          <w:tab w:val="num" w:pos="5760"/>
        </w:tabs>
        <w:ind w:left="5760" w:hanging="360"/>
      </w:pPr>
      <w:rPr>
        <w:rFonts w:ascii="Courier New" w:hAnsi="Courier New" w:cs="Courier New"/>
      </w:rPr>
    </w:lvl>
    <w:lvl w:ilvl="8" w:tplc="B38A5A7A">
      <w:start w:val="1"/>
      <w:numFmt w:val="bullet"/>
      <w:lvlText w:val=""/>
      <w:lvlJc w:val="left"/>
      <w:pPr>
        <w:tabs>
          <w:tab w:val="num" w:pos="6480"/>
        </w:tabs>
        <w:ind w:left="6480" w:hanging="360"/>
      </w:pPr>
      <w:rPr>
        <w:rFonts w:ascii="Wingdings" w:hAnsi="Wingdings"/>
      </w:rPr>
    </w:lvl>
  </w:abstractNum>
  <w:abstractNum w:abstractNumId="8" w15:restartNumberingAfterBreak="0">
    <w:nsid w:val="089030D2"/>
    <w:multiLevelType w:val="hybridMultilevel"/>
    <w:tmpl w:val="F75AC6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0" w15:restartNumberingAfterBreak="0">
    <w:nsid w:val="09B04BFB"/>
    <w:multiLevelType w:val="hybridMultilevel"/>
    <w:tmpl w:val="91F4B962"/>
    <w:lvl w:ilvl="0" w:tplc="086C8314">
      <w:start w:val="1"/>
      <w:numFmt w:val="bullet"/>
      <w:lvlText w:val=""/>
      <w:lvlJc w:val="left"/>
      <w:pPr>
        <w:ind w:left="360" w:hanging="360"/>
      </w:pPr>
      <w:rPr>
        <w:rFonts w:ascii="Wingdings" w:hAnsi="Wingdings" w:hint="default"/>
        <w:b w:val="0"/>
        <w:i w:val="0"/>
        <w:color w:val="E42618"/>
        <w:spacing w:val="0"/>
        <w:sz w:val="26"/>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2"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5" w15:restartNumberingAfterBreak="0">
    <w:nsid w:val="16BD001E"/>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C424650"/>
    <w:multiLevelType w:val="hybridMultilevel"/>
    <w:tmpl w:val="58820E8E"/>
    <w:lvl w:ilvl="0" w:tplc="BA26B4EA">
      <w:start w:val="1"/>
      <w:numFmt w:val="bullet"/>
      <w:lvlText w:val=""/>
      <w:lvlJc w:val="left"/>
      <w:pPr>
        <w:tabs>
          <w:tab w:val="num" w:pos="340"/>
        </w:tabs>
        <w:ind w:left="0" w:firstLine="0"/>
      </w:pPr>
      <w:rPr>
        <w:rFonts w:ascii="Wingdings" w:hAnsi="Wingdings" w:hint="default"/>
        <w:b w:val="0"/>
        <w:i w:val="0"/>
        <w:color w:val="FF0000"/>
        <w:spacing w:val="0"/>
        <w:sz w:val="26"/>
        <w:szCs w:val="18"/>
      </w:rPr>
    </w:lvl>
    <w:lvl w:ilvl="1" w:tplc="EB8870F0">
      <w:start w:val="1"/>
      <w:numFmt w:val="bullet"/>
      <w:lvlText w:val="o"/>
      <w:lvlJc w:val="left"/>
      <w:pPr>
        <w:tabs>
          <w:tab w:val="num" w:pos="1440"/>
        </w:tabs>
        <w:ind w:left="1440" w:hanging="360"/>
      </w:pPr>
      <w:rPr>
        <w:rFonts w:ascii="Courier New" w:hAnsi="Courier New" w:cs="Courier New" w:hint="default"/>
      </w:rPr>
    </w:lvl>
    <w:lvl w:ilvl="2" w:tplc="411E9896" w:tentative="1">
      <w:start w:val="1"/>
      <w:numFmt w:val="bullet"/>
      <w:lvlText w:val=""/>
      <w:lvlJc w:val="left"/>
      <w:pPr>
        <w:tabs>
          <w:tab w:val="num" w:pos="2160"/>
        </w:tabs>
        <w:ind w:left="2160" w:hanging="360"/>
      </w:pPr>
      <w:rPr>
        <w:rFonts w:ascii="Wingdings" w:hAnsi="Wingdings" w:hint="default"/>
      </w:rPr>
    </w:lvl>
    <w:lvl w:ilvl="3" w:tplc="22A6C20A" w:tentative="1">
      <w:start w:val="1"/>
      <w:numFmt w:val="bullet"/>
      <w:lvlText w:val=""/>
      <w:lvlJc w:val="left"/>
      <w:pPr>
        <w:tabs>
          <w:tab w:val="num" w:pos="2880"/>
        </w:tabs>
        <w:ind w:left="2880" w:hanging="360"/>
      </w:pPr>
      <w:rPr>
        <w:rFonts w:ascii="Symbol" w:hAnsi="Symbol" w:hint="default"/>
      </w:rPr>
    </w:lvl>
    <w:lvl w:ilvl="4" w:tplc="885C932E" w:tentative="1">
      <w:start w:val="1"/>
      <w:numFmt w:val="bullet"/>
      <w:lvlText w:val="o"/>
      <w:lvlJc w:val="left"/>
      <w:pPr>
        <w:tabs>
          <w:tab w:val="num" w:pos="3600"/>
        </w:tabs>
        <w:ind w:left="3600" w:hanging="360"/>
      </w:pPr>
      <w:rPr>
        <w:rFonts w:ascii="Courier New" w:hAnsi="Courier New" w:cs="Courier New" w:hint="default"/>
      </w:rPr>
    </w:lvl>
    <w:lvl w:ilvl="5" w:tplc="C9E885F4" w:tentative="1">
      <w:start w:val="1"/>
      <w:numFmt w:val="bullet"/>
      <w:lvlText w:val=""/>
      <w:lvlJc w:val="left"/>
      <w:pPr>
        <w:tabs>
          <w:tab w:val="num" w:pos="4320"/>
        </w:tabs>
        <w:ind w:left="4320" w:hanging="360"/>
      </w:pPr>
      <w:rPr>
        <w:rFonts w:ascii="Wingdings" w:hAnsi="Wingdings" w:hint="default"/>
      </w:rPr>
    </w:lvl>
    <w:lvl w:ilvl="6" w:tplc="590237BE" w:tentative="1">
      <w:start w:val="1"/>
      <w:numFmt w:val="bullet"/>
      <w:lvlText w:val=""/>
      <w:lvlJc w:val="left"/>
      <w:pPr>
        <w:tabs>
          <w:tab w:val="num" w:pos="5040"/>
        </w:tabs>
        <w:ind w:left="5040" w:hanging="360"/>
      </w:pPr>
      <w:rPr>
        <w:rFonts w:ascii="Symbol" w:hAnsi="Symbol" w:hint="default"/>
      </w:rPr>
    </w:lvl>
    <w:lvl w:ilvl="7" w:tplc="F6187856" w:tentative="1">
      <w:start w:val="1"/>
      <w:numFmt w:val="bullet"/>
      <w:lvlText w:val="o"/>
      <w:lvlJc w:val="left"/>
      <w:pPr>
        <w:tabs>
          <w:tab w:val="num" w:pos="5760"/>
        </w:tabs>
        <w:ind w:left="5760" w:hanging="360"/>
      </w:pPr>
      <w:rPr>
        <w:rFonts w:ascii="Courier New" w:hAnsi="Courier New" w:cs="Courier New" w:hint="default"/>
      </w:rPr>
    </w:lvl>
    <w:lvl w:ilvl="8" w:tplc="DE445A0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4941F4"/>
    <w:multiLevelType w:val="multilevel"/>
    <w:tmpl w:val="E0E0959C"/>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19635D2"/>
    <w:multiLevelType w:val="hybridMultilevel"/>
    <w:tmpl w:val="D528F20E"/>
    <w:lvl w:ilvl="0" w:tplc="65143838">
      <w:start w:val="1"/>
      <w:numFmt w:val="bullet"/>
      <w:lvlText w:val=""/>
      <w:lvlJc w:val="left"/>
      <w:pPr>
        <w:tabs>
          <w:tab w:val="num" w:pos="720"/>
        </w:tabs>
        <w:ind w:left="720" w:hanging="360"/>
      </w:pPr>
      <w:rPr>
        <w:rFonts w:ascii="Wingdings" w:hAnsi="Wingdings" w:hint="default"/>
        <w:color w:val="1088D6"/>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0" w15:restartNumberingAfterBreak="0">
    <w:nsid w:val="24E47846"/>
    <w:multiLevelType w:val="hybridMultilevel"/>
    <w:tmpl w:val="8132C7AE"/>
    <w:lvl w:ilvl="0" w:tplc="AFCCC15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A8D1546"/>
    <w:multiLevelType w:val="hybridMultilevel"/>
    <w:tmpl w:val="8D50C4BA"/>
    <w:lvl w:ilvl="0" w:tplc="BEB84E40">
      <w:start w:val="1"/>
      <w:numFmt w:val="bullet"/>
      <w:lvlText w:val=""/>
      <w:lvlPicBulletId w:val="1"/>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D43E71"/>
    <w:multiLevelType w:val="hybridMultilevel"/>
    <w:tmpl w:val="F75AC6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1361525"/>
    <w:multiLevelType w:val="hybridMultilevel"/>
    <w:tmpl w:val="C6F64AD6"/>
    <w:lvl w:ilvl="0" w:tplc="723CD9BA">
      <w:start w:val="1"/>
      <w:numFmt w:val="bullet"/>
      <w:lvlText w:val=""/>
      <w:lvlPicBulletId w:val="1"/>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6"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8"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4F40BC5"/>
    <w:multiLevelType w:val="hybridMultilevel"/>
    <w:tmpl w:val="AA3E8AEA"/>
    <w:lvl w:ilvl="0" w:tplc="6B2284A2">
      <w:start w:val="195"/>
      <w:numFmt w:val="bullet"/>
      <w:lvlText w:val="-"/>
      <w:lvlJc w:val="left"/>
      <w:pPr>
        <w:ind w:left="720" w:hanging="360"/>
      </w:pPr>
      <w:rPr>
        <w:rFonts w:ascii="Arial Narrow" w:eastAsia="Times New Roman" w:hAnsi="Arial Narr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3" w15:restartNumberingAfterBreak="0">
    <w:nsid w:val="50407BD7"/>
    <w:multiLevelType w:val="hybridMultilevel"/>
    <w:tmpl w:val="06788C58"/>
    <w:lvl w:ilvl="0" w:tplc="813EC43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0C83C7D"/>
    <w:multiLevelType w:val="hybridMultilevel"/>
    <w:tmpl w:val="F75AC6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1777D94"/>
    <w:multiLevelType w:val="hybridMultilevel"/>
    <w:tmpl w:val="80222F28"/>
    <w:lvl w:ilvl="0" w:tplc="05144A3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6D208CF"/>
    <w:multiLevelType w:val="hybridMultilevel"/>
    <w:tmpl w:val="3364CF3C"/>
    <w:lvl w:ilvl="0" w:tplc="DFE4B1A6">
      <w:start w:val="1"/>
      <w:numFmt w:val="bullet"/>
      <w:lvlText w:val=""/>
      <w:lvlPicBulletId w:val="1"/>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C526D0E"/>
    <w:multiLevelType w:val="hybridMultilevel"/>
    <w:tmpl w:val="19B6DFEE"/>
    <w:lvl w:ilvl="0" w:tplc="D9A892F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C7964D1"/>
    <w:multiLevelType w:val="hybridMultilevel"/>
    <w:tmpl w:val="BEB0D80C"/>
    <w:lvl w:ilvl="0" w:tplc="1E2250D8">
      <w:start w:val="1"/>
      <w:numFmt w:val="bullet"/>
      <w:lvlText w:val=""/>
      <w:lvlJc w:val="left"/>
      <w:pPr>
        <w:tabs>
          <w:tab w:val="num" w:pos="720"/>
        </w:tabs>
        <w:ind w:left="720" w:hanging="72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E356999"/>
    <w:multiLevelType w:val="hybridMultilevel"/>
    <w:tmpl w:val="DF0C86B2"/>
    <w:lvl w:ilvl="0" w:tplc="65143838">
      <w:start w:val="1"/>
      <w:numFmt w:val="bullet"/>
      <w:lvlText w:val=""/>
      <w:lvlJc w:val="left"/>
      <w:pPr>
        <w:tabs>
          <w:tab w:val="num" w:pos="720"/>
        </w:tabs>
        <w:ind w:left="720" w:hanging="360"/>
      </w:pPr>
      <w:rPr>
        <w:rFonts w:ascii="Wingdings" w:hAnsi="Wingdings" w:hint="default"/>
        <w:color w:val="1088D6"/>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0D51BF9"/>
    <w:multiLevelType w:val="hybridMultilevel"/>
    <w:tmpl w:val="C90EBE02"/>
    <w:lvl w:ilvl="0" w:tplc="02D619F2">
      <w:start w:val="1"/>
      <w:numFmt w:val="bullet"/>
      <w:lvlText w:val=""/>
      <w:lvlJc w:val="left"/>
      <w:pPr>
        <w:ind w:left="360" w:hanging="36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AE05E3C"/>
    <w:multiLevelType w:val="hybridMultilevel"/>
    <w:tmpl w:val="944A4A2C"/>
    <w:lvl w:ilvl="0" w:tplc="634CF758">
      <w:start w:val="195"/>
      <w:numFmt w:val="bullet"/>
      <w:lvlText w:val="-"/>
      <w:lvlJc w:val="left"/>
      <w:pPr>
        <w:ind w:left="720" w:hanging="360"/>
      </w:pPr>
      <w:rPr>
        <w:rFonts w:ascii="Arial Narrow" w:eastAsia="Times New Roman" w:hAnsi="Arial Narr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AFC14EC"/>
    <w:multiLevelType w:val="hybridMultilevel"/>
    <w:tmpl w:val="F75AC6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B9C0786"/>
    <w:multiLevelType w:val="multilevel"/>
    <w:tmpl w:val="BEB0D80C"/>
    <w:lvl w:ilvl="0">
      <w:start w:val="1"/>
      <w:numFmt w:val="bullet"/>
      <w:lvlText w:val=""/>
      <w:lvlJc w:val="left"/>
      <w:pPr>
        <w:tabs>
          <w:tab w:val="num" w:pos="720"/>
        </w:tabs>
        <w:ind w:left="720" w:hanging="72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46" w15:restartNumberingAfterBreak="0">
    <w:nsid w:val="778A48E0"/>
    <w:multiLevelType w:val="hybridMultilevel"/>
    <w:tmpl w:val="F75AC6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C017562"/>
    <w:multiLevelType w:val="multilevel"/>
    <w:tmpl w:val="C90EBE02"/>
    <w:lvl w:ilvl="0">
      <w:start w:val="1"/>
      <w:numFmt w:val="bullet"/>
      <w:lvlText w:val=""/>
      <w:lvlJc w:val="left"/>
      <w:pPr>
        <w:ind w:left="360" w:hanging="36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331D91"/>
    <w:multiLevelType w:val="hybridMultilevel"/>
    <w:tmpl w:val="E0E0959C"/>
    <w:lvl w:ilvl="0" w:tplc="28BE514C">
      <w:start w:val="1"/>
      <w:numFmt w:val="bullet"/>
      <w:lvlText w:val=""/>
      <w:lvlPicBulletId w:val="0"/>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28"/>
  </w:num>
  <w:num w:numId="3">
    <w:abstractNumId w:val="31"/>
  </w:num>
  <w:num w:numId="4">
    <w:abstractNumId w:val="6"/>
  </w:num>
  <w:num w:numId="5">
    <w:abstractNumId w:val="19"/>
  </w:num>
  <w:num w:numId="6">
    <w:abstractNumId w:val="4"/>
  </w:num>
  <w:num w:numId="7">
    <w:abstractNumId w:val="0"/>
  </w:num>
  <w:num w:numId="8">
    <w:abstractNumId w:val="21"/>
  </w:num>
  <w:num w:numId="9">
    <w:abstractNumId w:val="29"/>
  </w:num>
  <w:num w:numId="10">
    <w:abstractNumId w:val="11"/>
  </w:num>
  <w:num w:numId="11">
    <w:abstractNumId w:val="27"/>
  </w:num>
  <w:num w:numId="12">
    <w:abstractNumId w:val="2"/>
  </w:num>
  <w:num w:numId="13">
    <w:abstractNumId w:val="41"/>
  </w:num>
  <w:num w:numId="14">
    <w:abstractNumId w:val="9"/>
  </w:num>
  <w:num w:numId="15">
    <w:abstractNumId w:val="45"/>
  </w:num>
  <w:num w:numId="16">
    <w:abstractNumId w:val="12"/>
  </w:num>
  <w:num w:numId="17">
    <w:abstractNumId w:val="26"/>
  </w:num>
  <w:num w:numId="18">
    <w:abstractNumId w:val="1"/>
  </w:num>
  <w:num w:numId="19">
    <w:abstractNumId w:val="48"/>
  </w:num>
  <w:num w:numId="20">
    <w:abstractNumId w:val="22"/>
  </w:num>
  <w:num w:numId="21">
    <w:abstractNumId w:val="36"/>
  </w:num>
  <w:num w:numId="22">
    <w:abstractNumId w:val="14"/>
  </w:num>
  <w:num w:numId="23">
    <w:abstractNumId w:val="32"/>
  </w:num>
  <w:num w:numId="24">
    <w:abstractNumId w:val="25"/>
  </w:num>
  <w:num w:numId="25">
    <w:abstractNumId w:val="24"/>
  </w:num>
  <w:num w:numId="26">
    <w:abstractNumId w:val="15"/>
  </w:num>
  <w:num w:numId="27">
    <w:abstractNumId w:val="18"/>
  </w:num>
  <w:num w:numId="28">
    <w:abstractNumId w:val="17"/>
  </w:num>
  <w:num w:numId="29">
    <w:abstractNumId w:val="39"/>
  </w:num>
  <w:num w:numId="30">
    <w:abstractNumId w:val="5"/>
  </w:num>
  <w:num w:numId="31">
    <w:abstractNumId w:val="3"/>
  </w:num>
  <w:num w:numId="32">
    <w:abstractNumId w:val="38"/>
  </w:num>
  <w:num w:numId="33">
    <w:abstractNumId w:val="44"/>
  </w:num>
  <w:num w:numId="34">
    <w:abstractNumId w:val="40"/>
  </w:num>
  <w:num w:numId="35">
    <w:abstractNumId w:val="47"/>
  </w:num>
  <w:num w:numId="36">
    <w:abstractNumId w:val="10"/>
  </w:num>
  <w:num w:numId="37">
    <w:abstractNumId w:val="7"/>
  </w:num>
  <w:num w:numId="38">
    <w:abstractNumId w:val="16"/>
  </w:num>
  <w:num w:numId="39">
    <w:abstractNumId w:val="42"/>
  </w:num>
  <w:num w:numId="40">
    <w:abstractNumId w:val="30"/>
  </w:num>
  <w:num w:numId="41">
    <w:abstractNumId w:val="37"/>
  </w:num>
  <w:num w:numId="42">
    <w:abstractNumId w:val="35"/>
  </w:num>
  <w:num w:numId="43">
    <w:abstractNumId w:val="33"/>
  </w:num>
  <w:num w:numId="44">
    <w:abstractNumId w:val="20"/>
  </w:num>
  <w:num w:numId="45">
    <w:abstractNumId w:val="43"/>
  </w:num>
  <w:num w:numId="46">
    <w:abstractNumId w:val="46"/>
  </w:num>
  <w:num w:numId="47">
    <w:abstractNumId w:val="34"/>
  </w:num>
  <w:num w:numId="48">
    <w:abstractNumId w:val="23"/>
  </w:num>
  <w:num w:numId="4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hideSpellingErrors/>
  <w:hideGrammaticalErrors/>
  <w:activeWritingStyle w:appName="MSWord" w:lang="it-IT"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148"/>
    <w:rsid w:val="0000049C"/>
    <w:rsid w:val="000011B2"/>
    <w:rsid w:val="000013A9"/>
    <w:rsid w:val="00001950"/>
    <w:rsid w:val="00001C85"/>
    <w:rsid w:val="000020B7"/>
    <w:rsid w:val="000021D0"/>
    <w:rsid w:val="0000242C"/>
    <w:rsid w:val="00002498"/>
    <w:rsid w:val="000026DF"/>
    <w:rsid w:val="00002F2D"/>
    <w:rsid w:val="000034C8"/>
    <w:rsid w:val="00003834"/>
    <w:rsid w:val="00003AAA"/>
    <w:rsid w:val="00003AB5"/>
    <w:rsid w:val="00003AD9"/>
    <w:rsid w:val="00003F46"/>
    <w:rsid w:val="000041BD"/>
    <w:rsid w:val="000043D5"/>
    <w:rsid w:val="00004794"/>
    <w:rsid w:val="000049DD"/>
    <w:rsid w:val="00004DDD"/>
    <w:rsid w:val="00004DF3"/>
    <w:rsid w:val="00004E38"/>
    <w:rsid w:val="00005A6B"/>
    <w:rsid w:val="0000683C"/>
    <w:rsid w:val="00006DB7"/>
    <w:rsid w:val="00007042"/>
    <w:rsid w:val="0000740E"/>
    <w:rsid w:val="00010041"/>
    <w:rsid w:val="000100D9"/>
    <w:rsid w:val="000101B6"/>
    <w:rsid w:val="000102D5"/>
    <w:rsid w:val="00010573"/>
    <w:rsid w:val="0001089C"/>
    <w:rsid w:val="000108ED"/>
    <w:rsid w:val="00010957"/>
    <w:rsid w:val="000109E3"/>
    <w:rsid w:val="00010A46"/>
    <w:rsid w:val="00010B15"/>
    <w:rsid w:val="00010B3C"/>
    <w:rsid w:val="00011225"/>
    <w:rsid w:val="000113F8"/>
    <w:rsid w:val="00011610"/>
    <w:rsid w:val="000116F1"/>
    <w:rsid w:val="000119A0"/>
    <w:rsid w:val="00011A51"/>
    <w:rsid w:val="00011C85"/>
    <w:rsid w:val="00011F76"/>
    <w:rsid w:val="0001216E"/>
    <w:rsid w:val="00012364"/>
    <w:rsid w:val="0001283C"/>
    <w:rsid w:val="000128F2"/>
    <w:rsid w:val="00012A11"/>
    <w:rsid w:val="000134A3"/>
    <w:rsid w:val="000135AB"/>
    <w:rsid w:val="00013751"/>
    <w:rsid w:val="00013995"/>
    <w:rsid w:val="00013A1E"/>
    <w:rsid w:val="00013DCA"/>
    <w:rsid w:val="00013ED5"/>
    <w:rsid w:val="00013F41"/>
    <w:rsid w:val="00014927"/>
    <w:rsid w:val="00015D22"/>
    <w:rsid w:val="00015EAD"/>
    <w:rsid w:val="00016B13"/>
    <w:rsid w:val="00017353"/>
    <w:rsid w:val="00017E9D"/>
    <w:rsid w:val="000205CA"/>
    <w:rsid w:val="0002065A"/>
    <w:rsid w:val="000211AD"/>
    <w:rsid w:val="000213E2"/>
    <w:rsid w:val="00021652"/>
    <w:rsid w:val="0002181D"/>
    <w:rsid w:val="00021B34"/>
    <w:rsid w:val="00022197"/>
    <w:rsid w:val="00022763"/>
    <w:rsid w:val="000228CB"/>
    <w:rsid w:val="00022CBD"/>
    <w:rsid w:val="000241B7"/>
    <w:rsid w:val="00024BDA"/>
    <w:rsid w:val="000250BE"/>
    <w:rsid w:val="00025294"/>
    <w:rsid w:val="000254AC"/>
    <w:rsid w:val="0002574E"/>
    <w:rsid w:val="000257C6"/>
    <w:rsid w:val="00025822"/>
    <w:rsid w:val="00025AA7"/>
    <w:rsid w:val="000266A7"/>
    <w:rsid w:val="00027CFD"/>
    <w:rsid w:val="00027FBC"/>
    <w:rsid w:val="00030BEE"/>
    <w:rsid w:val="0003114F"/>
    <w:rsid w:val="00031258"/>
    <w:rsid w:val="00031864"/>
    <w:rsid w:val="00031934"/>
    <w:rsid w:val="00031C2E"/>
    <w:rsid w:val="000320B7"/>
    <w:rsid w:val="000321F6"/>
    <w:rsid w:val="00032A4E"/>
    <w:rsid w:val="00033432"/>
    <w:rsid w:val="0003492D"/>
    <w:rsid w:val="00034E2A"/>
    <w:rsid w:val="00034FBD"/>
    <w:rsid w:val="000350E3"/>
    <w:rsid w:val="00035164"/>
    <w:rsid w:val="00035837"/>
    <w:rsid w:val="0003629C"/>
    <w:rsid w:val="000363D3"/>
    <w:rsid w:val="0003704B"/>
    <w:rsid w:val="0003734D"/>
    <w:rsid w:val="0004002D"/>
    <w:rsid w:val="00040033"/>
    <w:rsid w:val="000402DE"/>
    <w:rsid w:val="00041081"/>
    <w:rsid w:val="00041DD2"/>
    <w:rsid w:val="00041DDD"/>
    <w:rsid w:val="00041DEF"/>
    <w:rsid w:val="00042061"/>
    <w:rsid w:val="000422E2"/>
    <w:rsid w:val="0004257E"/>
    <w:rsid w:val="00042B16"/>
    <w:rsid w:val="00042D21"/>
    <w:rsid w:val="00042F77"/>
    <w:rsid w:val="000433C2"/>
    <w:rsid w:val="0004346C"/>
    <w:rsid w:val="00043C67"/>
    <w:rsid w:val="00044806"/>
    <w:rsid w:val="00044BA2"/>
    <w:rsid w:val="00044DCD"/>
    <w:rsid w:val="000451A4"/>
    <w:rsid w:val="000454C8"/>
    <w:rsid w:val="000455A6"/>
    <w:rsid w:val="000457A7"/>
    <w:rsid w:val="00045BC9"/>
    <w:rsid w:val="00045C0C"/>
    <w:rsid w:val="000462ED"/>
    <w:rsid w:val="00046449"/>
    <w:rsid w:val="00046558"/>
    <w:rsid w:val="00046668"/>
    <w:rsid w:val="00046881"/>
    <w:rsid w:val="00046950"/>
    <w:rsid w:val="00046AF5"/>
    <w:rsid w:val="00046BED"/>
    <w:rsid w:val="000474A3"/>
    <w:rsid w:val="000478E6"/>
    <w:rsid w:val="000479D4"/>
    <w:rsid w:val="00047CCE"/>
    <w:rsid w:val="00047E42"/>
    <w:rsid w:val="00050117"/>
    <w:rsid w:val="00050204"/>
    <w:rsid w:val="00050441"/>
    <w:rsid w:val="00050489"/>
    <w:rsid w:val="00050496"/>
    <w:rsid w:val="000508D1"/>
    <w:rsid w:val="000512D1"/>
    <w:rsid w:val="0005182E"/>
    <w:rsid w:val="00051D92"/>
    <w:rsid w:val="00051E6A"/>
    <w:rsid w:val="00051FC2"/>
    <w:rsid w:val="00053471"/>
    <w:rsid w:val="000537BB"/>
    <w:rsid w:val="000538A1"/>
    <w:rsid w:val="000541C7"/>
    <w:rsid w:val="00054645"/>
    <w:rsid w:val="0005548D"/>
    <w:rsid w:val="000557ED"/>
    <w:rsid w:val="00055E26"/>
    <w:rsid w:val="000565A3"/>
    <w:rsid w:val="00056612"/>
    <w:rsid w:val="00056635"/>
    <w:rsid w:val="000567BC"/>
    <w:rsid w:val="000569E0"/>
    <w:rsid w:val="00057588"/>
    <w:rsid w:val="00057640"/>
    <w:rsid w:val="000578A2"/>
    <w:rsid w:val="00060194"/>
    <w:rsid w:val="00060769"/>
    <w:rsid w:val="000607A6"/>
    <w:rsid w:val="0006148E"/>
    <w:rsid w:val="000617FF"/>
    <w:rsid w:val="00061BEA"/>
    <w:rsid w:val="00061DC7"/>
    <w:rsid w:val="00061E48"/>
    <w:rsid w:val="00061E67"/>
    <w:rsid w:val="000620FB"/>
    <w:rsid w:val="000621AD"/>
    <w:rsid w:val="000621DF"/>
    <w:rsid w:val="00062437"/>
    <w:rsid w:val="000629AB"/>
    <w:rsid w:val="00062C7C"/>
    <w:rsid w:val="00062E45"/>
    <w:rsid w:val="000635F7"/>
    <w:rsid w:val="00063D28"/>
    <w:rsid w:val="000643F7"/>
    <w:rsid w:val="00064404"/>
    <w:rsid w:val="000648FE"/>
    <w:rsid w:val="00064E2A"/>
    <w:rsid w:val="0006537C"/>
    <w:rsid w:val="00065467"/>
    <w:rsid w:val="000657E2"/>
    <w:rsid w:val="0006615D"/>
    <w:rsid w:val="000662FB"/>
    <w:rsid w:val="0006665B"/>
    <w:rsid w:val="00067AB5"/>
    <w:rsid w:val="00067F81"/>
    <w:rsid w:val="00070718"/>
    <w:rsid w:val="0007076D"/>
    <w:rsid w:val="000708D3"/>
    <w:rsid w:val="00071EFA"/>
    <w:rsid w:val="000720F5"/>
    <w:rsid w:val="000720F8"/>
    <w:rsid w:val="00072142"/>
    <w:rsid w:val="00072575"/>
    <w:rsid w:val="00072711"/>
    <w:rsid w:val="00072728"/>
    <w:rsid w:val="00072B3F"/>
    <w:rsid w:val="00072BE2"/>
    <w:rsid w:val="000732DF"/>
    <w:rsid w:val="0007358E"/>
    <w:rsid w:val="00073872"/>
    <w:rsid w:val="00073F42"/>
    <w:rsid w:val="00074665"/>
    <w:rsid w:val="000746D5"/>
    <w:rsid w:val="00074709"/>
    <w:rsid w:val="000749B9"/>
    <w:rsid w:val="00074CA2"/>
    <w:rsid w:val="000755F9"/>
    <w:rsid w:val="00075941"/>
    <w:rsid w:val="00075CC6"/>
    <w:rsid w:val="0007650D"/>
    <w:rsid w:val="00076C27"/>
    <w:rsid w:val="00077534"/>
    <w:rsid w:val="0007754A"/>
    <w:rsid w:val="00077592"/>
    <w:rsid w:val="00077C26"/>
    <w:rsid w:val="00077E7D"/>
    <w:rsid w:val="00080263"/>
    <w:rsid w:val="000803AD"/>
    <w:rsid w:val="00080C3D"/>
    <w:rsid w:val="00080F62"/>
    <w:rsid w:val="000811D8"/>
    <w:rsid w:val="000817F5"/>
    <w:rsid w:val="000818DD"/>
    <w:rsid w:val="000819D4"/>
    <w:rsid w:val="000828E6"/>
    <w:rsid w:val="000829B6"/>
    <w:rsid w:val="00082A62"/>
    <w:rsid w:val="00082B87"/>
    <w:rsid w:val="00082E1E"/>
    <w:rsid w:val="00083173"/>
    <w:rsid w:val="00083429"/>
    <w:rsid w:val="00083FE3"/>
    <w:rsid w:val="00084387"/>
    <w:rsid w:val="00084761"/>
    <w:rsid w:val="0008481D"/>
    <w:rsid w:val="00084AF6"/>
    <w:rsid w:val="00084E02"/>
    <w:rsid w:val="00084EE6"/>
    <w:rsid w:val="0008500F"/>
    <w:rsid w:val="0008506C"/>
    <w:rsid w:val="0008527C"/>
    <w:rsid w:val="0008545A"/>
    <w:rsid w:val="00085999"/>
    <w:rsid w:val="00085AC2"/>
    <w:rsid w:val="00085AE1"/>
    <w:rsid w:val="00085AFD"/>
    <w:rsid w:val="00085BC7"/>
    <w:rsid w:val="00085C51"/>
    <w:rsid w:val="00085E26"/>
    <w:rsid w:val="0008600B"/>
    <w:rsid w:val="00086154"/>
    <w:rsid w:val="000868F5"/>
    <w:rsid w:val="00086C83"/>
    <w:rsid w:val="000870A4"/>
    <w:rsid w:val="000873CD"/>
    <w:rsid w:val="000876FA"/>
    <w:rsid w:val="00087774"/>
    <w:rsid w:val="00087BB3"/>
    <w:rsid w:val="0009016A"/>
    <w:rsid w:val="000909B9"/>
    <w:rsid w:val="00090A07"/>
    <w:rsid w:val="00090B9F"/>
    <w:rsid w:val="00090D41"/>
    <w:rsid w:val="00090DE6"/>
    <w:rsid w:val="0009127D"/>
    <w:rsid w:val="000924D4"/>
    <w:rsid w:val="00092C29"/>
    <w:rsid w:val="00094B3C"/>
    <w:rsid w:val="00094CB4"/>
    <w:rsid w:val="00095213"/>
    <w:rsid w:val="00095ABF"/>
    <w:rsid w:val="00096313"/>
    <w:rsid w:val="00096371"/>
    <w:rsid w:val="0009657B"/>
    <w:rsid w:val="00096954"/>
    <w:rsid w:val="00096C13"/>
    <w:rsid w:val="00096DB8"/>
    <w:rsid w:val="00097056"/>
    <w:rsid w:val="0009712C"/>
    <w:rsid w:val="000972EF"/>
    <w:rsid w:val="000977C6"/>
    <w:rsid w:val="000A0936"/>
    <w:rsid w:val="000A09E7"/>
    <w:rsid w:val="000A0AC7"/>
    <w:rsid w:val="000A0D76"/>
    <w:rsid w:val="000A1070"/>
    <w:rsid w:val="000A1144"/>
    <w:rsid w:val="000A123E"/>
    <w:rsid w:val="000A169F"/>
    <w:rsid w:val="000A2640"/>
    <w:rsid w:val="000A27BB"/>
    <w:rsid w:val="000A32BD"/>
    <w:rsid w:val="000A3E31"/>
    <w:rsid w:val="000A3EBA"/>
    <w:rsid w:val="000A4087"/>
    <w:rsid w:val="000A40FD"/>
    <w:rsid w:val="000A4AB9"/>
    <w:rsid w:val="000A4E9A"/>
    <w:rsid w:val="000A5314"/>
    <w:rsid w:val="000A5D8F"/>
    <w:rsid w:val="000A5D99"/>
    <w:rsid w:val="000A63AD"/>
    <w:rsid w:val="000A6591"/>
    <w:rsid w:val="000A66B5"/>
    <w:rsid w:val="000A677A"/>
    <w:rsid w:val="000A69D2"/>
    <w:rsid w:val="000A77D6"/>
    <w:rsid w:val="000A78EC"/>
    <w:rsid w:val="000A7B77"/>
    <w:rsid w:val="000A7CF9"/>
    <w:rsid w:val="000B01FA"/>
    <w:rsid w:val="000B022B"/>
    <w:rsid w:val="000B02ED"/>
    <w:rsid w:val="000B0DCE"/>
    <w:rsid w:val="000B13A4"/>
    <w:rsid w:val="000B1BA4"/>
    <w:rsid w:val="000B1F20"/>
    <w:rsid w:val="000B1F2B"/>
    <w:rsid w:val="000B27E0"/>
    <w:rsid w:val="000B2A82"/>
    <w:rsid w:val="000B2AAC"/>
    <w:rsid w:val="000B32C5"/>
    <w:rsid w:val="000B32E4"/>
    <w:rsid w:val="000B3304"/>
    <w:rsid w:val="000B38EA"/>
    <w:rsid w:val="000B3F89"/>
    <w:rsid w:val="000B51E7"/>
    <w:rsid w:val="000B56C0"/>
    <w:rsid w:val="000B58B7"/>
    <w:rsid w:val="000B59D2"/>
    <w:rsid w:val="000B5A90"/>
    <w:rsid w:val="000B5B83"/>
    <w:rsid w:val="000B5DC1"/>
    <w:rsid w:val="000B6575"/>
    <w:rsid w:val="000B6A87"/>
    <w:rsid w:val="000B6C6C"/>
    <w:rsid w:val="000B6D0F"/>
    <w:rsid w:val="000B6E6D"/>
    <w:rsid w:val="000B72E0"/>
    <w:rsid w:val="000B7976"/>
    <w:rsid w:val="000B7989"/>
    <w:rsid w:val="000C0226"/>
    <w:rsid w:val="000C076E"/>
    <w:rsid w:val="000C099C"/>
    <w:rsid w:val="000C0ADA"/>
    <w:rsid w:val="000C0F55"/>
    <w:rsid w:val="000C1097"/>
    <w:rsid w:val="000C144B"/>
    <w:rsid w:val="000C1C3E"/>
    <w:rsid w:val="000C233C"/>
    <w:rsid w:val="000C25D8"/>
    <w:rsid w:val="000C267B"/>
    <w:rsid w:val="000C2980"/>
    <w:rsid w:val="000C2FB7"/>
    <w:rsid w:val="000C35FB"/>
    <w:rsid w:val="000C3630"/>
    <w:rsid w:val="000C3830"/>
    <w:rsid w:val="000C39B4"/>
    <w:rsid w:val="000C3DA5"/>
    <w:rsid w:val="000C4457"/>
    <w:rsid w:val="000C4689"/>
    <w:rsid w:val="000C4D5C"/>
    <w:rsid w:val="000C5202"/>
    <w:rsid w:val="000C53F5"/>
    <w:rsid w:val="000C5564"/>
    <w:rsid w:val="000C5602"/>
    <w:rsid w:val="000C59C4"/>
    <w:rsid w:val="000C5B36"/>
    <w:rsid w:val="000C5B6F"/>
    <w:rsid w:val="000C627A"/>
    <w:rsid w:val="000C6F05"/>
    <w:rsid w:val="000C71C5"/>
    <w:rsid w:val="000C727A"/>
    <w:rsid w:val="000C7697"/>
    <w:rsid w:val="000C789E"/>
    <w:rsid w:val="000C7B4C"/>
    <w:rsid w:val="000C7EF4"/>
    <w:rsid w:val="000D072A"/>
    <w:rsid w:val="000D0F51"/>
    <w:rsid w:val="000D1221"/>
    <w:rsid w:val="000D1ABA"/>
    <w:rsid w:val="000D1B06"/>
    <w:rsid w:val="000D1E54"/>
    <w:rsid w:val="000D24E2"/>
    <w:rsid w:val="000D2BA7"/>
    <w:rsid w:val="000D3A7C"/>
    <w:rsid w:val="000D3CAE"/>
    <w:rsid w:val="000D4568"/>
    <w:rsid w:val="000D4EE8"/>
    <w:rsid w:val="000D4FE9"/>
    <w:rsid w:val="000D5383"/>
    <w:rsid w:val="000D53B8"/>
    <w:rsid w:val="000D5B20"/>
    <w:rsid w:val="000D68E4"/>
    <w:rsid w:val="000D70FA"/>
    <w:rsid w:val="000D7279"/>
    <w:rsid w:val="000D7679"/>
    <w:rsid w:val="000E08A2"/>
    <w:rsid w:val="000E0D71"/>
    <w:rsid w:val="000E0FC9"/>
    <w:rsid w:val="000E1054"/>
    <w:rsid w:val="000E1473"/>
    <w:rsid w:val="000E162A"/>
    <w:rsid w:val="000E177D"/>
    <w:rsid w:val="000E19F0"/>
    <w:rsid w:val="000E1E6F"/>
    <w:rsid w:val="000E2098"/>
    <w:rsid w:val="000E237E"/>
    <w:rsid w:val="000E23BF"/>
    <w:rsid w:val="000E23EF"/>
    <w:rsid w:val="000E25C3"/>
    <w:rsid w:val="000E2840"/>
    <w:rsid w:val="000E2BE0"/>
    <w:rsid w:val="000E2E1B"/>
    <w:rsid w:val="000E327D"/>
    <w:rsid w:val="000E32BE"/>
    <w:rsid w:val="000E32CD"/>
    <w:rsid w:val="000E33C5"/>
    <w:rsid w:val="000E3886"/>
    <w:rsid w:val="000E3CFC"/>
    <w:rsid w:val="000E40CB"/>
    <w:rsid w:val="000E420F"/>
    <w:rsid w:val="000E44A9"/>
    <w:rsid w:val="000E49EC"/>
    <w:rsid w:val="000E4A6D"/>
    <w:rsid w:val="000E5429"/>
    <w:rsid w:val="000E5EDD"/>
    <w:rsid w:val="000E62CE"/>
    <w:rsid w:val="000E63BC"/>
    <w:rsid w:val="000E649F"/>
    <w:rsid w:val="000E66DF"/>
    <w:rsid w:val="000E6B08"/>
    <w:rsid w:val="000E6B42"/>
    <w:rsid w:val="000E70A5"/>
    <w:rsid w:val="000E7523"/>
    <w:rsid w:val="000E78BC"/>
    <w:rsid w:val="000E7F42"/>
    <w:rsid w:val="000F039B"/>
    <w:rsid w:val="000F0888"/>
    <w:rsid w:val="000F0DEA"/>
    <w:rsid w:val="000F0DFE"/>
    <w:rsid w:val="000F1394"/>
    <w:rsid w:val="000F1519"/>
    <w:rsid w:val="000F18A3"/>
    <w:rsid w:val="000F19CA"/>
    <w:rsid w:val="000F1A51"/>
    <w:rsid w:val="000F1CEF"/>
    <w:rsid w:val="000F25EE"/>
    <w:rsid w:val="000F269A"/>
    <w:rsid w:val="000F26C0"/>
    <w:rsid w:val="000F2873"/>
    <w:rsid w:val="000F2BE7"/>
    <w:rsid w:val="000F2FB2"/>
    <w:rsid w:val="000F32AC"/>
    <w:rsid w:val="000F32EC"/>
    <w:rsid w:val="000F34CA"/>
    <w:rsid w:val="000F370D"/>
    <w:rsid w:val="000F37EC"/>
    <w:rsid w:val="000F3E1E"/>
    <w:rsid w:val="000F45F6"/>
    <w:rsid w:val="000F4698"/>
    <w:rsid w:val="000F4D00"/>
    <w:rsid w:val="000F4FE7"/>
    <w:rsid w:val="000F5ACF"/>
    <w:rsid w:val="000F5E41"/>
    <w:rsid w:val="000F5EC4"/>
    <w:rsid w:val="000F6161"/>
    <w:rsid w:val="000F7AD5"/>
    <w:rsid w:val="000F7CB4"/>
    <w:rsid w:val="000F7F64"/>
    <w:rsid w:val="000F7FAE"/>
    <w:rsid w:val="00100058"/>
    <w:rsid w:val="00100268"/>
    <w:rsid w:val="00100472"/>
    <w:rsid w:val="00100895"/>
    <w:rsid w:val="00100B0C"/>
    <w:rsid w:val="00101A55"/>
    <w:rsid w:val="00101F21"/>
    <w:rsid w:val="0010203F"/>
    <w:rsid w:val="00102B37"/>
    <w:rsid w:val="00102E12"/>
    <w:rsid w:val="001030AE"/>
    <w:rsid w:val="0010327A"/>
    <w:rsid w:val="00103356"/>
    <w:rsid w:val="00103433"/>
    <w:rsid w:val="001035FC"/>
    <w:rsid w:val="00103A48"/>
    <w:rsid w:val="00104168"/>
    <w:rsid w:val="001043CC"/>
    <w:rsid w:val="00104E68"/>
    <w:rsid w:val="00104EC6"/>
    <w:rsid w:val="00105774"/>
    <w:rsid w:val="00105B08"/>
    <w:rsid w:val="0010607E"/>
    <w:rsid w:val="0010642A"/>
    <w:rsid w:val="0010687A"/>
    <w:rsid w:val="00106AA3"/>
    <w:rsid w:val="00107126"/>
    <w:rsid w:val="001075A8"/>
    <w:rsid w:val="001079C3"/>
    <w:rsid w:val="00107B24"/>
    <w:rsid w:val="00110856"/>
    <w:rsid w:val="001112CB"/>
    <w:rsid w:val="00111347"/>
    <w:rsid w:val="00111823"/>
    <w:rsid w:val="00111ABA"/>
    <w:rsid w:val="00111D49"/>
    <w:rsid w:val="0011235A"/>
    <w:rsid w:val="001124E6"/>
    <w:rsid w:val="00112A83"/>
    <w:rsid w:val="00112FD6"/>
    <w:rsid w:val="00113BDB"/>
    <w:rsid w:val="00113E20"/>
    <w:rsid w:val="00113E61"/>
    <w:rsid w:val="00113F0D"/>
    <w:rsid w:val="00114045"/>
    <w:rsid w:val="00114399"/>
    <w:rsid w:val="001143AE"/>
    <w:rsid w:val="001143D0"/>
    <w:rsid w:val="001146BF"/>
    <w:rsid w:val="001148C3"/>
    <w:rsid w:val="0011562D"/>
    <w:rsid w:val="001156D5"/>
    <w:rsid w:val="00116A55"/>
    <w:rsid w:val="00116DD5"/>
    <w:rsid w:val="001170BF"/>
    <w:rsid w:val="00117309"/>
    <w:rsid w:val="00117AF1"/>
    <w:rsid w:val="00117BB0"/>
    <w:rsid w:val="0012011D"/>
    <w:rsid w:val="00120457"/>
    <w:rsid w:val="00120D7F"/>
    <w:rsid w:val="00120F89"/>
    <w:rsid w:val="00121177"/>
    <w:rsid w:val="001211FF"/>
    <w:rsid w:val="001216FA"/>
    <w:rsid w:val="00121F1E"/>
    <w:rsid w:val="00122912"/>
    <w:rsid w:val="00122976"/>
    <w:rsid w:val="0012380F"/>
    <w:rsid w:val="00123A77"/>
    <w:rsid w:val="001248B9"/>
    <w:rsid w:val="001249B2"/>
    <w:rsid w:val="001254C6"/>
    <w:rsid w:val="00125651"/>
    <w:rsid w:val="00125958"/>
    <w:rsid w:val="00125AC1"/>
    <w:rsid w:val="00125C51"/>
    <w:rsid w:val="00125D56"/>
    <w:rsid w:val="00125DD1"/>
    <w:rsid w:val="00125FC1"/>
    <w:rsid w:val="001261E2"/>
    <w:rsid w:val="00126235"/>
    <w:rsid w:val="001267F9"/>
    <w:rsid w:val="00126876"/>
    <w:rsid w:val="001273DA"/>
    <w:rsid w:val="00127CCE"/>
    <w:rsid w:val="0013060B"/>
    <w:rsid w:val="001306A7"/>
    <w:rsid w:val="00130EC2"/>
    <w:rsid w:val="00131084"/>
    <w:rsid w:val="0013114E"/>
    <w:rsid w:val="001315D4"/>
    <w:rsid w:val="001315EA"/>
    <w:rsid w:val="0013161F"/>
    <w:rsid w:val="0013171C"/>
    <w:rsid w:val="001319AE"/>
    <w:rsid w:val="00132098"/>
    <w:rsid w:val="0013239A"/>
    <w:rsid w:val="00132674"/>
    <w:rsid w:val="00132A09"/>
    <w:rsid w:val="00132D0E"/>
    <w:rsid w:val="00132F27"/>
    <w:rsid w:val="001334D9"/>
    <w:rsid w:val="001335FA"/>
    <w:rsid w:val="0013399B"/>
    <w:rsid w:val="00133AB4"/>
    <w:rsid w:val="0013455F"/>
    <w:rsid w:val="00135207"/>
    <w:rsid w:val="001358CD"/>
    <w:rsid w:val="00135D93"/>
    <w:rsid w:val="00135EC9"/>
    <w:rsid w:val="001361CC"/>
    <w:rsid w:val="00137534"/>
    <w:rsid w:val="001376AE"/>
    <w:rsid w:val="00137940"/>
    <w:rsid w:val="00137B50"/>
    <w:rsid w:val="00137FEB"/>
    <w:rsid w:val="001401F8"/>
    <w:rsid w:val="0014041C"/>
    <w:rsid w:val="00140552"/>
    <w:rsid w:val="001419EF"/>
    <w:rsid w:val="00141A37"/>
    <w:rsid w:val="00141B4A"/>
    <w:rsid w:val="00141C42"/>
    <w:rsid w:val="001421E4"/>
    <w:rsid w:val="00142F44"/>
    <w:rsid w:val="00143151"/>
    <w:rsid w:val="001431DB"/>
    <w:rsid w:val="00143799"/>
    <w:rsid w:val="00143864"/>
    <w:rsid w:val="001439E8"/>
    <w:rsid w:val="00143A49"/>
    <w:rsid w:val="00143C18"/>
    <w:rsid w:val="001440DD"/>
    <w:rsid w:val="00144DF8"/>
    <w:rsid w:val="00145A1D"/>
    <w:rsid w:val="001463B3"/>
    <w:rsid w:val="00147253"/>
    <w:rsid w:val="0014748A"/>
    <w:rsid w:val="00147559"/>
    <w:rsid w:val="001478BA"/>
    <w:rsid w:val="00147CF6"/>
    <w:rsid w:val="001511A4"/>
    <w:rsid w:val="0015128D"/>
    <w:rsid w:val="00151343"/>
    <w:rsid w:val="001516DB"/>
    <w:rsid w:val="00151BB3"/>
    <w:rsid w:val="00152E56"/>
    <w:rsid w:val="001531A0"/>
    <w:rsid w:val="001532E5"/>
    <w:rsid w:val="001533A3"/>
    <w:rsid w:val="001538D3"/>
    <w:rsid w:val="00153A3C"/>
    <w:rsid w:val="00154850"/>
    <w:rsid w:val="0015485C"/>
    <w:rsid w:val="00154B63"/>
    <w:rsid w:val="00154CB3"/>
    <w:rsid w:val="00155117"/>
    <w:rsid w:val="001555D0"/>
    <w:rsid w:val="001559AA"/>
    <w:rsid w:val="001566B2"/>
    <w:rsid w:val="00156C7D"/>
    <w:rsid w:val="00156D13"/>
    <w:rsid w:val="00156F37"/>
    <w:rsid w:val="00157260"/>
    <w:rsid w:val="001575D8"/>
    <w:rsid w:val="00157664"/>
    <w:rsid w:val="001600DF"/>
    <w:rsid w:val="00160180"/>
    <w:rsid w:val="00160503"/>
    <w:rsid w:val="00161148"/>
    <w:rsid w:val="001611C8"/>
    <w:rsid w:val="00161230"/>
    <w:rsid w:val="00161444"/>
    <w:rsid w:val="0016149C"/>
    <w:rsid w:val="001614D8"/>
    <w:rsid w:val="00161A69"/>
    <w:rsid w:val="00161AEE"/>
    <w:rsid w:val="00161BFF"/>
    <w:rsid w:val="00162056"/>
    <w:rsid w:val="001622D3"/>
    <w:rsid w:val="00162C0B"/>
    <w:rsid w:val="0016323D"/>
    <w:rsid w:val="001632FB"/>
    <w:rsid w:val="001633D3"/>
    <w:rsid w:val="0016343C"/>
    <w:rsid w:val="00163540"/>
    <w:rsid w:val="00163612"/>
    <w:rsid w:val="001645B6"/>
    <w:rsid w:val="00164938"/>
    <w:rsid w:val="00164DAA"/>
    <w:rsid w:val="001652F4"/>
    <w:rsid w:val="00165947"/>
    <w:rsid w:val="00165C76"/>
    <w:rsid w:val="00165E0A"/>
    <w:rsid w:val="001661D3"/>
    <w:rsid w:val="00166288"/>
    <w:rsid w:val="00166316"/>
    <w:rsid w:val="00166319"/>
    <w:rsid w:val="0016647B"/>
    <w:rsid w:val="001664CA"/>
    <w:rsid w:val="001666DE"/>
    <w:rsid w:val="001671CF"/>
    <w:rsid w:val="00167687"/>
    <w:rsid w:val="00167757"/>
    <w:rsid w:val="00167891"/>
    <w:rsid w:val="00167A99"/>
    <w:rsid w:val="00167FAA"/>
    <w:rsid w:val="00167FBE"/>
    <w:rsid w:val="00167FDD"/>
    <w:rsid w:val="001703A0"/>
    <w:rsid w:val="00170967"/>
    <w:rsid w:val="00170991"/>
    <w:rsid w:val="00170A4B"/>
    <w:rsid w:val="00170E15"/>
    <w:rsid w:val="00170E70"/>
    <w:rsid w:val="0017188E"/>
    <w:rsid w:val="00172C40"/>
    <w:rsid w:val="00172E48"/>
    <w:rsid w:val="00173151"/>
    <w:rsid w:val="001747FB"/>
    <w:rsid w:val="00174879"/>
    <w:rsid w:val="0017489B"/>
    <w:rsid w:val="00174B36"/>
    <w:rsid w:val="00174D35"/>
    <w:rsid w:val="0017508C"/>
    <w:rsid w:val="00175120"/>
    <w:rsid w:val="00175364"/>
    <w:rsid w:val="00175897"/>
    <w:rsid w:val="00175B59"/>
    <w:rsid w:val="00175DBA"/>
    <w:rsid w:val="00175FBA"/>
    <w:rsid w:val="0017600F"/>
    <w:rsid w:val="00176F23"/>
    <w:rsid w:val="001770F1"/>
    <w:rsid w:val="001772A7"/>
    <w:rsid w:val="0018016F"/>
    <w:rsid w:val="00180464"/>
    <w:rsid w:val="00180A46"/>
    <w:rsid w:val="00180B4B"/>
    <w:rsid w:val="00180F58"/>
    <w:rsid w:val="00181180"/>
    <w:rsid w:val="0018133F"/>
    <w:rsid w:val="00181555"/>
    <w:rsid w:val="00181A1C"/>
    <w:rsid w:val="00182103"/>
    <w:rsid w:val="001823B9"/>
    <w:rsid w:val="00182A18"/>
    <w:rsid w:val="00182B9D"/>
    <w:rsid w:val="001836BE"/>
    <w:rsid w:val="00183ACA"/>
    <w:rsid w:val="00184632"/>
    <w:rsid w:val="00184694"/>
    <w:rsid w:val="00185048"/>
    <w:rsid w:val="001857BC"/>
    <w:rsid w:val="00185DEC"/>
    <w:rsid w:val="00185F1A"/>
    <w:rsid w:val="00186029"/>
    <w:rsid w:val="0018651B"/>
    <w:rsid w:val="001871F1"/>
    <w:rsid w:val="00187799"/>
    <w:rsid w:val="00190077"/>
    <w:rsid w:val="00190333"/>
    <w:rsid w:val="001906DB"/>
    <w:rsid w:val="0019079B"/>
    <w:rsid w:val="001910F4"/>
    <w:rsid w:val="00191237"/>
    <w:rsid w:val="0019150C"/>
    <w:rsid w:val="00191515"/>
    <w:rsid w:val="00192293"/>
    <w:rsid w:val="001927F0"/>
    <w:rsid w:val="00192880"/>
    <w:rsid w:val="00192E96"/>
    <w:rsid w:val="00192F98"/>
    <w:rsid w:val="00193A14"/>
    <w:rsid w:val="00193A4B"/>
    <w:rsid w:val="00193CF7"/>
    <w:rsid w:val="00193D54"/>
    <w:rsid w:val="00194384"/>
    <w:rsid w:val="00194DAF"/>
    <w:rsid w:val="00195940"/>
    <w:rsid w:val="001959E9"/>
    <w:rsid w:val="001967B2"/>
    <w:rsid w:val="00196C94"/>
    <w:rsid w:val="00196D70"/>
    <w:rsid w:val="001971CB"/>
    <w:rsid w:val="0019720C"/>
    <w:rsid w:val="001977AD"/>
    <w:rsid w:val="00197AD3"/>
    <w:rsid w:val="00197BC2"/>
    <w:rsid w:val="001A047F"/>
    <w:rsid w:val="001A0668"/>
    <w:rsid w:val="001A0D3B"/>
    <w:rsid w:val="001A0F59"/>
    <w:rsid w:val="001A11E5"/>
    <w:rsid w:val="001A13B6"/>
    <w:rsid w:val="001A14D5"/>
    <w:rsid w:val="001A19E6"/>
    <w:rsid w:val="001A1B4D"/>
    <w:rsid w:val="001A20C6"/>
    <w:rsid w:val="001A22C1"/>
    <w:rsid w:val="001A2616"/>
    <w:rsid w:val="001A2642"/>
    <w:rsid w:val="001A28FB"/>
    <w:rsid w:val="001A2902"/>
    <w:rsid w:val="001A34D7"/>
    <w:rsid w:val="001A3A0A"/>
    <w:rsid w:val="001A3F3F"/>
    <w:rsid w:val="001A41BF"/>
    <w:rsid w:val="001A4D76"/>
    <w:rsid w:val="001A5199"/>
    <w:rsid w:val="001A57C1"/>
    <w:rsid w:val="001A5AFA"/>
    <w:rsid w:val="001A762F"/>
    <w:rsid w:val="001A7648"/>
    <w:rsid w:val="001A7AAD"/>
    <w:rsid w:val="001B000F"/>
    <w:rsid w:val="001B01CB"/>
    <w:rsid w:val="001B07B9"/>
    <w:rsid w:val="001B0A75"/>
    <w:rsid w:val="001B0ADE"/>
    <w:rsid w:val="001B10B4"/>
    <w:rsid w:val="001B1426"/>
    <w:rsid w:val="001B15BA"/>
    <w:rsid w:val="001B15D2"/>
    <w:rsid w:val="001B1A43"/>
    <w:rsid w:val="001B20F5"/>
    <w:rsid w:val="001B28C7"/>
    <w:rsid w:val="001B2A8B"/>
    <w:rsid w:val="001B3221"/>
    <w:rsid w:val="001B3775"/>
    <w:rsid w:val="001B3AD8"/>
    <w:rsid w:val="001B3F06"/>
    <w:rsid w:val="001B4695"/>
    <w:rsid w:val="001B52C9"/>
    <w:rsid w:val="001B5337"/>
    <w:rsid w:val="001B53BC"/>
    <w:rsid w:val="001B57BC"/>
    <w:rsid w:val="001B599E"/>
    <w:rsid w:val="001B5A78"/>
    <w:rsid w:val="001B5CAF"/>
    <w:rsid w:val="001B6A58"/>
    <w:rsid w:val="001B6B0B"/>
    <w:rsid w:val="001B7056"/>
    <w:rsid w:val="001B7735"/>
    <w:rsid w:val="001B7B68"/>
    <w:rsid w:val="001C061E"/>
    <w:rsid w:val="001C0F4B"/>
    <w:rsid w:val="001C0FBC"/>
    <w:rsid w:val="001C129F"/>
    <w:rsid w:val="001C1F72"/>
    <w:rsid w:val="001C218A"/>
    <w:rsid w:val="001C2213"/>
    <w:rsid w:val="001C2C8A"/>
    <w:rsid w:val="001C2E71"/>
    <w:rsid w:val="001C4FB4"/>
    <w:rsid w:val="001C51E1"/>
    <w:rsid w:val="001C5236"/>
    <w:rsid w:val="001C5F64"/>
    <w:rsid w:val="001C6181"/>
    <w:rsid w:val="001C6347"/>
    <w:rsid w:val="001C682F"/>
    <w:rsid w:val="001C736C"/>
    <w:rsid w:val="001C78BB"/>
    <w:rsid w:val="001D07C1"/>
    <w:rsid w:val="001D0D4A"/>
    <w:rsid w:val="001D0DC3"/>
    <w:rsid w:val="001D1045"/>
    <w:rsid w:val="001D2416"/>
    <w:rsid w:val="001D2592"/>
    <w:rsid w:val="001D26FF"/>
    <w:rsid w:val="001D2C5F"/>
    <w:rsid w:val="001D3155"/>
    <w:rsid w:val="001D35C0"/>
    <w:rsid w:val="001D3A08"/>
    <w:rsid w:val="001D4279"/>
    <w:rsid w:val="001D447C"/>
    <w:rsid w:val="001D4AD4"/>
    <w:rsid w:val="001D4E3C"/>
    <w:rsid w:val="001D5006"/>
    <w:rsid w:val="001D5559"/>
    <w:rsid w:val="001D58AB"/>
    <w:rsid w:val="001D5E51"/>
    <w:rsid w:val="001D6B45"/>
    <w:rsid w:val="001D744B"/>
    <w:rsid w:val="001D7FAD"/>
    <w:rsid w:val="001E060A"/>
    <w:rsid w:val="001E079A"/>
    <w:rsid w:val="001E081F"/>
    <w:rsid w:val="001E08DA"/>
    <w:rsid w:val="001E0EDB"/>
    <w:rsid w:val="001E15E8"/>
    <w:rsid w:val="001E1B40"/>
    <w:rsid w:val="001E204F"/>
    <w:rsid w:val="001E24EA"/>
    <w:rsid w:val="001E2839"/>
    <w:rsid w:val="001E2945"/>
    <w:rsid w:val="001E2BCF"/>
    <w:rsid w:val="001E2F57"/>
    <w:rsid w:val="001E3515"/>
    <w:rsid w:val="001E4755"/>
    <w:rsid w:val="001E4804"/>
    <w:rsid w:val="001E4F73"/>
    <w:rsid w:val="001E51F7"/>
    <w:rsid w:val="001E531B"/>
    <w:rsid w:val="001E54C0"/>
    <w:rsid w:val="001E551F"/>
    <w:rsid w:val="001E5D07"/>
    <w:rsid w:val="001E5DAC"/>
    <w:rsid w:val="001E6089"/>
    <w:rsid w:val="001E67C4"/>
    <w:rsid w:val="001E7779"/>
    <w:rsid w:val="001E779F"/>
    <w:rsid w:val="001E79F6"/>
    <w:rsid w:val="001F0235"/>
    <w:rsid w:val="001F0698"/>
    <w:rsid w:val="001F1597"/>
    <w:rsid w:val="001F1ABF"/>
    <w:rsid w:val="001F1DAA"/>
    <w:rsid w:val="001F21EC"/>
    <w:rsid w:val="001F3366"/>
    <w:rsid w:val="001F352E"/>
    <w:rsid w:val="001F38D3"/>
    <w:rsid w:val="001F3E90"/>
    <w:rsid w:val="001F3EF9"/>
    <w:rsid w:val="001F53EF"/>
    <w:rsid w:val="001F5476"/>
    <w:rsid w:val="001F573B"/>
    <w:rsid w:val="001F5C37"/>
    <w:rsid w:val="001F5EA0"/>
    <w:rsid w:val="001F60A2"/>
    <w:rsid w:val="001F6302"/>
    <w:rsid w:val="001F64D7"/>
    <w:rsid w:val="001F66D3"/>
    <w:rsid w:val="001F7077"/>
    <w:rsid w:val="001F70B7"/>
    <w:rsid w:val="001F7282"/>
    <w:rsid w:val="001F7D1B"/>
    <w:rsid w:val="002000EB"/>
    <w:rsid w:val="002005F7"/>
    <w:rsid w:val="00200A45"/>
    <w:rsid w:val="00200C03"/>
    <w:rsid w:val="00200EAC"/>
    <w:rsid w:val="0020169C"/>
    <w:rsid w:val="00201D2E"/>
    <w:rsid w:val="002023EE"/>
    <w:rsid w:val="00202FBE"/>
    <w:rsid w:val="002034BA"/>
    <w:rsid w:val="0020368C"/>
    <w:rsid w:val="002039D7"/>
    <w:rsid w:val="00203B8B"/>
    <w:rsid w:val="00203C61"/>
    <w:rsid w:val="00204871"/>
    <w:rsid w:val="00204C24"/>
    <w:rsid w:val="00204C6A"/>
    <w:rsid w:val="002057AA"/>
    <w:rsid w:val="00205C76"/>
    <w:rsid w:val="002068C9"/>
    <w:rsid w:val="00206BBF"/>
    <w:rsid w:val="00206E6F"/>
    <w:rsid w:val="00207188"/>
    <w:rsid w:val="002073C2"/>
    <w:rsid w:val="0020766F"/>
    <w:rsid w:val="00207EF4"/>
    <w:rsid w:val="00210DD3"/>
    <w:rsid w:val="00211045"/>
    <w:rsid w:val="00211448"/>
    <w:rsid w:val="00211886"/>
    <w:rsid w:val="00211EC0"/>
    <w:rsid w:val="00211EF1"/>
    <w:rsid w:val="00212661"/>
    <w:rsid w:val="0021357B"/>
    <w:rsid w:val="002142A5"/>
    <w:rsid w:val="0021442F"/>
    <w:rsid w:val="00214777"/>
    <w:rsid w:val="002147DB"/>
    <w:rsid w:val="00215176"/>
    <w:rsid w:val="00215554"/>
    <w:rsid w:val="00215733"/>
    <w:rsid w:val="0021595C"/>
    <w:rsid w:val="00215FC4"/>
    <w:rsid w:val="002160EF"/>
    <w:rsid w:val="002161F6"/>
    <w:rsid w:val="002165F4"/>
    <w:rsid w:val="00217777"/>
    <w:rsid w:val="00217C10"/>
    <w:rsid w:val="00217F9A"/>
    <w:rsid w:val="00220670"/>
    <w:rsid w:val="002210D5"/>
    <w:rsid w:val="00221BAA"/>
    <w:rsid w:val="00221BD7"/>
    <w:rsid w:val="00221EF9"/>
    <w:rsid w:val="002222B9"/>
    <w:rsid w:val="002227FF"/>
    <w:rsid w:val="0022293C"/>
    <w:rsid w:val="00222B53"/>
    <w:rsid w:val="00223A96"/>
    <w:rsid w:val="00223EEC"/>
    <w:rsid w:val="002244F6"/>
    <w:rsid w:val="002244FD"/>
    <w:rsid w:val="0022476B"/>
    <w:rsid w:val="00224A5E"/>
    <w:rsid w:val="00224BE7"/>
    <w:rsid w:val="00224DC1"/>
    <w:rsid w:val="00224E8B"/>
    <w:rsid w:val="00225129"/>
    <w:rsid w:val="0022535F"/>
    <w:rsid w:val="00225704"/>
    <w:rsid w:val="00225B5B"/>
    <w:rsid w:val="00226403"/>
    <w:rsid w:val="00226461"/>
    <w:rsid w:val="00226679"/>
    <w:rsid w:val="00226782"/>
    <w:rsid w:val="00226932"/>
    <w:rsid w:val="002272AB"/>
    <w:rsid w:val="002274CB"/>
    <w:rsid w:val="00227555"/>
    <w:rsid w:val="00227A8D"/>
    <w:rsid w:val="002300AE"/>
    <w:rsid w:val="00230412"/>
    <w:rsid w:val="00230515"/>
    <w:rsid w:val="00230ABF"/>
    <w:rsid w:val="00230E55"/>
    <w:rsid w:val="002311C5"/>
    <w:rsid w:val="00231891"/>
    <w:rsid w:val="00231899"/>
    <w:rsid w:val="00231E46"/>
    <w:rsid w:val="002320ED"/>
    <w:rsid w:val="002328F7"/>
    <w:rsid w:val="0023361F"/>
    <w:rsid w:val="002338C4"/>
    <w:rsid w:val="00233B11"/>
    <w:rsid w:val="002344A7"/>
    <w:rsid w:val="00234B37"/>
    <w:rsid w:val="00234D9F"/>
    <w:rsid w:val="00234F0F"/>
    <w:rsid w:val="00235A66"/>
    <w:rsid w:val="00235EFE"/>
    <w:rsid w:val="0023612D"/>
    <w:rsid w:val="0023622A"/>
    <w:rsid w:val="002363B1"/>
    <w:rsid w:val="0023707F"/>
    <w:rsid w:val="00237263"/>
    <w:rsid w:val="00237837"/>
    <w:rsid w:val="00240C21"/>
    <w:rsid w:val="00240F22"/>
    <w:rsid w:val="002417D6"/>
    <w:rsid w:val="002417F9"/>
    <w:rsid w:val="00241BE0"/>
    <w:rsid w:val="00242210"/>
    <w:rsid w:val="002422CC"/>
    <w:rsid w:val="00242CF9"/>
    <w:rsid w:val="00243133"/>
    <w:rsid w:val="00243660"/>
    <w:rsid w:val="00243A79"/>
    <w:rsid w:val="00243B1E"/>
    <w:rsid w:val="00244133"/>
    <w:rsid w:val="002443A9"/>
    <w:rsid w:val="00244441"/>
    <w:rsid w:val="002447BE"/>
    <w:rsid w:val="00244C69"/>
    <w:rsid w:val="00244DE6"/>
    <w:rsid w:val="002450DB"/>
    <w:rsid w:val="002457E6"/>
    <w:rsid w:val="002459E5"/>
    <w:rsid w:val="00245E94"/>
    <w:rsid w:val="00245ECC"/>
    <w:rsid w:val="00246CF4"/>
    <w:rsid w:val="002471C5"/>
    <w:rsid w:val="002473BB"/>
    <w:rsid w:val="0024768D"/>
    <w:rsid w:val="00247D0F"/>
    <w:rsid w:val="002500FB"/>
    <w:rsid w:val="00250697"/>
    <w:rsid w:val="00250829"/>
    <w:rsid w:val="00251722"/>
    <w:rsid w:val="00251B16"/>
    <w:rsid w:val="00252203"/>
    <w:rsid w:val="0025254B"/>
    <w:rsid w:val="00252594"/>
    <w:rsid w:val="002527C5"/>
    <w:rsid w:val="00252F1D"/>
    <w:rsid w:val="002534FD"/>
    <w:rsid w:val="002538CC"/>
    <w:rsid w:val="00253E7F"/>
    <w:rsid w:val="002546FB"/>
    <w:rsid w:val="002546FF"/>
    <w:rsid w:val="00254781"/>
    <w:rsid w:val="002548DD"/>
    <w:rsid w:val="002556E2"/>
    <w:rsid w:val="00255B2E"/>
    <w:rsid w:val="00255BC7"/>
    <w:rsid w:val="0025636A"/>
    <w:rsid w:val="00256443"/>
    <w:rsid w:val="002564F9"/>
    <w:rsid w:val="00256A69"/>
    <w:rsid w:val="00256C8A"/>
    <w:rsid w:val="00256E1E"/>
    <w:rsid w:val="0025771E"/>
    <w:rsid w:val="00257EA6"/>
    <w:rsid w:val="00257F9D"/>
    <w:rsid w:val="0026018C"/>
    <w:rsid w:val="00260508"/>
    <w:rsid w:val="0026094B"/>
    <w:rsid w:val="00260A10"/>
    <w:rsid w:val="00260A19"/>
    <w:rsid w:val="00260B0F"/>
    <w:rsid w:val="00260C44"/>
    <w:rsid w:val="00261067"/>
    <w:rsid w:val="002610AB"/>
    <w:rsid w:val="0026158D"/>
    <w:rsid w:val="00261836"/>
    <w:rsid w:val="00261967"/>
    <w:rsid w:val="0026196A"/>
    <w:rsid w:val="002619B5"/>
    <w:rsid w:val="002619F6"/>
    <w:rsid w:val="002621B0"/>
    <w:rsid w:val="0026234A"/>
    <w:rsid w:val="0026240F"/>
    <w:rsid w:val="00262636"/>
    <w:rsid w:val="00262C3B"/>
    <w:rsid w:val="00263802"/>
    <w:rsid w:val="002639B6"/>
    <w:rsid w:val="00263B9E"/>
    <w:rsid w:val="0026417C"/>
    <w:rsid w:val="002645E0"/>
    <w:rsid w:val="002646BC"/>
    <w:rsid w:val="00264C3C"/>
    <w:rsid w:val="00264D1C"/>
    <w:rsid w:val="002651C4"/>
    <w:rsid w:val="002652E2"/>
    <w:rsid w:val="0026533A"/>
    <w:rsid w:val="00265594"/>
    <w:rsid w:val="002656E7"/>
    <w:rsid w:val="00265A7E"/>
    <w:rsid w:val="002660E7"/>
    <w:rsid w:val="00266427"/>
    <w:rsid w:val="00266819"/>
    <w:rsid w:val="0026698A"/>
    <w:rsid w:val="00266A37"/>
    <w:rsid w:val="00266A4E"/>
    <w:rsid w:val="0026788C"/>
    <w:rsid w:val="00267A55"/>
    <w:rsid w:val="002703EE"/>
    <w:rsid w:val="00270486"/>
    <w:rsid w:val="00270BA6"/>
    <w:rsid w:val="00271495"/>
    <w:rsid w:val="00271BB0"/>
    <w:rsid w:val="00272239"/>
    <w:rsid w:val="0027254B"/>
    <w:rsid w:val="0027257D"/>
    <w:rsid w:val="0027278D"/>
    <w:rsid w:val="002727F1"/>
    <w:rsid w:val="0027284A"/>
    <w:rsid w:val="002733D4"/>
    <w:rsid w:val="0027349E"/>
    <w:rsid w:val="00273798"/>
    <w:rsid w:val="0027381D"/>
    <w:rsid w:val="0027386A"/>
    <w:rsid w:val="002743FA"/>
    <w:rsid w:val="00274620"/>
    <w:rsid w:val="00274BBB"/>
    <w:rsid w:val="0027566E"/>
    <w:rsid w:val="00275A35"/>
    <w:rsid w:val="00275D3C"/>
    <w:rsid w:val="00275D68"/>
    <w:rsid w:val="00276171"/>
    <w:rsid w:val="00276900"/>
    <w:rsid w:val="00276C62"/>
    <w:rsid w:val="00276C71"/>
    <w:rsid w:val="0027710B"/>
    <w:rsid w:val="0027752A"/>
    <w:rsid w:val="00277C1C"/>
    <w:rsid w:val="00277D4A"/>
    <w:rsid w:val="00277E37"/>
    <w:rsid w:val="00277E82"/>
    <w:rsid w:val="00277FD5"/>
    <w:rsid w:val="00280061"/>
    <w:rsid w:val="00280377"/>
    <w:rsid w:val="002804AC"/>
    <w:rsid w:val="002804EB"/>
    <w:rsid w:val="00281059"/>
    <w:rsid w:val="00281554"/>
    <w:rsid w:val="00281884"/>
    <w:rsid w:val="00281A05"/>
    <w:rsid w:val="00281C4A"/>
    <w:rsid w:val="00282236"/>
    <w:rsid w:val="002828FD"/>
    <w:rsid w:val="00283AE9"/>
    <w:rsid w:val="002840A3"/>
    <w:rsid w:val="00284AB7"/>
    <w:rsid w:val="00284D53"/>
    <w:rsid w:val="002850DB"/>
    <w:rsid w:val="0028511F"/>
    <w:rsid w:val="00285D73"/>
    <w:rsid w:val="00285F5C"/>
    <w:rsid w:val="002862AB"/>
    <w:rsid w:val="002862DE"/>
    <w:rsid w:val="002865EA"/>
    <w:rsid w:val="00286CFA"/>
    <w:rsid w:val="00286DAB"/>
    <w:rsid w:val="00287290"/>
    <w:rsid w:val="0028777D"/>
    <w:rsid w:val="00290211"/>
    <w:rsid w:val="00290DD8"/>
    <w:rsid w:val="00291FA5"/>
    <w:rsid w:val="0029200F"/>
    <w:rsid w:val="00292686"/>
    <w:rsid w:val="00292729"/>
    <w:rsid w:val="00292E42"/>
    <w:rsid w:val="002930F0"/>
    <w:rsid w:val="0029317C"/>
    <w:rsid w:val="00293972"/>
    <w:rsid w:val="002939A1"/>
    <w:rsid w:val="00293E11"/>
    <w:rsid w:val="00294271"/>
    <w:rsid w:val="0029428F"/>
    <w:rsid w:val="002943C8"/>
    <w:rsid w:val="002943D6"/>
    <w:rsid w:val="00294CC4"/>
    <w:rsid w:val="00294DB4"/>
    <w:rsid w:val="00294E55"/>
    <w:rsid w:val="00294E58"/>
    <w:rsid w:val="002956D8"/>
    <w:rsid w:val="002957D8"/>
    <w:rsid w:val="0029619C"/>
    <w:rsid w:val="0029661E"/>
    <w:rsid w:val="00296AA9"/>
    <w:rsid w:val="00296BFD"/>
    <w:rsid w:val="00296CA0"/>
    <w:rsid w:val="00296E94"/>
    <w:rsid w:val="0029700A"/>
    <w:rsid w:val="00297699"/>
    <w:rsid w:val="00297761"/>
    <w:rsid w:val="002978BE"/>
    <w:rsid w:val="002A0347"/>
    <w:rsid w:val="002A0A1D"/>
    <w:rsid w:val="002A12FD"/>
    <w:rsid w:val="002A1D34"/>
    <w:rsid w:val="002A1E5D"/>
    <w:rsid w:val="002A1F87"/>
    <w:rsid w:val="002A2E5E"/>
    <w:rsid w:val="002A373D"/>
    <w:rsid w:val="002A3DE5"/>
    <w:rsid w:val="002A3E42"/>
    <w:rsid w:val="002A3EE0"/>
    <w:rsid w:val="002A44A4"/>
    <w:rsid w:val="002A4657"/>
    <w:rsid w:val="002A484E"/>
    <w:rsid w:val="002A5DDC"/>
    <w:rsid w:val="002A629A"/>
    <w:rsid w:val="002A670F"/>
    <w:rsid w:val="002A6EF8"/>
    <w:rsid w:val="002A7D91"/>
    <w:rsid w:val="002A7EC9"/>
    <w:rsid w:val="002B0249"/>
    <w:rsid w:val="002B03F7"/>
    <w:rsid w:val="002B0CB4"/>
    <w:rsid w:val="002B113A"/>
    <w:rsid w:val="002B130B"/>
    <w:rsid w:val="002B14F6"/>
    <w:rsid w:val="002B1735"/>
    <w:rsid w:val="002B1812"/>
    <w:rsid w:val="002B1B82"/>
    <w:rsid w:val="002B25FB"/>
    <w:rsid w:val="002B2A33"/>
    <w:rsid w:val="002B3064"/>
    <w:rsid w:val="002B323E"/>
    <w:rsid w:val="002B3352"/>
    <w:rsid w:val="002B34FF"/>
    <w:rsid w:val="002B3890"/>
    <w:rsid w:val="002B38BB"/>
    <w:rsid w:val="002B3C30"/>
    <w:rsid w:val="002B3EB9"/>
    <w:rsid w:val="002B487A"/>
    <w:rsid w:val="002B4B86"/>
    <w:rsid w:val="002B4EA8"/>
    <w:rsid w:val="002B596F"/>
    <w:rsid w:val="002B5A11"/>
    <w:rsid w:val="002B5B1A"/>
    <w:rsid w:val="002B5BCB"/>
    <w:rsid w:val="002B5CE7"/>
    <w:rsid w:val="002B5D56"/>
    <w:rsid w:val="002B5EAA"/>
    <w:rsid w:val="002B645E"/>
    <w:rsid w:val="002B6831"/>
    <w:rsid w:val="002B6F8C"/>
    <w:rsid w:val="002B706E"/>
    <w:rsid w:val="002B73B3"/>
    <w:rsid w:val="002B745C"/>
    <w:rsid w:val="002B7529"/>
    <w:rsid w:val="002B75CB"/>
    <w:rsid w:val="002B7983"/>
    <w:rsid w:val="002C0080"/>
    <w:rsid w:val="002C03CE"/>
    <w:rsid w:val="002C0E2C"/>
    <w:rsid w:val="002C0ECE"/>
    <w:rsid w:val="002C112A"/>
    <w:rsid w:val="002C13AE"/>
    <w:rsid w:val="002C17A3"/>
    <w:rsid w:val="002C1ABA"/>
    <w:rsid w:val="002C1BD4"/>
    <w:rsid w:val="002C1C92"/>
    <w:rsid w:val="002C1FF9"/>
    <w:rsid w:val="002C2097"/>
    <w:rsid w:val="002C28FB"/>
    <w:rsid w:val="002C29DD"/>
    <w:rsid w:val="002C2BAC"/>
    <w:rsid w:val="002C2FD9"/>
    <w:rsid w:val="002C3122"/>
    <w:rsid w:val="002C362C"/>
    <w:rsid w:val="002C3714"/>
    <w:rsid w:val="002C421F"/>
    <w:rsid w:val="002C449A"/>
    <w:rsid w:val="002C44A8"/>
    <w:rsid w:val="002C4BCB"/>
    <w:rsid w:val="002C4F15"/>
    <w:rsid w:val="002C63C4"/>
    <w:rsid w:val="002C64C2"/>
    <w:rsid w:val="002C6AB6"/>
    <w:rsid w:val="002C6C39"/>
    <w:rsid w:val="002C702C"/>
    <w:rsid w:val="002C77D8"/>
    <w:rsid w:val="002C7905"/>
    <w:rsid w:val="002C7A4F"/>
    <w:rsid w:val="002C7E29"/>
    <w:rsid w:val="002D0179"/>
    <w:rsid w:val="002D07EA"/>
    <w:rsid w:val="002D2D74"/>
    <w:rsid w:val="002D3487"/>
    <w:rsid w:val="002D377F"/>
    <w:rsid w:val="002D37B7"/>
    <w:rsid w:val="002D3D34"/>
    <w:rsid w:val="002D40B9"/>
    <w:rsid w:val="002D44D5"/>
    <w:rsid w:val="002D45C1"/>
    <w:rsid w:val="002D45DD"/>
    <w:rsid w:val="002D5236"/>
    <w:rsid w:val="002D6341"/>
    <w:rsid w:val="002D66F4"/>
    <w:rsid w:val="002D6A5E"/>
    <w:rsid w:val="002D7C26"/>
    <w:rsid w:val="002E0647"/>
    <w:rsid w:val="002E09D6"/>
    <w:rsid w:val="002E0A17"/>
    <w:rsid w:val="002E0BFA"/>
    <w:rsid w:val="002E0E0F"/>
    <w:rsid w:val="002E167C"/>
    <w:rsid w:val="002E1E79"/>
    <w:rsid w:val="002E223A"/>
    <w:rsid w:val="002E27E0"/>
    <w:rsid w:val="002E2D0C"/>
    <w:rsid w:val="002E35E0"/>
    <w:rsid w:val="002E4450"/>
    <w:rsid w:val="002E478E"/>
    <w:rsid w:val="002E4DA4"/>
    <w:rsid w:val="002E525F"/>
    <w:rsid w:val="002E52A5"/>
    <w:rsid w:val="002E54A7"/>
    <w:rsid w:val="002E5E0C"/>
    <w:rsid w:val="002E60B7"/>
    <w:rsid w:val="002E62E9"/>
    <w:rsid w:val="002E6345"/>
    <w:rsid w:val="002E6375"/>
    <w:rsid w:val="002E6590"/>
    <w:rsid w:val="002E663C"/>
    <w:rsid w:val="002E6B6F"/>
    <w:rsid w:val="002F03F0"/>
    <w:rsid w:val="002F0F72"/>
    <w:rsid w:val="002F1260"/>
    <w:rsid w:val="002F1774"/>
    <w:rsid w:val="002F17CD"/>
    <w:rsid w:val="002F1EC3"/>
    <w:rsid w:val="002F1F01"/>
    <w:rsid w:val="002F204E"/>
    <w:rsid w:val="002F2215"/>
    <w:rsid w:val="002F2678"/>
    <w:rsid w:val="002F27B8"/>
    <w:rsid w:val="002F2916"/>
    <w:rsid w:val="002F2DB7"/>
    <w:rsid w:val="002F3222"/>
    <w:rsid w:val="002F37DE"/>
    <w:rsid w:val="002F3B21"/>
    <w:rsid w:val="002F3DA7"/>
    <w:rsid w:val="002F4141"/>
    <w:rsid w:val="002F4343"/>
    <w:rsid w:val="002F498C"/>
    <w:rsid w:val="002F53DF"/>
    <w:rsid w:val="002F57F2"/>
    <w:rsid w:val="002F5CD6"/>
    <w:rsid w:val="002F5E1F"/>
    <w:rsid w:val="002F68A4"/>
    <w:rsid w:val="002F6B98"/>
    <w:rsid w:val="002F7122"/>
    <w:rsid w:val="002F72FC"/>
    <w:rsid w:val="002F7538"/>
    <w:rsid w:val="002F7D08"/>
    <w:rsid w:val="002F7D8B"/>
    <w:rsid w:val="002F7ED7"/>
    <w:rsid w:val="0030043E"/>
    <w:rsid w:val="0030088A"/>
    <w:rsid w:val="00300ABF"/>
    <w:rsid w:val="00301630"/>
    <w:rsid w:val="0030190B"/>
    <w:rsid w:val="00301DD8"/>
    <w:rsid w:val="0030234B"/>
    <w:rsid w:val="003026B2"/>
    <w:rsid w:val="00302A3F"/>
    <w:rsid w:val="00302F81"/>
    <w:rsid w:val="00302FF0"/>
    <w:rsid w:val="00303350"/>
    <w:rsid w:val="00303393"/>
    <w:rsid w:val="003037E8"/>
    <w:rsid w:val="00303AD6"/>
    <w:rsid w:val="00303B74"/>
    <w:rsid w:val="003048AB"/>
    <w:rsid w:val="00304B86"/>
    <w:rsid w:val="00304EC3"/>
    <w:rsid w:val="003051F6"/>
    <w:rsid w:val="0030522F"/>
    <w:rsid w:val="003055A0"/>
    <w:rsid w:val="003057A5"/>
    <w:rsid w:val="00305F64"/>
    <w:rsid w:val="00306010"/>
    <w:rsid w:val="0030655B"/>
    <w:rsid w:val="003075F3"/>
    <w:rsid w:val="00307626"/>
    <w:rsid w:val="00307B6D"/>
    <w:rsid w:val="00307D3C"/>
    <w:rsid w:val="00307EA9"/>
    <w:rsid w:val="00307F9B"/>
    <w:rsid w:val="00310271"/>
    <w:rsid w:val="0031082C"/>
    <w:rsid w:val="0031090A"/>
    <w:rsid w:val="00310C18"/>
    <w:rsid w:val="00311741"/>
    <w:rsid w:val="00311FF1"/>
    <w:rsid w:val="003122C6"/>
    <w:rsid w:val="00312636"/>
    <w:rsid w:val="0031271D"/>
    <w:rsid w:val="00312A54"/>
    <w:rsid w:val="003137B8"/>
    <w:rsid w:val="003138A5"/>
    <w:rsid w:val="00313A64"/>
    <w:rsid w:val="00313B75"/>
    <w:rsid w:val="00313E32"/>
    <w:rsid w:val="003143E5"/>
    <w:rsid w:val="00314DE9"/>
    <w:rsid w:val="00314E9E"/>
    <w:rsid w:val="003155AC"/>
    <w:rsid w:val="00315C41"/>
    <w:rsid w:val="00315EBD"/>
    <w:rsid w:val="00316068"/>
    <w:rsid w:val="0031766A"/>
    <w:rsid w:val="00317DE2"/>
    <w:rsid w:val="003201D6"/>
    <w:rsid w:val="00320550"/>
    <w:rsid w:val="00320DF2"/>
    <w:rsid w:val="00320E90"/>
    <w:rsid w:val="00321E0F"/>
    <w:rsid w:val="003227AE"/>
    <w:rsid w:val="00322CF8"/>
    <w:rsid w:val="003230EF"/>
    <w:rsid w:val="00323185"/>
    <w:rsid w:val="0032400C"/>
    <w:rsid w:val="00324153"/>
    <w:rsid w:val="003241B5"/>
    <w:rsid w:val="003247E3"/>
    <w:rsid w:val="00324B8F"/>
    <w:rsid w:val="00325227"/>
    <w:rsid w:val="00326311"/>
    <w:rsid w:val="003266E3"/>
    <w:rsid w:val="003267AB"/>
    <w:rsid w:val="003267F7"/>
    <w:rsid w:val="00326A14"/>
    <w:rsid w:val="00326ED5"/>
    <w:rsid w:val="0032779B"/>
    <w:rsid w:val="003277C6"/>
    <w:rsid w:val="0032797F"/>
    <w:rsid w:val="003279B1"/>
    <w:rsid w:val="0033087B"/>
    <w:rsid w:val="00330CD1"/>
    <w:rsid w:val="00330F96"/>
    <w:rsid w:val="00331402"/>
    <w:rsid w:val="00331564"/>
    <w:rsid w:val="00331C83"/>
    <w:rsid w:val="00331F43"/>
    <w:rsid w:val="00332085"/>
    <w:rsid w:val="003320DD"/>
    <w:rsid w:val="00332258"/>
    <w:rsid w:val="00332651"/>
    <w:rsid w:val="00332C71"/>
    <w:rsid w:val="00332E1C"/>
    <w:rsid w:val="00332FE7"/>
    <w:rsid w:val="0033326F"/>
    <w:rsid w:val="00334216"/>
    <w:rsid w:val="00334FEC"/>
    <w:rsid w:val="00335234"/>
    <w:rsid w:val="003357A5"/>
    <w:rsid w:val="003358AC"/>
    <w:rsid w:val="00335A67"/>
    <w:rsid w:val="00335ACF"/>
    <w:rsid w:val="00335AF0"/>
    <w:rsid w:val="00335DFC"/>
    <w:rsid w:val="003369E9"/>
    <w:rsid w:val="00336AF8"/>
    <w:rsid w:val="00336D82"/>
    <w:rsid w:val="00336E00"/>
    <w:rsid w:val="00336FCE"/>
    <w:rsid w:val="00340943"/>
    <w:rsid w:val="00340D6C"/>
    <w:rsid w:val="00341201"/>
    <w:rsid w:val="0034151E"/>
    <w:rsid w:val="00341652"/>
    <w:rsid w:val="003417A1"/>
    <w:rsid w:val="00341F7B"/>
    <w:rsid w:val="0034221D"/>
    <w:rsid w:val="003428A8"/>
    <w:rsid w:val="00342971"/>
    <w:rsid w:val="00342ADA"/>
    <w:rsid w:val="00342CDD"/>
    <w:rsid w:val="003433E1"/>
    <w:rsid w:val="0034376F"/>
    <w:rsid w:val="0034379A"/>
    <w:rsid w:val="00343C4C"/>
    <w:rsid w:val="003444EA"/>
    <w:rsid w:val="00344820"/>
    <w:rsid w:val="00344F4E"/>
    <w:rsid w:val="00345DA7"/>
    <w:rsid w:val="00345E28"/>
    <w:rsid w:val="00345F3F"/>
    <w:rsid w:val="003466C2"/>
    <w:rsid w:val="00346AE9"/>
    <w:rsid w:val="00346CD9"/>
    <w:rsid w:val="0034755D"/>
    <w:rsid w:val="0034781D"/>
    <w:rsid w:val="00347A7B"/>
    <w:rsid w:val="00347C78"/>
    <w:rsid w:val="003502AA"/>
    <w:rsid w:val="003506A3"/>
    <w:rsid w:val="0035073E"/>
    <w:rsid w:val="003508F5"/>
    <w:rsid w:val="00350ED6"/>
    <w:rsid w:val="00351508"/>
    <w:rsid w:val="003516AB"/>
    <w:rsid w:val="003520F2"/>
    <w:rsid w:val="00352478"/>
    <w:rsid w:val="00352495"/>
    <w:rsid w:val="00352844"/>
    <w:rsid w:val="00352DD2"/>
    <w:rsid w:val="00352F42"/>
    <w:rsid w:val="00353066"/>
    <w:rsid w:val="003530D0"/>
    <w:rsid w:val="003534F1"/>
    <w:rsid w:val="003534F2"/>
    <w:rsid w:val="00353A33"/>
    <w:rsid w:val="00354081"/>
    <w:rsid w:val="00354271"/>
    <w:rsid w:val="00354501"/>
    <w:rsid w:val="003552DE"/>
    <w:rsid w:val="003552EC"/>
    <w:rsid w:val="00355346"/>
    <w:rsid w:val="0035597C"/>
    <w:rsid w:val="0035733C"/>
    <w:rsid w:val="00357450"/>
    <w:rsid w:val="00357726"/>
    <w:rsid w:val="00357A37"/>
    <w:rsid w:val="00357DB0"/>
    <w:rsid w:val="0036024D"/>
    <w:rsid w:val="003602E7"/>
    <w:rsid w:val="00360878"/>
    <w:rsid w:val="00361153"/>
    <w:rsid w:val="00361487"/>
    <w:rsid w:val="003617E9"/>
    <w:rsid w:val="00361AD2"/>
    <w:rsid w:val="00362655"/>
    <w:rsid w:val="00362A9A"/>
    <w:rsid w:val="00362B31"/>
    <w:rsid w:val="00363320"/>
    <w:rsid w:val="00363362"/>
    <w:rsid w:val="0036364D"/>
    <w:rsid w:val="00363751"/>
    <w:rsid w:val="00363892"/>
    <w:rsid w:val="00363BA9"/>
    <w:rsid w:val="003645AF"/>
    <w:rsid w:val="003646B0"/>
    <w:rsid w:val="00364B65"/>
    <w:rsid w:val="00364C67"/>
    <w:rsid w:val="003656F1"/>
    <w:rsid w:val="003662D4"/>
    <w:rsid w:val="0036650E"/>
    <w:rsid w:val="0036682B"/>
    <w:rsid w:val="0036699E"/>
    <w:rsid w:val="00366D2A"/>
    <w:rsid w:val="00366D35"/>
    <w:rsid w:val="003672B7"/>
    <w:rsid w:val="00367842"/>
    <w:rsid w:val="00367BC1"/>
    <w:rsid w:val="00370778"/>
    <w:rsid w:val="00370DCA"/>
    <w:rsid w:val="003715A2"/>
    <w:rsid w:val="00372319"/>
    <w:rsid w:val="00372368"/>
    <w:rsid w:val="00372ADA"/>
    <w:rsid w:val="003739FC"/>
    <w:rsid w:val="00373ED7"/>
    <w:rsid w:val="003742E8"/>
    <w:rsid w:val="003749B0"/>
    <w:rsid w:val="00374C56"/>
    <w:rsid w:val="00375811"/>
    <w:rsid w:val="0037600D"/>
    <w:rsid w:val="003760B4"/>
    <w:rsid w:val="0037686F"/>
    <w:rsid w:val="00376C06"/>
    <w:rsid w:val="00377031"/>
    <w:rsid w:val="00377691"/>
    <w:rsid w:val="003779B7"/>
    <w:rsid w:val="00377ACB"/>
    <w:rsid w:val="00377BBF"/>
    <w:rsid w:val="00377D23"/>
    <w:rsid w:val="0038003F"/>
    <w:rsid w:val="00380240"/>
    <w:rsid w:val="00380684"/>
    <w:rsid w:val="003812C2"/>
    <w:rsid w:val="0038131C"/>
    <w:rsid w:val="00381419"/>
    <w:rsid w:val="00381550"/>
    <w:rsid w:val="00381751"/>
    <w:rsid w:val="003825B1"/>
    <w:rsid w:val="00382674"/>
    <w:rsid w:val="00382C4F"/>
    <w:rsid w:val="00382C52"/>
    <w:rsid w:val="00382DFD"/>
    <w:rsid w:val="003830B4"/>
    <w:rsid w:val="003830F2"/>
    <w:rsid w:val="003831BB"/>
    <w:rsid w:val="00383416"/>
    <w:rsid w:val="0038342A"/>
    <w:rsid w:val="0038386C"/>
    <w:rsid w:val="00383AEB"/>
    <w:rsid w:val="00383EAB"/>
    <w:rsid w:val="003847F8"/>
    <w:rsid w:val="00384DCF"/>
    <w:rsid w:val="0038543F"/>
    <w:rsid w:val="0038587C"/>
    <w:rsid w:val="003858E3"/>
    <w:rsid w:val="00385B90"/>
    <w:rsid w:val="00386C51"/>
    <w:rsid w:val="003870C7"/>
    <w:rsid w:val="00387279"/>
    <w:rsid w:val="003873EC"/>
    <w:rsid w:val="0038758C"/>
    <w:rsid w:val="003877FA"/>
    <w:rsid w:val="00387B14"/>
    <w:rsid w:val="0039050A"/>
    <w:rsid w:val="00390BBB"/>
    <w:rsid w:val="00391051"/>
    <w:rsid w:val="00391722"/>
    <w:rsid w:val="003918C2"/>
    <w:rsid w:val="003923C9"/>
    <w:rsid w:val="003929B9"/>
    <w:rsid w:val="0039302C"/>
    <w:rsid w:val="003930E4"/>
    <w:rsid w:val="00393B51"/>
    <w:rsid w:val="00393D4D"/>
    <w:rsid w:val="0039486E"/>
    <w:rsid w:val="00395136"/>
    <w:rsid w:val="0039594F"/>
    <w:rsid w:val="00395D05"/>
    <w:rsid w:val="00395D07"/>
    <w:rsid w:val="003961E3"/>
    <w:rsid w:val="0039625A"/>
    <w:rsid w:val="00396DE8"/>
    <w:rsid w:val="00396E03"/>
    <w:rsid w:val="00397213"/>
    <w:rsid w:val="003974F3"/>
    <w:rsid w:val="003977A3"/>
    <w:rsid w:val="00397A9F"/>
    <w:rsid w:val="00397B3F"/>
    <w:rsid w:val="00397E52"/>
    <w:rsid w:val="003A050D"/>
    <w:rsid w:val="003A0C00"/>
    <w:rsid w:val="003A0E36"/>
    <w:rsid w:val="003A1006"/>
    <w:rsid w:val="003A117A"/>
    <w:rsid w:val="003A13A2"/>
    <w:rsid w:val="003A1870"/>
    <w:rsid w:val="003A19CD"/>
    <w:rsid w:val="003A2214"/>
    <w:rsid w:val="003A2282"/>
    <w:rsid w:val="003A2290"/>
    <w:rsid w:val="003A2350"/>
    <w:rsid w:val="003A265D"/>
    <w:rsid w:val="003A36FC"/>
    <w:rsid w:val="003A3841"/>
    <w:rsid w:val="003A3DF1"/>
    <w:rsid w:val="003A3F86"/>
    <w:rsid w:val="003A3FE5"/>
    <w:rsid w:val="003A4AA4"/>
    <w:rsid w:val="003A518A"/>
    <w:rsid w:val="003A577F"/>
    <w:rsid w:val="003A5977"/>
    <w:rsid w:val="003A61A8"/>
    <w:rsid w:val="003A6CD3"/>
    <w:rsid w:val="003A7FE6"/>
    <w:rsid w:val="003B030F"/>
    <w:rsid w:val="003B0761"/>
    <w:rsid w:val="003B076F"/>
    <w:rsid w:val="003B0AB5"/>
    <w:rsid w:val="003B0C3B"/>
    <w:rsid w:val="003B0E7D"/>
    <w:rsid w:val="003B1525"/>
    <w:rsid w:val="003B1CD3"/>
    <w:rsid w:val="003B1D7D"/>
    <w:rsid w:val="003B1EF7"/>
    <w:rsid w:val="003B220C"/>
    <w:rsid w:val="003B2492"/>
    <w:rsid w:val="003B2805"/>
    <w:rsid w:val="003B2C01"/>
    <w:rsid w:val="003B2C2C"/>
    <w:rsid w:val="003B2F20"/>
    <w:rsid w:val="003B2F26"/>
    <w:rsid w:val="003B384A"/>
    <w:rsid w:val="003B3ED0"/>
    <w:rsid w:val="003B40B4"/>
    <w:rsid w:val="003B4338"/>
    <w:rsid w:val="003B4529"/>
    <w:rsid w:val="003B4643"/>
    <w:rsid w:val="003B4C8E"/>
    <w:rsid w:val="003B53D3"/>
    <w:rsid w:val="003B549F"/>
    <w:rsid w:val="003B573B"/>
    <w:rsid w:val="003B574D"/>
    <w:rsid w:val="003B5B18"/>
    <w:rsid w:val="003B5E91"/>
    <w:rsid w:val="003B635A"/>
    <w:rsid w:val="003B64DE"/>
    <w:rsid w:val="003B6BED"/>
    <w:rsid w:val="003B6C70"/>
    <w:rsid w:val="003B6EA9"/>
    <w:rsid w:val="003B7026"/>
    <w:rsid w:val="003B7C67"/>
    <w:rsid w:val="003B7D50"/>
    <w:rsid w:val="003B7E52"/>
    <w:rsid w:val="003C017E"/>
    <w:rsid w:val="003C06C4"/>
    <w:rsid w:val="003C1208"/>
    <w:rsid w:val="003C1441"/>
    <w:rsid w:val="003C14F9"/>
    <w:rsid w:val="003C1B9D"/>
    <w:rsid w:val="003C1BBD"/>
    <w:rsid w:val="003C25CD"/>
    <w:rsid w:val="003C292B"/>
    <w:rsid w:val="003C3836"/>
    <w:rsid w:val="003C3B3F"/>
    <w:rsid w:val="003C44CC"/>
    <w:rsid w:val="003C459A"/>
    <w:rsid w:val="003C47CE"/>
    <w:rsid w:val="003C48A9"/>
    <w:rsid w:val="003C48AB"/>
    <w:rsid w:val="003C4BDA"/>
    <w:rsid w:val="003C4DED"/>
    <w:rsid w:val="003C4EEE"/>
    <w:rsid w:val="003C56AF"/>
    <w:rsid w:val="003C5803"/>
    <w:rsid w:val="003C6A31"/>
    <w:rsid w:val="003C6A4A"/>
    <w:rsid w:val="003C6B1B"/>
    <w:rsid w:val="003C6D66"/>
    <w:rsid w:val="003C7D1B"/>
    <w:rsid w:val="003D01C0"/>
    <w:rsid w:val="003D17D8"/>
    <w:rsid w:val="003D1848"/>
    <w:rsid w:val="003D1C2B"/>
    <w:rsid w:val="003D21BE"/>
    <w:rsid w:val="003D25ED"/>
    <w:rsid w:val="003D2CD5"/>
    <w:rsid w:val="003D2D9F"/>
    <w:rsid w:val="003D30AC"/>
    <w:rsid w:val="003D32AF"/>
    <w:rsid w:val="003D33F5"/>
    <w:rsid w:val="003D4770"/>
    <w:rsid w:val="003D513E"/>
    <w:rsid w:val="003D52BE"/>
    <w:rsid w:val="003D560D"/>
    <w:rsid w:val="003D615C"/>
    <w:rsid w:val="003D64AC"/>
    <w:rsid w:val="003D6539"/>
    <w:rsid w:val="003D6F1B"/>
    <w:rsid w:val="003D7233"/>
    <w:rsid w:val="003D773B"/>
    <w:rsid w:val="003D77A5"/>
    <w:rsid w:val="003D78BB"/>
    <w:rsid w:val="003E05F3"/>
    <w:rsid w:val="003E06FC"/>
    <w:rsid w:val="003E14E7"/>
    <w:rsid w:val="003E17C2"/>
    <w:rsid w:val="003E18FD"/>
    <w:rsid w:val="003E2081"/>
    <w:rsid w:val="003E2087"/>
    <w:rsid w:val="003E22BD"/>
    <w:rsid w:val="003E2BD1"/>
    <w:rsid w:val="003E3336"/>
    <w:rsid w:val="003E36FB"/>
    <w:rsid w:val="003E399B"/>
    <w:rsid w:val="003E3B7C"/>
    <w:rsid w:val="003E3B8B"/>
    <w:rsid w:val="003E42DF"/>
    <w:rsid w:val="003E457C"/>
    <w:rsid w:val="003E477B"/>
    <w:rsid w:val="003E50B6"/>
    <w:rsid w:val="003E5238"/>
    <w:rsid w:val="003E5560"/>
    <w:rsid w:val="003E5695"/>
    <w:rsid w:val="003E584F"/>
    <w:rsid w:val="003E5B51"/>
    <w:rsid w:val="003E5D2A"/>
    <w:rsid w:val="003E5E29"/>
    <w:rsid w:val="003E6417"/>
    <w:rsid w:val="003E6717"/>
    <w:rsid w:val="003E6E80"/>
    <w:rsid w:val="003E723A"/>
    <w:rsid w:val="003E7764"/>
    <w:rsid w:val="003E7F5A"/>
    <w:rsid w:val="003F0B3C"/>
    <w:rsid w:val="003F0C5A"/>
    <w:rsid w:val="003F0D12"/>
    <w:rsid w:val="003F14CC"/>
    <w:rsid w:val="003F1B38"/>
    <w:rsid w:val="003F1DD9"/>
    <w:rsid w:val="003F223B"/>
    <w:rsid w:val="003F22A7"/>
    <w:rsid w:val="003F361C"/>
    <w:rsid w:val="003F3CEC"/>
    <w:rsid w:val="003F3D11"/>
    <w:rsid w:val="003F3F99"/>
    <w:rsid w:val="003F4863"/>
    <w:rsid w:val="003F4893"/>
    <w:rsid w:val="003F49EB"/>
    <w:rsid w:val="003F4E7B"/>
    <w:rsid w:val="003F4E7E"/>
    <w:rsid w:val="003F5639"/>
    <w:rsid w:val="003F568A"/>
    <w:rsid w:val="003F56A8"/>
    <w:rsid w:val="003F5E6C"/>
    <w:rsid w:val="003F614A"/>
    <w:rsid w:val="003F6511"/>
    <w:rsid w:val="003F6BDC"/>
    <w:rsid w:val="003F6CD8"/>
    <w:rsid w:val="003F6D10"/>
    <w:rsid w:val="003F734A"/>
    <w:rsid w:val="003F7809"/>
    <w:rsid w:val="00400103"/>
    <w:rsid w:val="00400919"/>
    <w:rsid w:val="00400ED8"/>
    <w:rsid w:val="00400F9C"/>
    <w:rsid w:val="00401933"/>
    <w:rsid w:val="00401A73"/>
    <w:rsid w:val="00401D27"/>
    <w:rsid w:val="00401ED6"/>
    <w:rsid w:val="0040207D"/>
    <w:rsid w:val="00402141"/>
    <w:rsid w:val="00402420"/>
    <w:rsid w:val="004025BF"/>
    <w:rsid w:val="004029F9"/>
    <w:rsid w:val="00402C58"/>
    <w:rsid w:val="00402D79"/>
    <w:rsid w:val="0040359C"/>
    <w:rsid w:val="00403783"/>
    <w:rsid w:val="00404073"/>
    <w:rsid w:val="00404096"/>
    <w:rsid w:val="00404B2C"/>
    <w:rsid w:val="00404BA0"/>
    <w:rsid w:val="0040523B"/>
    <w:rsid w:val="00405905"/>
    <w:rsid w:val="00405963"/>
    <w:rsid w:val="00405A4B"/>
    <w:rsid w:val="00405D4C"/>
    <w:rsid w:val="004065D7"/>
    <w:rsid w:val="0040672B"/>
    <w:rsid w:val="00406E02"/>
    <w:rsid w:val="00406F3C"/>
    <w:rsid w:val="004077BD"/>
    <w:rsid w:val="00407978"/>
    <w:rsid w:val="00407D29"/>
    <w:rsid w:val="00407E9B"/>
    <w:rsid w:val="004106ED"/>
    <w:rsid w:val="00410977"/>
    <w:rsid w:val="00410B07"/>
    <w:rsid w:val="00410BEC"/>
    <w:rsid w:val="0041103D"/>
    <w:rsid w:val="0041201D"/>
    <w:rsid w:val="004120EB"/>
    <w:rsid w:val="00412449"/>
    <w:rsid w:val="004124B7"/>
    <w:rsid w:val="00412A73"/>
    <w:rsid w:val="00413355"/>
    <w:rsid w:val="004135B3"/>
    <w:rsid w:val="00414A98"/>
    <w:rsid w:val="00415614"/>
    <w:rsid w:val="004158A8"/>
    <w:rsid w:val="004159BF"/>
    <w:rsid w:val="00415C52"/>
    <w:rsid w:val="00415DE2"/>
    <w:rsid w:val="0041602E"/>
    <w:rsid w:val="0041679A"/>
    <w:rsid w:val="00416911"/>
    <w:rsid w:val="004169B9"/>
    <w:rsid w:val="00416A32"/>
    <w:rsid w:val="004175B6"/>
    <w:rsid w:val="00417714"/>
    <w:rsid w:val="00417BB4"/>
    <w:rsid w:val="00417C33"/>
    <w:rsid w:val="00417D16"/>
    <w:rsid w:val="00417E1D"/>
    <w:rsid w:val="00417ECD"/>
    <w:rsid w:val="00420545"/>
    <w:rsid w:val="00420620"/>
    <w:rsid w:val="00420AA9"/>
    <w:rsid w:val="00420CB5"/>
    <w:rsid w:val="00420F56"/>
    <w:rsid w:val="00421061"/>
    <w:rsid w:val="00421192"/>
    <w:rsid w:val="00421675"/>
    <w:rsid w:val="004218C0"/>
    <w:rsid w:val="00421A7F"/>
    <w:rsid w:val="00421ED1"/>
    <w:rsid w:val="00422146"/>
    <w:rsid w:val="00422303"/>
    <w:rsid w:val="00422ED6"/>
    <w:rsid w:val="004239FF"/>
    <w:rsid w:val="00423A39"/>
    <w:rsid w:val="00423C08"/>
    <w:rsid w:val="004243F9"/>
    <w:rsid w:val="004244D4"/>
    <w:rsid w:val="00424647"/>
    <w:rsid w:val="004253B1"/>
    <w:rsid w:val="00425437"/>
    <w:rsid w:val="00425724"/>
    <w:rsid w:val="00425AC0"/>
    <w:rsid w:val="00425AED"/>
    <w:rsid w:val="00425DA0"/>
    <w:rsid w:val="00425E97"/>
    <w:rsid w:val="0042609B"/>
    <w:rsid w:val="00426210"/>
    <w:rsid w:val="00426B1C"/>
    <w:rsid w:val="00426B82"/>
    <w:rsid w:val="00426F10"/>
    <w:rsid w:val="004279EA"/>
    <w:rsid w:val="00427ED8"/>
    <w:rsid w:val="00427FF2"/>
    <w:rsid w:val="00430489"/>
    <w:rsid w:val="004309C8"/>
    <w:rsid w:val="00430B6C"/>
    <w:rsid w:val="00430B7F"/>
    <w:rsid w:val="00430C3B"/>
    <w:rsid w:val="00430EA4"/>
    <w:rsid w:val="00430F36"/>
    <w:rsid w:val="00431975"/>
    <w:rsid w:val="00431E54"/>
    <w:rsid w:val="00432114"/>
    <w:rsid w:val="004323D0"/>
    <w:rsid w:val="00432932"/>
    <w:rsid w:val="00432A85"/>
    <w:rsid w:val="00432A8E"/>
    <w:rsid w:val="00432B6E"/>
    <w:rsid w:val="00432E67"/>
    <w:rsid w:val="00432E68"/>
    <w:rsid w:val="00433A72"/>
    <w:rsid w:val="00433B94"/>
    <w:rsid w:val="00434015"/>
    <w:rsid w:val="00434325"/>
    <w:rsid w:val="0043456C"/>
    <w:rsid w:val="00434932"/>
    <w:rsid w:val="004349F7"/>
    <w:rsid w:val="00434D0D"/>
    <w:rsid w:val="004350BA"/>
    <w:rsid w:val="0043565B"/>
    <w:rsid w:val="00435802"/>
    <w:rsid w:val="004358FA"/>
    <w:rsid w:val="00435A1B"/>
    <w:rsid w:val="00435D51"/>
    <w:rsid w:val="00436758"/>
    <w:rsid w:val="00436860"/>
    <w:rsid w:val="00436BBA"/>
    <w:rsid w:val="00436D25"/>
    <w:rsid w:val="00437253"/>
    <w:rsid w:val="004375A1"/>
    <w:rsid w:val="004404A2"/>
    <w:rsid w:val="00440F98"/>
    <w:rsid w:val="004416A0"/>
    <w:rsid w:val="00441AF8"/>
    <w:rsid w:val="00441B06"/>
    <w:rsid w:val="004423DE"/>
    <w:rsid w:val="00442A1A"/>
    <w:rsid w:val="00442C1F"/>
    <w:rsid w:val="00442DCC"/>
    <w:rsid w:val="00443AEA"/>
    <w:rsid w:val="0044408A"/>
    <w:rsid w:val="00444495"/>
    <w:rsid w:val="00444508"/>
    <w:rsid w:val="00444509"/>
    <w:rsid w:val="00445096"/>
    <w:rsid w:val="0044536C"/>
    <w:rsid w:val="00445DEB"/>
    <w:rsid w:val="00445FBF"/>
    <w:rsid w:val="004461DD"/>
    <w:rsid w:val="0044666B"/>
    <w:rsid w:val="004467C3"/>
    <w:rsid w:val="0044694C"/>
    <w:rsid w:val="00446A13"/>
    <w:rsid w:val="00446AD8"/>
    <w:rsid w:val="004474D4"/>
    <w:rsid w:val="00447576"/>
    <w:rsid w:val="00447A29"/>
    <w:rsid w:val="00447EA3"/>
    <w:rsid w:val="00450743"/>
    <w:rsid w:val="00450DD9"/>
    <w:rsid w:val="00450FD5"/>
    <w:rsid w:val="0045108D"/>
    <w:rsid w:val="00451137"/>
    <w:rsid w:val="0045113B"/>
    <w:rsid w:val="004514A2"/>
    <w:rsid w:val="00451E08"/>
    <w:rsid w:val="00451FAA"/>
    <w:rsid w:val="0045297E"/>
    <w:rsid w:val="00452F7A"/>
    <w:rsid w:val="004535F3"/>
    <w:rsid w:val="00453AA8"/>
    <w:rsid w:val="004541FD"/>
    <w:rsid w:val="0045489F"/>
    <w:rsid w:val="00454AF8"/>
    <w:rsid w:val="00454BC1"/>
    <w:rsid w:val="00454D1F"/>
    <w:rsid w:val="00454E90"/>
    <w:rsid w:val="004550E5"/>
    <w:rsid w:val="0045558E"/>
    <w:rsid w:val="0045580C"/>
    <w:rsid w:val="004559EF"/>
    <w:rsid w:val="00455B62"/>
    <w:rsid w:val="004567AC"/>
    <w:rsid w:val="00457730"/>
    <w:rsid w:val="004579CE"/>
    <w:rsid w:val="00457ACC"/>
    <w:rsid w:val="004600F6"/>
    <w:rsid w:val="00460457"/>
    <w:rsid w:val="00460745"/>
    <w:rsid w:val="00460A50"/>
    <w:rsid w:val="00460B08"/>
    <w:rsid w:val="00460D19"/>
    <w:rsid w:val="00461421"/>
    <w:rsid w:val="004617BA"/>
    <w:rsid w:val="00461E39"/>
    <w:rsid w:val="0046299E"/>
    <w:rsid w:val="00462C08"/>
    <w:rsid w:val="004634BC"/>
    <w:rsid w:val="004639FB"/>
    <w:rsid w:val="00463A4F"/>
    <w:rsid w:val="00464124"/>
    <w:rsid w:val="004643BC"/>
    <w:rsid w:val="0046482D"/>
    <w:rsid w:val="00464EF5"/>
    <w:rsid w:val="00464F80"/>
    <w:rsid w:val="00464FF5"/>
    <w:rsid w:val="00464FFD"/>
    <w:rsid w:val="004651F3"/>
    <w:rsid w:val="004656C0"/>
    <w:rsid w:val="00465E50"/>
    <w:rsid w:val="00465FDA"/>
    <w:rsid w:val="00466BDF"/>
    <w:rsid w:val="004676F6"/>
    <w:rsid w:val="00467A80"/>
    <w:rsid w:val="0047006B"/>
    <w:rsid w:val="0047052B"/>
    <w:rsid w:val="00470865"/>
    <w:rsid w:val="00470A44"/>
    <w:rsid w:val="00470E31"/>
    <w:rsid w:val="00470EB6"/>
    <w:rsid w:val="004712A5"/>
    <w:rsid w:val="0047136E"/>
    <w:rsid w:val="004713E7"/>
    <w:rsid w:val="00471561"/>
    <w:rsid w:val="00471613"/>
    <w:rsid w:val="00471A4D"/>
    <w:rsid w:val="00471AB2"/>
    <w:rsid w:val="00471E45"/>
    <w:rsid w:val="00471E6F"/>
    <w:rsid w:val="00472254"/>
    <w:rsid w:val="004723FC"/>
    <w:rsid w:val="00472862"/>
    <w:rsid w:val="004730F6"/>
    <w:rsid w:val="004732E0"/>
    <w:rsid w:val="00473874"/>
    <w:rsid w:val="00474027"/>
    <w:rsid w:val="004742D9"/>
    <w:rsid w:val="00474822"/>
    <w:rsid w:val="004748AB"/>
    <w:rsid w:val="00474E36"/>
    <w:rsid w:val="004756C6"/>
    <w:rsid w:val="00475B31"/>
    <w:rsid w:val="00476048"/>
    <w:rsid w:val="0047614F"/>
    <w:rsid w:val="00476711"/>
    <w:rsid w:val="00477A5B"/>
    <w:rsid w:val="00480FF9"/>
    <w:rsid w:val="004810CF"/>
    <w:rsid w:val="00481340"/>
    <w:rsid w:val="004814B3"/>
    <w:rsid w:val="004818A1"/>
    <w:rsid w:val="004818D5"/>
    <w:rsid w:val="00482465"/>
    <w:rsid w:val="004826CF"/>
    <w:rsid w:val="004828B2"/>
    <w:rsid w:val="00482C3D"/>
    <w:rsid w:val="00482DD6"/>
    <w:rsid w:val="00482DFE"/>
    <w:rsid w:val="00482FFB"/>
    <w:rsid w:val="004830AA"/>
    <w:rsid w:val="004835A5"/>
    <w:rsid w:val="00483858"/>
    <w:rsid w:val="00483AF3"/>
    <w:rsid w:val="00483B5E"/>
    <w:rsid w:val="00483E9E"/>
    <w:rsid w:val="00483FA5"/>
    <w:rsid w:val="00484066"/>
    <w:rsid w:val="00484A4E"/>
    <w:rsid w:val="00484ABB"/>
    <w:rsid w:val="00484F00"/>
    <w:rsid w:val="00485453"/>
    <w:rsid w:val="0048546D"/>
    <w:rsid w:val="00485A12"/>
    <w:rsid w:val="00485CF8"/>
    <w:rsid w:val="0048614A"/>
    <w:rsid w:val="00486649"/>
    <w:rsid w:val="00486F36"/>
    <w:rsid w:val="004871D6"/>
    <w:rsid w:val="004903B1"/>
    <w:rsid w:val="00490A4A"/>
    <w:rsid w:val="00490BD2"/>
    <w:rsid w:val="0049192C"/>
    <w:rsid w:val="00491BE4"/>
    <w:rsid w:val="00491D4B"/>
    <w:rsid w:val="00491F82"/>
    <w:rsid w:val="0049220C"/>
    <w:rsid w:val="00492783"/>
    <w:rsid w:val="0049283C"/>
    <w:rsid w:val="00493428"/>
    <w:rsid w:val="0049365E"/>
    <w:rsid w:val="00493C5A"/>
    <w:rsid w:val="00493FBF"/>
    <w:rsid w:val="004942B5"/>
    <w:rsid w:val="00494DAD"/>
    <w:rsid w:val="004959DC"/>
    <w:rsid w:val="00495A78"/>
    <w:rsid w:val="00495FFC"/>
    <w:rsid w:val="0049623F"/>
    <w:rsid w:val="004964F6"/>
    <w:rsid w:val="0049652D"/>
    <w:rsid w:val="004967C5"/>
    <w:rsid w:val="004973CB"/>
    <w:rsid w:val="004975D3"/>
    <w:rsid w:val="004A13A5"/>
    <w:rsid w:val="004A2072"/>
    <w:rsid w:val="004A211E"/>
    <w:rsid w:val="004A294B"/>
    <w:rsid w:val="004A2E90"/>
    <w:rsid w:val="004A3338"/>
    <w:rsid w:val="004A3B43"/>
    <w:rsid w:val="004A4236"/>
    <w:rsid w:val="004A446A"/>
    <w:rsid w:val="004A52D6"/>
    <w:rsid w:val="004A5940"/>
    <w:rsid w:val="004A627E"/>
    <w:rsid w:val="004A6374"/>
    <w:rsid w:val="004A6626"/>
    <w:rsid w:val="004A6663"/>
    <w:rsid w:val="004A6853"/>
    <w:rsid w:val="004A68A5"/>
    <w:rsid w:val="004A6D0F"/>
    <w:rsid w:val="004A6FC8"/>
    <w:rsid w:val="004A764F"/>
    <w:rsid w:val="004A7B47"/>
    <w:rsid w:val="004A7B8D"/>
    <w:rsid w:val="004B0077"/>
    <w:rsid w:val="004B0131"/>
    <w:rsid w:val="004B022E"/>
    <w:rsid w:val="004B062D"/>
    <w:rsid w:val="004B07E8"/>
    <w:rsid w:val="004B0CFF"/>
    <w:rsid w:val="004B0EA3"/>
    <w:rsid w:val="004B111F"/>
    <w:rsid w:val="004B16A2"/>
    <w:rsid w:val="004B26D5"/>
    <w:rsid w:val="004B2CA3"/>
    <w:rsid w:val="004B33E4"/>
    <w:rsid w:val="004B35E9"/>
    <w:rsid w:val="004B36DA"/>
    <w:rsid w:val="004B38E5"/>
    <w:rsid w:val="004B3A98"/>
    <w:rsid w:val="004B3BF8"/>
    <w:rsid w:val="004B4635"/>
    <w:rsid w:val="004B48AA"/>
    <w:rsid w:val="004B49EC"/>
    <w:rsid w:val="004B4A9F"/>
    <w:rsid w:val="004B5039"/>
    <w:rsid w:val="004B561B"/>
    <w:rsid w:val="004B5A8F"/>
    <w:rsid w:val="004B60B9"/>
    <w:rsid w:val="004B63E9"/>
    <w:rsid w:val="004B6FB0"/>
    <w:rsid w:val="004B72C1"/>
    <w:rsid w:val="004C0362"/>
    <w:rsid w:val="004C0BCE"/>
    <w:rsid w:val="004C0C66"/>
    <w:rsid w:val="004C0D32"/>
    <w:rsid w:val="004C0F9B"/>
    <w:rsid w:val="004C120F"/>
    <w:rsid w:val="004C1282"/>
    <w:rsid w:val="004C1AC5"/>
    <w:rsid w:val="004C1E26"/>
    <w:rsid w:val="004C2078"/>
    <w:rsid w:val="004C23A0"/>
    <w:rsid w:val="004C2741"/>
    <w:rsid w:val="004C28FA"/>
    <w:rsid w:val="004C30CB"/>
    <w:rsid w:val="004C3A36"/>
    <w:rsid w:val="004C3D63"/>
    <w:rsid w:val="004C412C"/>
    <w:rsid w:val="004C4219"/>
    <w:rsid w:val="004C4C21"/>
    <w:rsid w:val="004C4E7B"/>
    <w:rsid w:val="004C525C"/>
    <w:rsid w:val="004C52F9"/>
    <w:rsid w:val="004C5631"/>
    <w:rsid w:val="004C589A"/>
    <w:rsid w:val="004C5984"/>
    <w:rsid w:val="004C61A1"/>
    <w:rsid w:val="004C6290"/>
    <w:rsid w:val="004C66C7"/>
    <w:rsid w:val="004C6F2C"/>
    <w:rsid w:val="004C75F5"/>
    <w:rsid w:val="004C77EE"/>
    <w:rsid w:val="004D0A7F"/>
    <w:rsid w:val="004D11BC"/>
    <w:rsid w:val="004D1ED3"/>
    <w:rsid w:val="004D1F46"/>
    <w:rsid w:val="004D2648"/>
    <w:rsid w:val="004D273F"/>
    <w:rsid w:val="004D291C"/>
    <w:rsid w:val="004D34CA"/>
    <w:rsid w:val="004D3724"/>
    <w:rsid w:val="004D3FDE"/>
    <w:rsid w:val="004D4106"/>
    <w:rsid w:val="004D4529"/>
    <w:rsid w:val="004D487E"/>
    <w:rsid w:val="004D4ACB"/>
    <w:rsid w:val="004D51FA"/>
    <w:rsid w:val="004D5322"/>
    <w:rsid w:val="004D55F2"/>
    <w:rsid w:val="004D5867"/>
    <w:rsid w:val="004D587F"/>
    <w:rsid w:val="004D5BB2"/>
    <w:rsid w:val="004D5D1A"/>
    <w:rsid w:val="004D5D79"/>
    <w:rsid w:val="004D600D"/>
    <w:rsid w:val="004D6051"/>
    <w:rsid w:val="004D6A6F"/>
    <w:rsid w:val="004D6AEA"/>
    <w:rsid w:val="004D79B1"/>
    <w:rsid w:val="004D7D67"/>
    <w:rsid w:val="004E0357"/>
    <w:rsid w:val="004E0770"/>
    <w:rsid w:val="004E0A8C"/>
    <w:rsid w:val="004E0EA4"/>
    <w:rsid w:val="004E111C"/>
    <w:rsid w:val="004E1569"/>
    <w:rsid w:val="004E18AB"/>
    <w:rsid w:val="004E276C"/>
    <w:rsid w:val="004E27A6"/>
    <w:rsid w:val="004E2D86"/>
    <w:rsid w:val="004E3690"/>
    <w:rsid w:val="004E427E"/>
    <w:rsid w:val="004E43D9"/>
    <w:rsid w:val="004E4484"/>
    <w:rsid w:val="004E4626"/>
    <w:rsid w:val="004E46F6"/>
    <w:rsid w:val="004E4733"/>
    <w:rsid w:val="004E4797"/>
    <w:rsid w:val="004E49C7"/>
    <w:rsid w:val="004E50E3"/>
    <w:rsid w:val="004E5438"/>
    <w:rsid w:val="004E5B05"/>
    <w:rsid w:val="004E5BE2"/>
    <w:rsid w:val="004E6686"/>
    <w:rsid w:val="004E6A88"/>
    <w:rsid w:val="004E6C70"/>
    <w:rsid w:val="004E71BF"/>
    <w:rsid w:val="004E7DDD"/>
    <w:rsid w:val="004E7E80"/>
    <w:rsid w:val="004F0402"/>
    <w:rsid w:val="004F0475"/>
    <w:rsid w:val="004F0EA3"/>
    <w:rsid w:val="004F0F5F"/>
    <w:rsid w:val="004F1036"/>
    <w:rsid w:val="004F1721"/>
    <w:rsid w:val="004F1952"/>
    <w:rsid w:val="004F1B8E"/>
    <w:rsid w:val="004F206D"/>
    <w:rsid w:val="004F2160"/>
    <w:rsid w:val="004F236E"/>
    <w:rsid w:val="004F2438"/>
    <w:rsid w:val="004F275E"/>
    <w:rsid w:val="004F2EEE"/>
    <w:rsid w:val="004F3001"/>
    <w:rsid w:val="004F300A"/>
    <w:rsid w:val="004F4144"/>
    <w:rsid w:val="004F44D7"/>
    <w:rsid w:val="004F44F5"/>
    <w:rsid w:val="004F4635"/>
    <w:rsid w:val="004F466B"/>
    <w:rsid w:val="004F47B9"/>
    <w:rsid w:val="004F48D3"/>
    <w:rsid w:val="004F4C5B"/>
    <w:rsid w:val="004F50A6"/>
    <w:rsid w:val="004F52EC"/>
    <w:rsid w:val="004F5506"/>
    <w:rsid w:val="004F5B9D"/>
    <w:rsid w:val="004F5F3C"/>
    <w:rsid w:val="004F61B7"/>
    <w:rsid w:val="004F6307"/>
    <w:rsid w:val="004F6D60"/>
    <w:rsid w:val="004F6FE6"/>
    <w:rsid w:val="004F756C"/>
    <w:rsid w:val="004F7698"/>
    <w:rsid w:val="004F7981"/>
    <w:rsid w:val="004F7AF8"/>
    <w:rsid w:val="004F7D21"/>
    <w:rsid w:val="00500993"/>
    <w:rsid w:val="005009E7"/>
    <w:rsid w:val="00500A9D"/>
    <w:rsid w:val="00500AED"/>
    <w:rsid w:val="00500BCA"/>
    <w:rsid w:val="005019C1"/>
    <w:rsid w:val="00501A5B"/>
    <w:rsid w:val="00501C42"/>
    <w:rsid w:val="00501FAE"/>
    <w:rsid w:val="005029EA"/>
    <w:rsid w:val="00502B83"/>
    <w:rsid w:val="00502C39"/>
    <w:rsid w:val="0050352B"/>
    <w:rsid w:val="005043C9"/>
    <w:rsid w:val="00504C99"/>
    <w:rsid w:val="00504CBF"/>
    <w:rsid w:val="005052E6"/>
    <w:rsid w:val="005054CE"/>
    <w:rsid w:val="00505513"/>
    <w:rsid w:val="005055AD"/>
    <w:rsid w:val="00505A02"/>
    <w:rsid w:val="00505A25"/>
    <w:rsid w:val="00505C93"/>
    <w:rsid w:val="00506ABE"/>
    <w:rsid w:val="00506C0D"/>
    <w:rsid w:val="005071B5"/>
    <w:rsid w:val="005078A9"/>
    <w:rsid w:val="00507D67"/>
    <w:rsid w:val="005100B9"/>
    <w:rsid w:val="005104E5"/>
    <w:rsid w:val="00510E9E"/>
    <w:rsid w:val="00511695"/>
    <w:rsid w:val="00511D35"/>
    <w:rsid w:val="00511D69"/>
    <w:rsid w:val="00512064"/>
    <w:rsid w:val="0051213E"/>
    <w:rsid w:val="00512229"/>
    <w:rsid w:val="00512C7E"/>
    <w:rsid w:val="00513571"/>
    <w:rsid w:val="005135F9"/>
    <w:rsid w:val="005144CB"/>
    <w:rsid w:val="005147EC"/>
    <w:rsid w:val="00514DE6"/>
    <w:rsid w:val="0051584B"/>
    <w:rsid w:val="00515AA5"/>
    <w:rsid w:val="0051637C"/>
    <w:rsid w:val="00516426"/>
    <w:rsid w:val="00516615"/>
    <w:rsid w:val="00516959"/>
    <w:rsid w:val="005169FE"/>
    <w:rsid w:val="00517372"/>
    <w:rsid w:val="005177D9"/>
    <w:rsid w:val="00517B11"/>
    <w:rsid w:val="00520166"/>
    <w:rsid w:val="005203BD"/>
    <w:rsid w:val="00520D81"/>
    <w:rsid w:val="00520EA3"/>
    <w:rsid w:val="00521000"/>
    <w:rsid w:val="00521384"/>
    <w:rsid w:val="00521472"/>
    <w:rsid w:val="00521AA6"/>
    <w:rsid w:val="0052214D"/>
    <w:rsid w:val="005226FB"/>
    <w:rsid w:val="00522C59"/>
    <w:rsid w:val="00522E13"/>
    <w:rsid w:val="0052427A"/>
    <w:rsid w:val="005243CA"/>
    <w:rsid w:val="00524881"/>
    <w:rsid w:val="00524D8B"/>
    <w:rsid w:val="00524EF6"/>
    <w:rsid w:val="00526407"/>
    <w:rsid w:val="0052642A"/>
    <w:rsid w:val="00526432"/>
    <w:rsid w:val="005264A6"/>
    <w:rsid w:val="005266AC"/>
    <w:rsid w:val="00526ACD"/>
    <w:rsid w:val="00526DCA"/>
    <w:rsid w:val="0053046D"/>
    <w:rsid w:val="0053075E"/>
    <w:rsid w:val="00530E63"/>
    <w:rsid w:val="00531B2A"/>
    <w:rsid w:val="00531E8E"/>
    <w:rsid w:val="0053256F"/>
    <w:rsid w:val="005327B6"/>
    <w:rsid w:val="00532C0D"/>
    <w:rsid w:val="005335A3"/>
    <w:rsid w:val="005337BB"/>
    <w:rsid w:val="005339F1"/>
    <w:rsid w:val="00533FC9"/>
    <w:rsid w:val="005340F0"/>
    <w:rsid w:val="005342E8"/>
    <w:rsid w:val="00534409"/>
    <w:rsid w:val="005346DF"/>
    <w:rsid w:val="0053524F"/>
    <w:rsid w:val="005359C9"/>
    <w:rsid w:val="00536101"/>
    <w:rsid w:val="00536135"/>
    <w:rsid w:val="005362EC"/>
    <w:rsid w:val="00536602"/>
    <w:rsid w:val="00536978"/>
    <w:rsid w:val="005370CE"/>
    <w:rsid w:val="0053731C"/>
    <w:rsid w:val="0053731D"/>
    <w:rsid w:val="00537340"/>
    <w:rsid w:val="00537574"/>
    <w:rsid w:val="00540326"/>
    <w:rsid w:val="0054037E"/>
    <w:rsid w:val="00540397"/>
    <w:rsid w:val="00540602"/>
    <w:rsid w:val="00540E4D"/>
    <w:rsid w:val="00541120"/>
    <w:rsid w:val="0054158A"/>
    <w:rsid w:val="00541985"/>
    <w:rsid w:val="00541C8C"/>
    <w:rsid w:val="00541EE6"/>
    <w:rsid w:val="00542C96"/>
    <w:rsid w:val="00542D7D"/>
    <w:rsid w:val="00543451"/>
    <w:rsid w:val="005436DD"/>
    <w:rsid w:val="00543A24"/>
    <w:rsid w:val="00543A6E"/>
    <w:rsid w:val="005445B1"/>
    <w:rsid w:val="005445FE"/>
    <w:rsid w:val="0054464D"/>
    <w:rsid w:val="00544853"/>
    <w:rsid w:val="005448A1"/>
    <w:rsid w:val="00544C51"/>
    <w:rsid w:val="005453D3"/>
    <w:rsid w:val="005455AE"/>
    <w:rsid w:val="00545DA7"/>
    <w:rsid w:val="00545E46"/>
    <w:rsid w:val="00545FB1"/>
    <w:rsid w:val="005460F4"/>
    <w:rsid w:val="005462CD"/>
    <w:rsid w:val="00546304"/>
    <w:rsid w:val="005466E7"/>
    <w:rsid w:val="005468A8"/>
    <w:rsid w:val="00546C96"/>
    <w:rsid w:val="00546D8B"/>
    <w:rsid w:val="00547374"/>
    <w:rsid w:val="00547531"/>
    <w:rsid w:val="0054762D"/>
    <w:rsid w:val="00547BE3"/>
    <w:rsid w:val="00547CA8"/>
    <w:rsid w:val="00547CC6"/>
    <w:rsid w:val="00550236"/>
    <w:rsid w:val="0055059F"/>
    <w:rsid w:val="005514CC"/>
    <w:rsid w:val="005518A0"/>
    <w:rsid w:val="0055194B"/>
    <w:rsid w:val="00551954"/>
    <w:rsid w:val="00551AAC"/>
    <w:rsid w:val="0055270E"/>
    <w:rsid w:val="00552EE8"/>
    <w:rsid w:val="00552FB7"/>
    <w:rsid w:val="005531E1"/>
    <w:rsid w:val="005539F0"/>
    <w:rsid w:val="00553C86"/>
    <w:rsid w:val="00553F99"/>
    <w:rsid w:val="00554B6F"/>
    <w:rsid w:val="00554C9E"/>
    <w:rsid w:val="005556C6"/>
    <w:rsid w:val="00555EF9"/>
    <w:rsid w:val="005561B1"/>
    <w:rsid w:val="00556490"/>
    <w:rsid w:val="00556E69"/>
    <w:rsid w:val="0055730B"/>
    <w:rsid w:val="005574A0"/>
    <w:rsid w:val="00557931"/>
    <w:rsid w:val="00557C08"/>
    <w:rsid w:val="00557C0C"/>
    <w:rsid w:val="00557CC0"/>
    <w:rsid w:val="00557CC8"/>
    <w:rsid w:val="005601CC"/>
    <w:rsid w:val="00560CE7"/>
    <w:rsid w:val="00561364"/>
    <w:rsid w:val="005614DB"/>
    <w:rsid w:val="00562072"/>
    <w:rsid w:val="0056225A"/>
    <w:rsid w:val="0056233E"/>
    <w:rsid w:val="00562983"/>
    <w:rsid w:val="00563272"/>
    <w:rsid w:val="00563469"/>
    <w:rsid w:val="005637CE"/>
    <w:rsid w:val="005639EE"/>
    <w:rsid w:val="00563A79"/>
    <w:rsid w:val="00563C1C"/>
    <w:rsid w:val="00563D5A"/>
    <w:rsid w:val="00563D88"/>
    <w:rsid w:val="0056464C"/>
    <w:rsid w:val="00564E6B"/>
    <w:rsid w:val="005654C9"/>
    <w:rsid w:val="0056555F"/>
    <w:rsid w:val="00565EE7"/>
    <w:rsid w:val="005661E3"/>
    <w:rsid w:val="0056632A"/>
    <w:rsid w:val="005664D5"/>
    <w:rsid w:val="00566DFE"/>
    <w:rsid w:val="005675A6"/>
    <w:rsid w:val="005675C6"/>
    <w:rsid w:val="0056782D"/>
    <w:rsid w:val="005679BA"/>
    <w:rsid w:val="00567F2B"/>
    <w:rsid w:val="00570020"/>
    <w:rsid w:val="005701C2"/>
    <w:rsid w:val="005704F0"/>
    <w:rsid w:val="00570C7E"/>
    <w:rsid w:val="00571235"/>
    <w:rsid w:val="00571242"/>
    <w:rsid w:val="0057162B"/>
    <w:rsid w:val="005716D4"/>
    <w:rsid w:val="00571834"/>
    <w:rsid w:val="00572550"/>
    <w:rsid w:val="0057292F"/>
    <w:rsid w:val="00572A47"/>
    <w:rsid w:val="00572D62"/>
    <w:rsid w:val="00572E69"/>
    <w:rsid w:val="00572EA3"/>
    <w:rsid w:val="00573016"/>
    <w:rsid w:val="00573BAC"/>
    <w:rsid w:val="00573E5F"/>
    <w:rsid w:val="00573F4E"/>
    <w:rsid w:val="00573F76"/>
    <w:rsid w:val="00573FB5"/>
    <w:rsid w:val="00574441"/>
    <w:rsid w:val="0057454F"/>
    <w:rsid w:val="00574AB0"/>
    <w:rsid w:val="00574C3C"/>
    <w:rsid w:val="00575956"/>
    <w:rsid w:val="00576354"/>
    <w:rsid w:val="00576826"/>
    <w:rsid w:val="00576895"/>
    <w:rsid w:val="005771E7"/>
    <w:rsid w:val="005779B1"/>
    <w:rsid w:val="005800AF"/>
    <w:rsid w:val="005801FE"/>
    <w:rsid w:val="0058061F"/>
    <w:rsid w:val="00581337"/>
    <w:rsid w:val="005816BC"/>
    <w:rsid w:val="00581858"/>
    <w:rsid w:val="0058195D"/>
    <w:rsid w:val="00581C2D"/>
    <w:rsid w:val="00581DB5"/>
    <w:rsid w:val="00581F34"/>
    <w:rsid w:val="00582346"/>
    <w:rsid w:val="00582646"/>
    <w:rsid w:val="00582805"/>
    <w:rsid w:val="005830D0"/>
    <w:rsid w:val="00583169"/>
    <w:rsid w:val="00583190"/>
    <w:rsid w:val="005838F8"/>
    <w:rsid w:val="00583C20"/>
    <w:rsid w:val="00583DA9"/>
    <w:rsid w:val="00583EED"/>
    <w:rsid w:val="00584391"/>
    <w:rsid w:val="00584585"/>
    <w:rsid w:val="0058509F"/>
    <w:rsid w:val="005853DA"/>
    <w:rsid w:val="0058559D"/>
    <w:rsid w:val="005856B8"/>
    <w:rsid w:val="00585B3C"/>
    <w:rsid w:val="00585FB4"/>
    <w:rsid w:val="00586C8D"/>
    <w:rsid w:val="0058705F"/>
    <w:rsid w:val="00587264"/>
    <w:rsid w:val="00587A4F"/>
    <w:rsid w:val="00587BB0"/>
    <w:rsid w:val="00587CCF"/>
    <w:rsid w:val="0059033A"/>
    <w:rsid w:val="005905D1"/>
    <w:rsid w:val="005905E0"/>
    <w:rsid w:val="005908DD"/>
    <w:rsid w:val="00590E2A"/>
    <w:rsid w:val="00591818"/>
    <w:rsid w:val="00591F9B"/>
    <w:rsid w:val="00592224"/>
    <w:rsid w:val="005923EC"/>
    <w:rsid w:val="00592801"/>
    <w:rsid w:val="005933C1"/>
    <w:rsid w:val="005935DA"/>
    <w:rsid w:val="00593F10"/>
    <w:rsid w:val="005942FC"/>
    <w:rsid w:val="0059435E"/>
    <w:rsid w:val="00594AA5"/>
    <w:rsid w:val="00594B0B"/>
    <w:rsid w:val="00595312"/>
    <w:rsid w:val="00595A23"/>
    <w:rsid w:val="00596E06"/>
    <w:rsid w:val="00597F7B"/>
    <w:rsid w:val="005A023F"/>
    <w:rsid w:val="005A08EA"/>
    <w:rsid w:val="005A0F92"/>
    <w:rsid w:val="005A11ED"/>
    <w:rsid w:val="005A1483"/>
    <w:rsid w:val="005A16AD"/>
    <w:rsid w:val="005A1826"/>
    <w:rsid w:val="005A1C99"/>
    <w:rsid w:val="005A1DFE"/>
    <w:rsid w:val="005A2CBF"/>
    <w:rsid w:val="005A3318"/>
    <w:rsid w:val="005A3340"/>
    <w:rsid w:val="005A36A9"/>
    <w:rsid w:val="005A3C94"/>
    <w:rsid w:val="005A4647"/>
    <w:rsid w:val="005A4D17"/>
    <w:rsid w:val="005A4DC7"/>
    <w:rsid w:val="005A5553"/>
    <w:rsid w:val="005A5759"/>
    <w:rsid w:val="005A5A04"/>
    <w:rsid w:val="005A6164"/>
    <w:rsid w:val="005A6943"/>
    <w:rsid w:val="005A6A4A"/>
    <w:rsid w:val="005A6F96"/>
    <w:rsid w:val="005A73AC"/>
    <w:rsid w:val="005A7610"/>
    <w:rsid w:val="005A766C"/>
    <w:rsid w:val="005A7678"/>
    <w:rsid w:val="005A77E4"/>
    <w:rsid w:val="005A7BFA"/>
    <w:rsid w:val="005A7FD1"/>
    <w:rsid w:val="005B0566"/>
    <w:rsid w:val="005B057D"/>
    <w:rsid w:val="005B09DA"/>
    <w:rsid w:val="005B1EEB"/>
    <w:rsid w:val="005B2308"/>
    <w:rsid w:val="005B25A9"/>
    <w:rsid w:val="005B26D6"/>
    <w:rsid w:val="005B2DE4"/>
    <w:rsid w:val="005B3189"/>
    <w:rsid w:val="005B31E3"/>
    <w:rsid w:val="005B4515"/>
    <w:rsid w:val="005B4B35"/>
    <w:rsid w:val="005B4EE2"/>
    <w:rsid w:val="005B5222"/>
    <w:rsid w:val="005B548A"/>
    <w:rsid w:val="005B5731"/>
    <w:rsid w:val="005B5A68"/>
    <w:rsid w:val="005B5E13"/>
    <w:rsid w:val="005B62D5"/>
    <w:rsid w:val="005B7489"/>
    <w:rsid w:val="005B79E3"/>
    <w:rsid w:val="005B7DBB"/>
    <w:rsid w:val="005C0524"/>
    <w:rsid w:val="005C0587"/>
    <w:rsid w:val="005C065D"/>
    <w:rsid w:val="005C07A8"/>
    <w:rsid w:val="005C0D4C"/>
    <w:rsid w:val="005C193F"/>
    <w:rsid w:val="005C1C27"/>
    <w:rsid w:val="005C1FB8"/>
    <w:rsid w:val="005C2014"/>
    <w:rsid w:val="005C2955"/>
    <w:rsid w:val="005C2A35"/>
    <w:rsid w:val="005C2CC3"/>
    <w:rsid w:val="005C3863"/>
    <w:rsid w:val="005C396B"/>
    <w:rsid w:val="005C3FDB"/>
    <w:rsid w:val="005C4033"/>
    <w:rsid w:val="005C46FB"/>
    <w:rsid w:val="005C506B"/>
    <w:rsid w:val="005C53BC"/>
    <w:rsid w:val="005C54E7"/>
    <w:rsid w:val="005C55C4"/>
    <w:rsid w:val="005C5751"/>
    <w:rsid w:val="005C5C12"/>
    <w:rsid w:val="005C60B1"/>
    <w:rsid w:val="005C656B"/>
    <w:rsid w:val="005C68D8"/>
    <w:rsid w:val="005C6DAD"/>
    <w:rsid w:val="005C71BC"/>
    <w:rsid w:val="005C72B4"/>
    <w:rsid w:val="005C75E1"/>
    <w:rsid w:val="005C7C1A"/>
    <w:rsid w:val="005D06C7"/>
    <w:rsid w:val="005D0970"/>
    <w:rsid w:val="005D1014"/>
    <w:rsid w:val="005D1077"/>
    <w:rsid w:val="005D1145"/>
    <w:rsid w:val="005D1252"/>
    <w:rsid w:val="005D132E"/>
    <w:rsid w:val="005D1A79"/>
    <w:rsid w:val="005D1A98"/>
    <w:rsid w:val="005D1B7A"/>
    <w:rsid w:val="005D2232"/>
    <w:rsid w:val="005D2496"/>
    <w:rsid w:val="005D2525"/>
    <w:rsid w:val="005D26B6"/>
    <w:rsid w:val="005D2882"/>
    <w:rsid w:val="005D2A4D"/>
    <w:rsid w:val="005D30AD"/>
    <w:rsid w:val="005D3301"/>
    <w:rsid w:val="005D3FD1"/>
    <w:rsid w:val="005D4478"/>
    <w:rsid w:val="005D4893"/>
    <w:rsid w:val="005D48D7"/>
    <w:rsid w:val="005D4DDA"/>
    <w:rsid w:val="005D4F94"/>
    <w:rsid w:val="005D57C0"/>
    <w:rsid w:val="005D5828"/>
    <w:rsid w:val="005D5957"/>
    <w:rsid w:val="005D5B3C"/>
    <w:rsid w:val="005D5BCF"/>
    <w:rsid w:val="005D64E1"/>
    <w:rsid w:val="005D64F4"/>
    <w:rsid w:val="005D6BBA"/>
    <w:rsid w:val="005D712C"/>
    <w:rsid w:val="005D73B5"/>
    <w:rsid w:val="005D7644"/>
    <w:rsid w:val="005D7699"/>
    <w:rsid w:val="005D7BC9"/>
    <w:rsid w:val="005D7C11"/>
    <w:rsid w:val="005D7DB8"/>
    <w:rsid w:val="005E0350"/>
    <w:rsid w:val="005E06D1"/>
    <w:rsid w:val="005E15F6"/>
    <w:rsid w:val="005E165E"/>
    <w:rsid w:val="005E16DE"/>
    <w:rsid w:val="005E19AF"/>
    <w:rsid w:val="005E1D39"/>
    <w:rsid w:val="005E1F66"/>
    <w:rsid w:val="005E218F"/>
    <w:rsid w:val="005E2198"/>
    <w:rsid w:val="005E2863"/>
    <w:rsid w:val="005E2D34"/>
    <w:rsid w:val="005E2DD5"/>
    <w:rsid w:val="005E30AB"/>
    <w:rsid w:val="005E3537"/>
    <w:rsid w:val="005E36E1"/>
    <w:rsid w:val="005E3787"/>
    <w:rsid w:val="005E45FC"/>
    <w:rsid w:val="005E46BE"/>
    <w:rsid w:val="005E493E"/>
    <w:rsid w:val="005E4A8B"/>
    <w:rsid w:val="005E51E7"/>
    <w:rsid w:val="005E5BC9"/>
    <w:rsid w:val="005E601A"/>
    <w:rsid w:val="005E675A"/>
    <w:rsid w:val="005E7A42"/>
    <w:rsid w:val="005E7DD7"/>
    <w:rsid w:val="005F095B"/>
    <w:rsid w:val="005F0A50"/>
    <w:rsid w:val="005F106A"/>
    <w:rsid w:val="005F1784"/>
    <w:rsid w:val="005F1862"/>
    <w:rsid w:val="005F191C"/>
    <w:rsid w:val="005F1A18"/>
    <w:rsid w:val="005F24DF"/>
    <w:rsid w:val="005F29EE"/>
    <w:rsid w:val="005F35D0"/>
    <w:rsid w:val="005F4065"/>
    <w:rsid w:val="005F4825"/>
    <w:rsid w:val="005F4C1D"/>
    <w:rsid w:val="005F4E3A"/>
    <w:rsid w:val="005F50EA"/>
    <w:rsid w:val="005F51CE"/>
    <w:rsid w:val="005F5450"/>
    <w:rsid w:val="005F5915"/>
    <w:rsid w:val="005F59C3"/>
    <w:rsid w:val="005F5D0B"/>
    <w:rsid w:val="005F5E88"/>
    <w:rsid w:val="005F5EA8"/>
    <w:rsid w:val="005F62C8"/>
    <w:rsid w:val="005F690F"/>
    <w:rsid w:val="005F6B06"/>
    <w:rsid w:val="005F6DC4"/>
    <w:rsid w:val="005F6E32"/>
    <w:rsid w:val="005F7279"/>
    <w:rsid w:val="005F7A00"/>
    <w:rsid w:val="005F7C4B"/>
    <w:rsid w:val="005F7CCD"/>
    <w:rsid w:val="0060014F"/>
    <w:rsid w:val="00600636"/>
    <w:rsid w:val="00600895"/>
    <w:rsid w:val="00600913"/>
    <w:rsid w:val="00600CDA"/>
    <w:rsid w:val="00600D05"/>
    <w:rsid w:val="00601018"/>
    <w:rsid w:val="006014B9"/>
    <w:rsid w:val="00601C56"/>
    <w:rsid w:val="00601E0F"/>
    <w:rsid w:val="0060260E"/>
    <w:rsid w:val="0060265A"/>
    <w:rsid w:val="00602A02"/>
    <w:rsid w:val="00602BAC"/>
    <w:rsid w:val="006033D1"/>
    <w:rsid w:val="0060350B"/>
    <w:rsid w:val="00603728"/>
    <w:rsid w:val="00603C58"/>
    <w:rsid w:val="00603CD9"/>
    <w:rsid w:val="00603CEC"/>
    <w:rsid w:val="00603FBD"/>
    <w:rsid w:val="0060458B"/>
    <w:rsid w:val="0060485B"/>
    <w:rsid w:val="00604A07"/>
    <w:rsid w:val="00604AE2"/>
    <w:rsid w:val="00604B99"/>
    <w:rsid w:val="00604C2B"/>
    <w:rsid w:val="00605DCD"/>
    <w:rsid w:val="00606892"/>
    <w:rsid w:val="006069AB"/>
    <w:rsid w:val="0060788F"/>
    <w:rsid w:val="00607A72"/>
    <w:rsid w:val="00607B4B"/>
    <w:rsid w:val="00607B86"/>
    <w:rsid w:val="00607EFD"/>
    <w:rsid w:val="0061043C"/>
    <w:rsid w:val="00610B5E"/>
    <w:rsid w:val="00610C0E"/>
    <w:rsid w:val="00610D3C"/>
    <w:rsid w:val="00611920"/>
    <w:rsid w:val="00611C29"/>
    <w:rsid w:val="00611FCD"/>
    <w:rsid w:val="00612507"/>
    <w:rsid w:val="00612BC0"/>
    <w:rsid w:val="00612C6B"/>
    <w:rsid w:val="00612F00"/>
    <w:rsid w:val="006137C7"/>
    <w:rsid w:val="00613926"/>
    <w:rsid w:val="00613E8C"/>
    <w:rsid w:val="006146BC"/>
    <w:rsid w:val="00614BDC"/>
    <w:rsid w:val="00614E13"/>
    <w:rsid w:val="0061551E"/>
    <w:rsid w:val="0061640F"/>
    <w:rsid w:val="006166D3"/>
    <w:rsid w:val="006169B4"/>
    <w:rsid w:val="00617183"/>
    <w:rsid w:val="006174DB"/>
    <w:rsid w:val="00617671"/>
    <w:rsid w:val="00617726"/>
    <w:rsid w:val="00617C5C"/>
    <w:rsid w:val="00617CE5"/>
    <w:rsid w:val="00617EFF"/>
    <w:rsid w:val="00620233"/>
    <w:rsid w:val="006202FD"/>
    <w:rsid w:val="006203BA"/>
    <w:rsid w:val="006205E6"/>
    <w:rsid w:val="00620B53"/>
    <w:rsid w:val="00620BE8"/>
    <w:rsid w:val="00620E26"/>
    <w:rsid w:val="00620E54"/>
    <w:rsid w:val="00620EE5"/>
    <w:rsid w:val="00621257"/>
    <w:rsid w:val="0062130B"/>
    <w:rsid w:val="006217A7"/>
    <w:rsid w:val="00621C3A"/>
    <w:rsid w:val="00622700"/>
    <w:rsid w:val="00622D1B"/>
    <w:rsid w:val="00623676"/>
    <w:rsid w:val="00623868"/>
    <w:rsid w:val="00623B19"/>
    <w:rsid w:val="00623E20"/>
    <w:rsid w:val="00624B0B"/>
    <w:rsid w:val="00625469"/>
    <w:rsid w:val="00625608"/>
    <w:rsid w:val="00625693"/>
    <w:rsid w:val="0062588E"/>
    <w:rsid w:val="00626B95"/>
    <w:rsid w:val="006272BF"/>
    <w:rsid w:val="00627403"/>
    <w:rsid w:val="006275A6"/>
    <w:rsid w:val="00627936"/>
    <w:rsid w:val="00627A5C"/>
    <w:rsid w:val="00627DCC"/>
    <w:rsid w:val="00630122"/>
    <w:rsid w:val="00630242"/>
    <w:rsid w:val="0063057D"/>
    <w:rsid w:val="00630ABA"/>
    <w:rsid w:val="006312AC"/>
    <w:rsid w:val="006318DC"/>
    <w:rsid w:val="006321A3"/>
    <w:rsid w:val="00632261"/>
    <w:rsid w:val="006325F8"/>
    <w:rsid w:val="00632785"/>
    <w:rsid w:val="0063331B"/>
    <w:rsid w:val="00633463"/>
    <w:rsid w:val="00633C81"/>
    <w:rsid w:val="006344FA"/>
    <w:rsid w:val="00634D42"/>
    <w:rsid w:val="00635ACA"/>
    <w:rsid w:val="00635B21"/>
    <w:rsid w:val="00635C6A"/>
    <w:rsid w:val="0063691E"/>
    <w:rsid w:val="00636B8B"/>
    <w:rsid w:val="006377B6"/>
    <w:rsid w:val="006379AD"/>
    <w:rsid w:val="00637D45"/>
    <w:rsid w:val="00637FAC"/>
    <w:rsid w:val="00640DAB"/>
    <w:rsid w:val="006411F4"/>
    <w:rsid w:val="006417B1"/>
    <w:rsid w:val="00641FBB"/>
    <w:rsid w:val="00642219"/>
    <w:rsid w:val="00642256"/>
    <w:rsid w:val="006423FD"/>
    <w:rsid w:val="00642D0C"/>
    <w:rsid w:val="006430A2"/>
    <w:rsid w:val="00643520"/>
    <w:rsid w:val="006446F6"/>
    <w:rsid w:val="006448B6"/>
    <w:rsid w:val="006449C3"/>
    <w:rsid w:val="00644CE0"/>
    <w:rsid w:val="00644E81"/>
    <w:rsid w:val="00645811"/>
    <w:rsid w:val="00646836"/>
    <w:rsid w:val="00646FBB"/>
    <w:rsid w:val="00647448"/>
    <w:rsid w:val="00647558"/>
    <w:rsid w:val="0064772B"/>
    <w:rsid w:val="0064782C"/>
    <w:rsid w:val="00647ED2"/>
    <w:rsid w:val="0065006D"/>
    <w:rsid w:val="00650A10"/>
    <w:rsid w:val="00650AE3"/>
    <w:rsid w:val="00650CB5"/>
    <w:rsid w:val="00651564"/>
    <w:rsid w:val="0065175B"/>
    <w:rsid w:val="00651773"/>
    <w:rsid w:val="00651D79"/>
    <w:rsid w:val="00652056"/>
    <w:rsid w:val="00652520"/>
    <w:rsid w:val="00652C6C"/>
    <w:rsid w:val="00653138"/>
    <w:rsid w:val="00653BA1"/>
    <w:rsid w:val="00653F80"/>
    <w:rsid w:val="00653FA3"/>
    <w:rsid w:val="00654083"/>
    <w:rsid w:val="00654534"/>
    <w:rsid w:val="00654AA3"/>
    <w:rsid w:val="00654B25"/>
    <w:rsid w:val="00654BC4"/>
    <w:rsid w:val="00654D7C"/>
    <w:rsid w:val="00654E13"/>
    <w:rsid w:val="00654EE1"/>
    <w:rsid w:val="006556B5"/>
    <w:rsid w:val="00655C54"/>
    <w:rsid w:val="00655CE8"/>
    <w:rsid w:val="00655E22"/>
    <w:rsid w:val="00655F70"/>
    <w:rsid w:val="006563EC"/>
    <w:rsid w:val="00656714"/>
    <w:rsid w:val="006569B7"/>
    <w:rsid w:val="0065794F"/>
    <w:rsid w:val="00660477"/>
    <w:rsid w:val="006604AA"/>
    <w:rsid w:val="0066087F"/>
    <w:rsid w:val="00661005"/>
    <w:rsid w:val="006612EB"/>
    <w:rsid w:val="0066164E"/>
    <w:rsid w:val="0066198F"/>
    <w:rsid w:val="006619D1"/>
    <w:rsid w:val="00661FBD"/>
    <w:rsid w:val="006622F1"/>
    <w:rsid w:val="006630CF"/>
    <w:rsid w:val="006634A5"/>
    <w:rsid w:val="00663612"/>
    <w:rsid w:val="00663C65"/>
    <w:rsid w:val="00663FB4"/>
    <w:rsid w:val="00664035"/>
    <w:rsid w:val="00664229"/>
    <w:rsid w:val="00664A6E"/>
    <w:rsid w:val="00664D05"/>
    <w:rsid w:val="00664F1A"/>
    <w:rsid w:val="006655F5"/>
    <w:rsid w:val="00665662"/>
    <w:rsid w:val="00665907"/>
    <w:rsid w:val="00665995"/>
    <w:rsid w:val="00665A05"/>
    <w:rsid w:val="00666490"/>
    <w:rsid w:val="0066677D"/>
    <w:rsid w:val="00666D8F"/>
    <w:rsid w:val="00666DAA"/>
    <w:rsid w:val="006670F1"/>
    <w:rsid w:val="006675E5"/>
    <w:rsid w:val="00667837"/>
    <w:rsid w:val="00667B96"/>
    <w:rsid w:val="00667CC3"/>
    <w:rsid w:val="00670787"/>
    <w:rsid w:val="00670B97"/>
    <w:rsid w:val="00670CFF"/>
    <w:rsid w:val="006710B7"/>
    <w:rsid w:val="00671281"/>
    <w:rsid w:val="00671A8E"/>
    <w:rsid w:val="00672B02"/>
    <w:rsid w:val="00672CE7"/>
    <w:rsid w:val="00673203"/>
    <w:rsid w:val="00673AA4"/>
    <w:rsid w:val="00673B87"/>
    <w:rsid w:val="00673C33"/>
    <w:rsid w:val="00673E27"/>
    <w:rsid w:val="00674272"/>
    <w:rsid w:val="006744F2"/>
    <w:rsid w:val="006748BB"/>
    <w:rsid w:val="00674E3E"/>
    <w:rsid w:val="006756C6"/>
    <w:rsid w:val="00676730"/>
    <w:rsid w:val="00676A30"/>
    <w:rsid w:val="00676ACF"/>
    <w:rsid w:val="00676B77"/>
    <w:rsid w:val="00676E00"/>
    <w:rsid w:val="00676F19"/>
    <w:rsid w:val="006770AC"/>
    <w:rsid w:val="006770B7"/>
    <w:rsid w:val="00677365"/>
    <w:rsid w:val="00680393"/>
    <w:rsid w:val="006817BA"/>
    <w:rsid w:val="00681971"/>
    <w:rsid w:val="00681CD5"/>
    <w:rsid w:val="00681EF8"/>
    <w:rsid w:val="00681F10"/>
    <w:rsid w:val="00682035"/>
    <w:rsid w:val="00683452"/>
    <w:rsid w:val="00683482"/>
    <w:rsid w:val="0068400B"/>
    <w:rsid w:val="0068411F"/>
    <w:rsid w:val="006842A8"/>
    <w:rsid w:val="006849BB"/>
    <w:rsid w:val="006851DD"/>
    <w:rsid w:val="00685288"/>
    <w:rsid w:val="00685950"/>
    <w:rsid w:val="00685BF8"/>
    <w:rsid w:val="00685CC7"/>
    <w:rsid w:val="0068616E"/>
    <w:rsid w:val="006862A6"/>
    <w:rsid w:val="00686A19"/>
    <w:rsid w:val="006871B1"/>
    <w:rsid w:val="0068753D"/>
    <w:rsid w:val="00690365"/>
    <w:rsid w:val="00690755"/>
    <w:rsid w:val="00690829"/>
    <w:rsid w:val="00690DF3"/>
    <w:rsid w:val="006914D2"/>
    <w:rsid w:val="00691523"/>
    <w:rsid w:val="00691A16"/>
    <w:rsid w:val="00691B02"/>
    <w:rsid w:val="00691D58"/>
    <w:rsid w:val="00691D7A"/>
    <w:rsid w:val="00692183"/>
    <w:rsid w:val="00692AFB"/>
    <w:rsid w:val="006939EC"/>
    <w:rsid w:val="0069420A"/>
    <w:rsid w:val="00694EC6"/>
    <w:rsid w:val="00694F8F"/>
    <w:rsid w:val="00695937"/>
    <w:rsid w:val="0069597C"/>
    <w:rsid w:val="00695D95"/>
    <w:rsid w:val="00695F95"/>
    <w:rsid w:val="006960B9"/>
    <w:rsid w:val="00696258"/>
    <w:rsid w:val="00696326"/>
    <w:rsid w:val="00696736"/>
    <w:rsid w:val="006970D5"/>
    <w:rsid w:val="00697118"/>
    <w:rsid w:val="0069739D"/>
    <w:rsid w:val="00697CDE"/>
    <w:rsid w:val="006A0293"/>
    <w:rsid w:val="006A08C1"/>
    <w:rsid w:val="006A0BE2"/>
    <w:rsid w:val="006A0D51"/>
    <w:rsid w:val="006A0DCB"/>
    <w:rsid w:val="006A1186"/>
    <w:rsid w:val="006A1E83"/>
    <w:rsid w:val="006A1EE1"/>
    <w:rsid w:val="006A1F2C"/>
    <w:rsid w:val="006A2159"/>
    <w:rsid w:val="006A249B"/>
    <w:rsid w:val="006A3897"/>
    <w:rsid w:val="006A38F6"/>
    <w:rsid w:val="006A4211"/>
    <w:rsid w:val="006A4853"/>
    <w:rsid w:val="006A4AE2"/>
    <w:rsid w:val="006A4D8A"/>
    <w:rsid w:val="006A4F99"/>
    <w:rsid w:val="006A50C8"/>
    <w:rsid w:val="006A5EE5"/>
    <w:rsid w:val="006A625E"/>
    <w:rsid w:val="006A64A9"/>
    <w:rsid w:val="006A661F"/>
    <w:rsid w:val="006A6AF9"/>
    <w:rsid w:val="006A6B52"/>
    <w:rsid w:val="006A7AD0"/>
    <w:rsid w:val="006A7D66"/>
    <w:rsid w:val="006A7DFF"/>
    <w:rsid w:val="006B0469"/>
    <w:rsid w:val="006B0925"/>
    <w:rsid w:val="006B1C87"/>
    <w:rsid w:val="006B24E1"/>
    <w:rsid w:val="006B277A"/>
    <w:rsid w:val="006B2C28"/>
    <w:rsid w:val="006B311C"/>
    <w:rsid w:val="006B38A8"/>
    <w:rsid w:val="006B3B09"/>
    <w:rsid w:val="006B3F25"/>
    <w:rsid w:val="006B4785"/>
    <w:rsid w:val="006B4949"/>
    <w:rsid w:val="006B4C57"/>
    <w:rsid w:val="006B52D9"/>
    <w:rsid w:val="006B556C"/>
    <w:rsid w:val="006B56EC"/>
    <w:rsid w:val="006B5A06"/>
    <w:rsid w:val="006B5ADB"/>
    <w:rsid w:val="006B69D2"/>
    <w:rsid w:val="006B6B5B"/>
    <w:rsid w:val="006B6BAF"/>
    <w:rsid w:val="006B6CB4"/>
    <w:rsid w:val="006B73B9"/>
    <w:rsid w:val="006B741B"/>
    <w:rsid w:val="006B7642"/>
    <w:rsid w:val="006B7EFE"/>
    <w:rsid w:val="006C0522"/>
    <w:rsid w:val="006C06D7"/>
    <w:rsid w:val="006C0CF3"/>
    <w:rsid w:val="006C0DBD"/>
    <w:rsid w:val="006C1021"/>
    <w:rsid w:val="006C13CB"/>
    <w:rsid w:val="006C145B"/>
    <w:rsid w:val="006C1A1F"/>
    <w:rsid w:val="006C25F1"/>
    <w:rsid w:val="006C2626"/>
    <w:rsid w:val="006C2966"/>
    <w:rsid w:val="006C2C29"/>
    <w:rsid w:val="006C2EF3"/>
    <w:rsid w:val="006C355C"/>
    <w:rsid w:val="006C3E91"/>
    <w:rsid w:val="006C44CD"/>
    <w:rsid w:val="006C4FD2"/>
    <w:rsid w:val="006C5448"/>
    <w:rsid w:val="006C567D"/>
    <w:rsid w:val="006C56B8"/>
    <w:rsid w:val="006C6FE4"/>
    <w:rsid w:val="006C746C"/>
    <w:rsid w:val="006C758D"/>
    <w:rsid w:val="006C7693"/>
    <w:rsid w:val="006D103A"/>
    <w:rsid w:val="006D1DE1"/>
    <w:rsid w:val="006D2317"/>
    <w:rsid w:val="006D266D"/>
    <w:rsid w:val="006D2C7E"/>
    <w:rsid w:val="006D2F68"/>
    <w:rsid w:val="006D31EC"/>
    <w:rsid w:val="006D32CD"/>
    <w:rsid w:val="006D3749"/>
    <w:rsid w:val="006D37B0"/>
    <w:rsid w:val="006D3A92"/>
    <w:rsid w:val="006D489D"/>
    <w:rsid w:val="006D4D7F"/>
    <w:rsid w:val="006D4FD3"/>
    <w:rsid w:val="006D51B1"/>
    <w:rsid w:val="006D5A15"/>
    <w:rsid w:val="006D5D7E"/>
    <w:rsid w:val="006D5FF2"/>
    <w:rsid w:val="006D6048"/>
    <w:rsid w:val="006D65CA"/>
    <w:rsid w:val="006D6C3A"/>
    <w:rsid w:val="006D6F55"/>
    <w:rsid w:val="006D6F58"/>
    <w:rsid w:val="006D73BB"/>
    <w:rsid w:val="006D76B9"/>
    <w:rsid w:val="006D7FD1"/>
    <w:rsid w:val="006E0448"/>
    <w:rsid w:val="006E09DE"/>
    <w:rsid w:val="006E0E9C"/>
    <w:rsid w:val="006E1377"/>
    <w:rsid w:val="006E143C"/>
    <w:rsid w:val="006E1582"/>
    <w:rsid w:val="006E165D"/>
    <w:rsid w:val="006E1938"/>
    <w:rsid w:val="006E1970"/>
    <w:rsid w:val="006E1DDE"/>
    <w:rsid w:val="006E2136"/>
    <w:rsid w:val="006E2191"/>
    <w:rsid w:val="006E2329"/>
    <w:rsid w:val="006E24B2"/>
    <w:rsid w:val="006E2816"/>
    <w:rsid w:val="006E2AF2"/>
    <w:rsid w:val="006E30D1"/>
    <w:rsid w:val="006E3280"/>
    <w:rsid w:val="006E44D9"/>
    <w:rsid w:val="006E47C7"/>
    <w:rsid w:val="006E50A3"/>
    <w:rsid w:val="006E53B4"/>
    <w:rsid w:val="006E5E48"/>
    <w:rsid w:val="006E6220"/>
    <w:rsid w:val="006E62EB"/>
    <w:rsid w:val="006E64C8"/>
    <w:rsid w:val="006E6607"/>
    <w:rsid w:val="006E6CFE"/>
    <w:rsid w:val="006E6E11"/>
    <w:rsid w:val="006E71C1"/>
    <w:rsid w:val="006E71F3"/>
    <w:rsid w:val="006E7410"/>
    <w:rsid w:val="006E778C"/>
    <w:rsid w:val="006E7AC2"/>
    <w:rsid w:val="006F00FD"/>
    <w:rsid w:val="006F0854"/>
    <w:rsid w:val="006F0C20"/>
    <w:rsid w:val="006F13A7"/>
    <w:rsid w:val="006F144F"/>
    <w:rsid w:val="006F155C"/>
    <w:rsid w:val="006F1A01"/>
    <w:rsid w:val="006F2800"/>
    <w:rsid w:val="006F28B2"/>
    <w:rsid w:val="006F31E4"/>
    <w:rsid w:val="006F3306"/>
    <w:rsid w:val="006F37B8"/>
    <w:rsid w:val="006F3DA0"/>
    <w:rsid w:val="006F43CD"/>
    <w:rsid w:val="006F46D2"/>
    <w:rsid w:val="006F513C"/>
    <w:rsid w:val="006F5C29"/>
    <w:rsid w:val="006F5E2D"/>
    <w:rsid w:val="006F5E70"/>
    <w:rsid w:val="006F61F8"/>
    <w:rsid w:val="006F6789"/>
    <w:rsid w:val="006F68F6"/>
    <w:rsid w:val="006F6BC5"/>
    <w:rsid w:val="006F70DB"/>
    <w:rsid w:val="006F74EA"/>
    <w:rsid w:val="006F77E7"/>
    <w:rsid w:val="006F7D2B"/>
    <w:rsid w:val="00700017"/>
    <w:rsid w:val="007000CD"/>
    <w:rsid w:val="007004C2"/>
    <w:rsid w:val="007007E6"/>
    <w:rsid w:val="00700A01"/>
    <w:rsid w:val="00701027"/>
    <w:rsid w:val="007012C0"/>
    <w:rsid w:val="007016AF"/>
    <w:rsid w:val="00701A74"/>
    <w:rsid w:val="00702372"/>
    <w:rsid w:val="007023B6"/>
    <w:rsid w:val="0070283F"/>
    <w:rsid w:val="00702E7F"/>
    <w:rsid w:val="00703056"/>
    <w:rsid w:val="00703459"/>
    <w:rsid w:val="00703BB5"/>
    <w:rsid w:val="00703C0D"/>
    <w:rsid w:val="00703E31"/>
    <w:rsid w:val="00704676"/>
    <w:rsid w:val="007047E3"/>
    <w:rsid w:val="007048A8"/>
    <w:rsid w:val="00704935"/>
    <w:rsid w:val="00704CB9"/>
    <w:rsid w:val="00704CBD"/>
    <w:rsid w:val="00705322"/>
    <w:rsid w:val="00705A5B"/>
    <w:rsid w:val="00706065"/>
    <w:rsid w:val="0070635D"/>
    <w:rsid w:val="00706390"/>
    <w:rsid w:val="007067A8"/>
    <w:rsid w:val="00706A36"/>
    <w:rsid w:val="00706E83"/>
    <w:rsid w:val="00707489"/>
    <w:rsid w:val="007075CD"/>
    <w:rsid w:val="00707882"/>
    <w:rsid w:val="007078B4"/>
    <w:rsid w:val="007079E1"/>
    <w:rsid w:val="00707AAA"/>
    <w:rsid w:val="00707B1D"/>
    <w:rsid w:val="00707B2B"/>
    <w:rsid w:val="00707CC9"/>
    <w:rsid w:val="007105D2"/>
    <w:rsid w:val="0071073E"/>
    <w:rsid w:val="00710855"/>
    <w:rsid w:val="007112C8"/>
    <w:rsid w:val="007113AF"/>
    <w:rsid w:val="00711462"/>
    <w:rsid w:val="00711875"/>
    <w:rsid w:val="00711CB6"/>
    <w:rsid w:val="00711EEC"/>
    <w:rsid w:val="00712148"/>
    <w:rsid w:val="00712E4C"/>
    <w:rsid w:val="00712FE6"/>
    <w:rsid w:val="00713110"/>
    <w:rsid w:val="007134AA"/>
    <w:rsid w:val="00713D54"/>
    <w:rsid w:val="00713EEF"/>
    <w:rsid w:val="00714433"/>
    <w:rsid w:val="007147A7"/>
    <w:rsid w:val="00714FEA"/>
    <w:rsid w:val="007156F7"/>
    <w:rsid w:val="00715B06"/>
    <w:rsid w:val="00715CED"/>
    <w:rsid w:val="00715DED"/>
    <w:rsid w:val="0071687A"/>
    <w:rsid w:val="00716ADF"/>
    <w:rsid w:val="00716D12"/>
    <w:rsid w:val="00716E53"/>
    <w:rsid w:val="00720335"/>
    <w:rsid w:val="00720DE0"/>
    <w:rsid w:val="00720F78"/>
    <w:rsid w:val="00721627"/>
    <w:rsid w:val="00722509"/>
    <w:rsid w:val="00722834"/>
    <w:rsid w:val="00722986"/>
    <w:rsid w:val="00722C71"/>
    <w:rsid w:val="00722E20"/>
    <w:rsid w:val="007232BF"/>
    <w:rsid w:val="007236C8"/>
    <w:rsid w:val="00723718"/>
    <w:rsid w:val="00723918"/>
    <w:rsid w:val="00723961"/>
    <w:rsid w:val="00723E17"/>
    <w:rsid w:val="0072437F"/>
    <w:rsid w:val="00724530"/>
    <w:rsid w:val="007245EF"/>
    <w:rsid w:val="007247D2"/>
    <w:rsid w:val="00724F70"/>
    <w:rsid w:val="007251C7"/>
    <w:rsid w:val="007258F9"/>
    <w:rsid w:val="00725E74"/>
    <w:rsid w:val="00725F82"/>
    <w:rsid w:val="00726714"/>
    <w:rsid w:val="007304F6"/>
    <w:rsid w:val="0073050E"/>
    <w:rsid w:val="00730824"/>
    <w:rsid w:val="007309FE"/>
    <w:rsid w:val="00731273"/>
    <w:rsid w:val="0073150E"/>
    <w:rsid w:val="007315C2"/>
    <w:rsid w:val="007315FD"/>
    <w:rsid w:val="007316EF"/>
    <w:rsid w:val="00731A34"/>
    <w:rsid w:val="00731CFE"/>
    <w:rsid w:val="00731E22"/>
    <w:rsid w:val="00731EE5"/>
    <w:rsid w:val="00732307"/>
    <w:rsid w:val="00732999"/>
    <w:rsid w:val="00732E97"/>
    <w:rsid w:val="0073358D"/>
    <w:rsid w:val="0073369D"/>
    <w:rsid w:val="007343B2"/>
    <w:rsid w:val="0073441B"/>
    <w:rsid w:val="007346A0"/>
    <w:rsid w:val="007348EF"/>
    <w:rsid w:val="007350D1"/>
    <w:rsid w:val="00735462"/>
    <w:rsid w:val="007356E3"/>
    <w:rsid w:val="007358D2"/>
    <w:rsid w:val="00735CCB"/>
    <w:rsid w:val="007368F9"/>
    <w:rsid w:val="00736BF9"/>
    <w:rsid w:val="00736F63"/>
    <w:rsid w:val="007370A6"/>
    <w:rsid w:val="007371A5"/>
    <w:rsid w:val="00737A30"/>
    <w:rsid w:val="00737C75"/>
    <w:rsid w:val="0074018D"/>
    <w:rsid w:val="00740AA1"/>
    <w:rsid w:val="0074127B"/>
    <w:rsid w:val="00741BCC"/>
    <w:rsid w:val="0074295A"/>
    <w:rsid w:val="00742B99"/>
    <w:rsid w:val="00742C38"/>
    <w:rsid w:val="00742DA3"/>
    <w:rsid w:val="0074315D"/>
    <w:rsid w:val="007448E2"/>
    <w:rsid w:val="00744F0A"/>
    <w:rsid w:val="007451C7"/>
    <w:rsid w:val="0074537E"/>
    <w:rsid w:val="0074547C"/>
    <w:rsid w:val="00745967"/>
    <w:rsid w:val="00746346"/>
    <w:rsid w:val="00746716"/>
    <w:rsid w:val="007469B0"/>
    <w:rsid w:val="0074771B"/>
    <w:rsid w:val="00747C06"/>
    <w:rsid w:val="00750D9E"/>
    <w:rsid w:val="00750DD0"/>
    <w:rsid w:val="00750E17"/>
    <w:rsid w:val="0075126E"/>
    <w:rsid w:val="00751707"/>
    <w:rsid w:val="00751752"/>
    <w:rsid w:val="007517EE"/>
    <w:rsid w:val="0075201C"/>
    <w:rsid w:val="007520EF"/>
    <w:rsid w:val="007522C7"/>
    <w:rsid w:val="00752D88"/>
    <w:rsid w:val="00753027"/>
    <w:rsid w:val="00754993"/>
    <w:rsid w:val="00754D82"/>
    <w:rsid w:val="00754DE8"/>
    <w:rsid w:val="00755432"/>
    <w:rsid w:val="007556FD"/>
    <w:rsid w:val="00755A9E"/>
    <w:rsid w:val="00755C06"/>
    <w:rsid w:val="00755DB0"/>
    <w:rsid w:val="00756547"/>
    <w:rsid w:val="00756B09"/>
    <w:rsid w:val="00756F1A"/>
    <w:rsid w:val="007571EA"/>
    <w:rsid w:val="007571FF"/>
    <w:rsid w:val="00757678"/>
    <w:rsid w:val="0075772A"/>
    <w:rsid w:val="00760079"/>
    <w:rsid w:val="007600F8"/>
    <w:rsid w:val="0076010A"/>
    <w:rsid w:val="0076020B"/>
    <w:rsid w:val="00760B48"/>
    <w:rsid w:val="00760C7B"/>
    <w:rsid w:val="00760F46"/>
    <w:rsid w:val="007611B5"/>
    <w:rsid w:val="007613B7"/>
    <w:rsid w:val="007616AC"/>
    <w:rsid w:val="00761810"/>
    <w:rsid w:val="007619D0"/>
    <w:rsid w:val="00761CD9"/>
    <w:rsid w:val="00761EDE"/>
    <w:rsid w:val="00762007"/>
    <w:rsid w:val="00762164"/>
    <w:rsid w:val="0076233F"/>
    <w:rsid w:val="00762442"/>
    <w:rsid w:val="0076249D"/>
    <w:rsid w:val="00762BE7"/>
    <w:rsid w:val="00762D9F"/>
    <w:rsid w:val="00762FE0"/>
    <w:rsid w:val="007631AF"/>
    <w:rsid w:val="007632B6"/>
    <w:rsid w:val="0076339A"/>
    <w:rsid w:val="00763873"/>
    <w:rsid w:val="0076392F"/>
    <w:rsid w:val="0076399F"/>
    <w:rsid w:val="00763EA4"/>
    <w:rsid w:val="00764AA1"/>
    <w:rsid w:val="0076545E"/>
    <w:rsid w:val="0076565B"/>
    <w:rsid w:val="007659B0"/>
    <w:rsid w:val="00765BCF"/>
    <w:rsid w:val="0076609F"/>
    <w:rsid w:val="0076664B"/>
    <w:rsid w:val="00766AF8"/>
    <w:rsid w:val="00766FA4"/>
    <w:rsid w:val="00767202"/>
    <w:rsid w:val="00770A1C"/>
    <w:rsid w:val="00771A7F"/>
    <w:rsid w:val="00771B1C"/>
    <w:rsid w:val="00771B52"/>
    <w:rsid w:val="00771C84"/>
    <w:rsid w:val="00772522"/>
    <w:rsid w:val="00772561"/>
    <w:rsid w:val="00772E18"/>
    <w:rsid w:val="00773314"/>
    <w:rsid w:val="00773DD3"/>
    <w:rsid w:val="007742B8"/>
    <w:rsid w:val="00774504"/>
    <w:rsid w:val="00774DF7"/>
    <w:rsid w:val="00775433"/>
    <w:rsid w:val="0077553B"/>
    <w:rsid w:val="00775664"/>
    <w:rsid w:val="00775748"/>
    <w:rsid w:val="00775A16"/>
    <w:rsid w:val="00776088"/>
    <w:rsid w:val="00777086"/>
    <w:rsid w:val="00777463"/>
    <w:rsid w:val="007775D7"/>
    <w:rsid w:val="00777D4F"/>
    <w:rsid w:val="007801AC"/>
    <w:rsid w:val="00780314"/>
    <w:rsid w:val="0078044D"/>
    <w:rsid w:val="007806A7"/>
    <w:rsid w:val="00780BA7"/>
    <w:rsid w:val="00780CA2"/>
    <w:rsid w:val="00781240"/>
    <w:rsid w:val="0078144F"/>
    <w:rsid w:val="0078170C"/>
    <w:rsid w:val="0078173E"/>
    <w:rsid w:val="0078173F"/>
    <w:rsid w:val="00781AC4"/>
    <w:rsid w:val="00781CFE"/>
    <w:rsid w:val="007823F9"/>
    <w:rsid w:val="007824AA"/>
    <w:rsid w:val="007824C2"/>
    <w:rsid w:val="007825C1"/>
    <w:rsid w:val="007826EF"/>
    <w:rsid w:val="007827A0"/>
    <w:rsid w:val="00782875"/>
    <w:rsid w:val="00782A52"/>
    <w:rsid w:val="00782B0E"/>
    <w:rsid w:val="00783331"/>
    <w:rsid w:val="00783366"/>
    <w:rsid w:val="0078366B"/>
    <w:rsid w:val="00783D4D"/>
    <w:rsid w:val="0078468E"/>
    <w:rsid w:val="00784BB6"/>
    <w:rsid w:val="00784E38"/>
    <w:rsid w:val="007855CC"/>
    <w:rsid w:val="00785C47"/>
    <w:rsid w:val="007865C5"/>
    <w:rsid w:val="0078689A"/>
    <w:rsid w:val="00786E0E"/>
    <w:rsid w:val="00790436"/>
    <w:rsid w:val="00790754"/>
    <w:rsid w:val="00790E3B"/>
    <w:rsid w:val="00791223"/>
    <w:rsid w:val="007913B5"/>
    <w:rsid w:val="00791504"/>
    <w:rsid w:val="00791923"/>
    <w:rsid w:val="00791C30"/>
    <w:rsid w:val="007928D6"/>
    <w:rsid w:val="00793099"/>
    <w:rsid w:val="007932A5"/>
    <w:rsid w:val="00793877"/>
    <w:rsid w:val="00793D17"/>
    <w:rsid w:val="00794A31"/>
    <w:rsid w:val="00794B7C"/>
    <w:rsid w:val="00794C68"/>
    <w:rsid w:val="00795149"/>
    <w:rsid w:val="007951C7"/>
    <w:rsid w:val="007954DA"/>
    <w:rsid w:val="00795726"/>
    <w:rsid w:val="00796150"/>
    <w:rsid w:val="00796678"/>
    <w:rsid w:val="0079690E"/>
    <w:rsid w:val="00796A2B"/>
    <w:rsid w:val="00796E22"/>
    <w:rsid w:val="00797567"/>
    <w:rsid w:val="00797972"/>
    <w:rsid w:val="007A00ED"/>
    <w:rsid w:val="007A029F"/>
    <w:rsid w:val="007A05CB"/>
    <w:rsid w:val="007A06E6"/>
    <w:rsid w:val="007A06FB"/>
    <w:rsid w:val="007A0CBD"/>
    <w:rsid w:val="007A0CED"/>
    <w:rsid w:val="007A0E94"/>
    <w:rsid w:val="007A1246"/>
    <w:rsid w:val="007A181C"/>
    <w:rsid w:val="007A1ADA"/>
    <w:rsid w:val="007A1B8F"/>
    <w:rsid w:val="007A1D64"/>
    <w:rsid w:val="007A1F9C"/>
    <w:rsid w:val="007A205C"/>
    <w:rsid w:val="007A2384"/>
    <w:rsid w:val="007A2AA3"/>
    <w:rsid w:val="007A2CF4"/>
    <w:rsid w:val="007A3104"/>
    <w:rsid w:val="007A31C0"/>
    <w:rsid w:val="007A31F5"/>
    <w:rsid w:val="007A3712"/>
    <w:rsid w:val="007A3796"/>
    <w:rsid w:val="007A3D3B"/>
    <w:rsid w:val="007A46EC"/>
    <w:rsid w:val="007A4A95"/>
    <w:rsid w:val="007A4FD8"/>
    <w:rsid w:val="007A5281"/>
    <w:rsid w:val="007A55DB"/>
    <w:rsid w:val="007A5D16"/>
    <w:rsid w:val="007A62C1"/>
    <w:rsid w:val="007A7172"/>
    <w:rsid w:val="007A71DC"/>
    <w:rsid w:val="007A738A"/>
    <w:rsid w:val="007A77DA"/>
    <w:rsid w:val="007A78E3"/>
    <w:rsid w:val="007A7CC0"/>
    <w:rsid w:val="007B07D4"/>
    <w:rsid w:val="007B0A8F"/>
    <w:rsid w:val="007B1355"/>
    <w:rsid w:val="007B136F"/>
    <w:rsid w:val="007B137E"/>
    <w:rsid w:val="007B1414"/>
    <w:rsid w:val="007B1592"/>
    <w:rsid w:val="007B1D51"/>
    <w:rsid w:val="007B1F60"/>
    <w:rsid w:val="007B23C8"/>
    <w:rsid w:val="007B26CA"/>
    <w:rsid w:val="007B26FA"/>
    <w:rsid w:val="007B27AB"/>
    <w:rsid w:val="007B2D58"/>
    <w:rsid w:val="007B30F3"/>
    <w:rsid w:val="007B37B2"/>
    <w:rsid w:val="007B4009"/>
    <w:rsid w:val="007B4161"/>
    <w:rsid w:val="007B626F"/>
    <w:rsid w:val="007B666C"/>
    <w:rsid w:val="007B6A7C"/>
    <w:rsid w:val="007B6A99"/>
    <w:rsid w:val="007B6CF6"/>
    <w:rsid w:val="007B755C"/>
    <w:rsid w:val="007B7860"/>
    <w:rsid w:val="007B7C64"/>
    <w:rsid w:val="007B7D1F"/>
    <w:rsid w:val="007B7D7F"/>
    <w:rsid w:val="007C0026"/>
    <w:rsid w:val="007C0730"/>
    <w:rsid w:val="007C096A"/>
    <w:rsid w:val="007C1068"/>
    <w:rsid w:val="007C1905"/>
    <w:rsid w:val="007C1B9A"/>
    <w:rsid w:val="007C1E2B"/>
    <w:rsid w:val="007C29C9"/>
    <w:rsid w:val="007C335F"/>
    <w:rsid w:val="007C3D9B"/>
    <w:rsid w:val="007C4751"/>
    <w:rsid w:val="007C4CD1"/>
    <w:rsid w:val="007C51A5"/>
    <w:rsid w:val="007C537E"/>
    <w:rsid w:val="007C58A8"/>
    <w:rsid w:val="007C5E69"/>
    <w:rsid w:val="007C61BA"/>
    <w:rsid w:val="007C62BF"/>
    <w:rsid w:val="007C62DB"/>
    <w:rsid w:val="007C6E48"/>
    <w:rsid w:val="007C751A"/>
    <w:rsid w:val="007C75ED"/>
    <w:rsid w:val="007C7E63"/>
    <w:rsid w:val="007D01EE"/>
    <w:rsid w:val="007D032E"/>
    <w:rsid w:val="007D0D63"/>
    <w:rsid w:val="007D1164"/>
    <w:rsid w:val="007D1274"/>
    <w:rsid w:val="007D13D5"/>
    <w:rsid w:val="007D1722"/>
    <w:rsid w:val="007D174D"/>
    <w:rsid w:val="007D1874"/>
    <w:rsid w:val="007D1B4F"/>
    <w:rsid w:val="007D1CF3"/>
    <w:rsid w:val="007D1E1D"/>
    <w:rsid w:val="007D210C"/>
    <w:rsid w:val="007D26A3"/>
    <w:rsid w:val="007D282C"/>
    <w:rsid w:val="007D2FC1"/>
    <w:rsid w:val="007D302F"/>
    <w:rsid w:val="007D34E9"/>
    <w:rsid w:val="007D358F"/>
    <w:rsid w:val="007D4221"/>
    <w:rsid w:val="007D45D6"/>
    <w:rsid w:val="007D53D5"/>
    <w:rsid w:val="007D56E5"/>
    <w:rsid w:val="007D575E"/>
    <w:rsid w:val="007D58AA"/>
    <w:rsid w:val="007D59B1"/>
    <w:rsid w:val="007D59D7"/>
    <w:rsid w:val="007D5B21"/>
    <w:rsid w:val="007D5B50"/>
    <w:rsid w:val="007D5F07"/>
    <w:rsid w:val="007D67C3"/>
    <w:rsid w:val="007D68F6"/>
    <w:rsid w:val="007D70A1"/>
    <w:rsid w:val="007D7590"/>
    <w:rsid w:val="007E0048"/>
    <w:rsid w:val="007E05D3"/>
    <w:rsid w:val="007E07EC"/>
    <w:rsid w:val="007E1688"/>
    <w:rsid w:val="007E1A7F"/>
    <w:rsid w:val="007E1B21"/>
    <w:rsid w:val="007E2AB7"/>
    <w:rsid w:val="007E3776"/>
    <w:rsid w:val="007E3896"/>
    <w:rsid w:val="007E395A"/>
    <w:rsid w:val="007E3B5F"/>
    <w:rsid w:val="007E3D1B"/>
    <w:rsid w:val="007E3FED"/>
    <w:rsid w:val="007E4551"/>
    <w:rsid w:val="007E45E1"/>
    <w:rsid w:val="007E4D23"/>
    <w:rsid w:val="007E5235"/>
    <w:rsid w:val="007E5326"/>
    <w:rsid w:val="007E53F4"/>
    <w:rsid w:val="007E5546"/>
    <w:rsid w:val="007E55F6"/>
    <w:rsid w:val="007E57BC"/>
    <w:rsid w:val="007E5AA7"/>
    <w:rsid w:val="007E5DFD"/>
    <w:rsid w:val="007E5E8D"/>
    <w:rsid w:val="007E7329"/>
    <w:rsid w:val="007E751D"/>
    <w:rsid w:val="007E771A"/>
    <w:rsid w:val="007E7ABA"/>
    <w:rsid w:val="007E7EB1"/>
    <w:rsid w:val="007E7FBB"/>
    <w:rsid w:val="007F0233"/>
    <w:rsid w:val="007F08D3"/>
    <w:rsid w:val="007F09C3"/>
    <w:rsid w:val="007F0C83"/>
    <w:rsid w:val="007F0E42"/>
    <w:rsid w:val="007F189B"/>
    <w:rsid w:val="007F1CD1"/>
    <w:rsid w:val="007F24E3"/>
    <w:rsid w:val="007F28F6"/>
    <w:rsid w:val="007F2A61"/>
    <w:rsid w:val="007F2C5C"/>
    <w:rsid w:val="007F2CAD"/>
    <w:rsid w:val="007F34E6"/>
    <w:rsid w:val="007F3764"/>
    <w:rsid w:val="007F3BE7"/>
    <w:rsid w:val="007F3F5A"/>
    <w:rsid w:val="007F40F2"/>
    <w:rsid w:val="007F4590"/>
    <w:rsid w:val="007F5573"/>
    <w:rsid w:val="007F5B9A"/>
    <w:rsid w:val="007F6477"/>
    <w:rsid w:val="007F69E3"/>
    <w:rsid w:val="007F6AE1"/>
    <w:rsid w:val="007F723D"/>
    <w:rsid w:val="007F7644"/>
    <w:rsid w:val="007F76F8"/>
    <w:rsid w:val="007F79FF"/>
    <w:rsid w:val="007F7F94"/>
    <w:rsid w:val="008003A0"/>
    <w:rsid w:val="0080079C"/>
    <w:rsid w:val="008008FC"/>
    <w:rsid w:val="008014EA"/>
    <w:rsid w:val="00801D98"/>
    <w:rsid w:val="00802752"/>
    <w:rsid w:val="00802C86"/>
    <w:rsid w:val="00802E93"/>
    <w:rsid w:val="008030E7"/>
    <w:rsid w:val="0080328F"/>
    <w:rsid w:val="00803DC4"/>
    <w:rsid w:val="00803E8C"/>
    <w:rsid w:val="00804596"/>
    <w:rsid w:val="00804CAB"/>
    <w:rsid w:val="00806291"/>
    <w:rsid w:val="008062CA"/>
    <w:rsid w:val="008065DF"/>
    <w:rsid w:val="008068C2"/>
    <w:rsid w:val="00807133"/>
    <w:rsid w:val="00807170"/>
    <w:rsid w:val="00807F2F"/>
    <w:rsid w:val="00810093"/>
    <w:rsid w:val="0081054C"/>
    <w:rsid w:val="00810933"/>
    <w:rsid w:val="00810BA3"/>
    <w:rsid w:val="00810C38"/>
    <w:rsid w:val="00810CEB"/>
    <w:rsid w:val="00811265"/>
    <w:rsid w:val="0081163A"/>
    <w:rsid w:val="00811997"/>
    <w:rsid w:val="00811BAF"/>
    <w:rsid w:val="0081217E"/>
    <w:rsid w:val="008121FF"/>
    <w:rsid w:val="008126AB"/>
    <w:rsid w:val="00812766"/>
    <w:rsid w:val="008132E6"/>
    <w:rsid w:val="00813AB3"/>
    <w:rsid w:val="0081423A"/>
    <w:rsid w:val="00814313"/>
    <w:rsid w:val="0081474B"/>
    <w:rsid w:val="008147A3"/>
    <w:rsid w:val="008147EC"/>
    <w:rsid w:val="0081495E"/>
    <w:rsid w:val="00814C2B"/>
    <w:rsid w:val="00814D64"/>
    <w:rsid w:val="008152AC"/>
    <w:rsid w:val="008154D4"/>
    <w:rsid w:val="008154EF"/>
    <w:rsid w:val="008158DF"/>
    <w:rsid w:val="00815AD3"/>
    <w:rsid w:val="00816AB7"/>
    <w:rsid w:val="00816EA5"/>
    <w:rsid w:val="00817414"/>
    <w:rsid w:val="00817744"/>
    <w:rsid w:val="0082006A"/>
    <w:rsid w:val="0082014E"/>
    <w:rsid w:val="0082055E"/>
    <w:rsid w:val="008205EF"/>
    <w:rsid w:val="00820973"/>
    <w:rsid w:val="00820A84"/>
    <w:rsid w:val="00820BAB"/>
    <w:rsid w:val="00820FFE"/>
    <w:rsid w:val="00821972"/>
    <w:rsid w:val="00821CC3"/>
    <w:rsid w:val="00821DC8"/>
    <w:rsid w:val="00821F62"/>
    <w:rsid w:val="00822071"/>
    <w:rsid w:val="008221F9"/>
    <w:rsid w:val="008236DC"/>
    <w:rsid w:val="00823F27"/>
    <w:rsid w:val="0082412B"/>
    <w:rsid w:val="0082424A"/>
    <w:rsid w:val="008242B6"/>
    <w:rsid w:val="008243F6"/>
    <w:rsid w:val="00824F90"/>
    <w:rsid w:val="008259B7"/>
    <w:rsid w:val="00825D7C"/>
    <w:rsid w:val="00825F59"/>
    <w:rsid w:val="00826056"/>
    <w:rsid w:val="00826B7A"/>
    <w:rsid w:val="00826BF3"/>
    <w:rsid w:val="00826C2D"/>
    <w:rsid w:val="00826F9A"/>
    <w:rsid w:val="00827005"/>
    <w:rsid w:val="0083034E"/>
    <w:rsid w:val="00830526"/>
    <w:rsid w:val="008305F8"/>
    <w:rsid w:val="00830979"/>
    <w:rsid w:val="00830B95"/>
    <w:rsid w:val="00830D58"/>
    <w:rsid w:val="0083121B"/>
    <w:rsid w:val="0083132D"/>
    <w:rsid w:val="0083155A"/>
    <w:rsid w:val="00831BD1"/>
    <w:rsid w:val="00831C72"/>
    <w:rsid w:val="00832366"/>
    <w:rsid w:val="008323FF"/>
    <w:rsid w:val="00832E1D"/>
    <w:rsid w:val="00833962"/>
    <w:rsid w:val="00834467"/>
    <w:rsid w:val="008349CC"/>
    <w:rsid w:val="00834DFE"/>
    <w:rsid w:val="0083511B"/>
    <w:rsid w:val="008353BA"/>
    <w:rsid w:val="008364A3"/>
    <w:rsid w:val="0083662E"/>
    <w:rsid w:val="00836812"/>
    <w:rsid w:val="008368BB"/>
    <w:rsid w:val="00836B42"/>
    <w:rsid w:val="00837477"/>
    <w:rsid w:val="00837B10"/>
    <w:rsid w:val="00837CD0"/>
    <w:rsid w:val="0084004E"/>
    <w:rsid w:val="0084034D"/>
    <w:rsid w:val="008409FF"/>
    <w:rsid w:val="00840F84"/>
    <w:rsid w:val="00841349"/>
    <w:rsid w:val="008413E7"/>
    <w:rsid w:val="008415C9"/>
    <w:rsid w:val="00842390"/>
    <w:rsid w:val="00842413"/>
    <w:rsid w:val="00842F58"/>
    <w:rsid w:val="00843683"/>
    <w:rsid w:val="00843BEA"/>
    <w:rsid w:val="00844390"/>
    <w:rsid w:val="00844498"/>
    <w:rsid w:val="00844A96"/>
    <w:rsid w:val="00844DE4"/>
    <w:rsid w:val="008451DD"/>
    <w:rsid w:val="008459B4"/>
    <w:rsid w:val="008459DC"/>
    <w:rsid w:val="00845A4B"/>
    <w:rsid w:val="00845FE8"/>
    <w:rsid w:val="008461E0"/>
    <w:rsid w:val="008463DD"/>
    <w:rsid w:val="008464B2"/>
    <w:rsid w:val="008464CA"/>
    <w:rsid w:val="00847E69"/>
    <w:rsid w:val="00850148"/>
    <w:rsid w:val="008501F3"/>
    <w:rsid w:val="008502B4"/>
    <w:rsid w:val="008502F6"/>
    <w:rsid w:val="00850458"/>
    <w:rsid w:val="00850514"/>
    <w:rsid w:val="00850839"/>
    <w:rsid w:val="00850A76"/>
    <w:rsid w:val="00850C40"/>
    <w:rsid w:val="0085133B"/>
    <w:rsid w:val="008513DD"/>
    <w:rsid w:val="008516B7"/>
    <w:rsid w:val="0085190E"/>
    <w:rsid w:val="0085198C"/>
    <w:rsid w:val="00851B2E"/>
    <w:rsid w:val="00852214"/>
    <w:rsid w:val="00852344"/>
    <w:rsid w:val="0085281F"/>
    <w:rsid w:val="00852944"/>
    <w:rsid w:val="00852B35"/>
    <w:rsid w:val="00852DD4"/>
    <w:rsid w:val="00853373"/>
    <w:rsid w:val="00853B35"/>
    <w:rsid w:val="00853C96"/>
    <w:rsid w:val="0085422D"/>
    <w:rsid w:val="008547B0"/>
    <w:rsid w:val="00854B57"/>
    <w:rsid w:val="00854BB8"/>
    <w:rsid w:val="00854DB2"/>
    <w:rsid w:val="00855E2E"/>
    <w:rsid w:val="00856167"/>
    <w:rsid w:val="008563A7"/>
    <w:rsid w:val="008563D4"/>
    <w:rsid w:val="0085692D"/>
    <w:rsid w:val="00857024"/>
    <w:rsid w:val="0085782F"/>
    <w:rsid w:val="00857995"/>
    <w:rsid w:val="00857C0D"/>
    <w:rsid w:val="0086011A"/>
    <w:rsid w:val="008602EF"/>
    <w:rsid w:val="008607B6"/>
    <w:rsid w:val="00860A42"/>
    <w:rsid w:val="00860C5C"/>
    <w:rsid w:val="00861CAC"/>
    <w:rsid w:val="00861E55"/>
    <w:rsid w:val="00862220"/>
    <w:rsid w:val="0086266C"/>
    <w:rsid w:val="00862AFA"/>
    <w:rsid w:val="00862F14"/>
    <w:rsid w:val="008634C3"/>
    <w:rsid w:val="00863517"/>
    <w:rsid w:val="00863BA8"/>
    <w:rsid w:val="00863E9C"/>
    <w:rsid w:val="008644AF"/>
    <w:rsid w:val="00864827"/>
    <w:rsid w:val="00864910"/>
    <w:rsid w:val="00865052"/>
    <w:rsid w:val="00865594"/>
    <w:rsid w:val="00865A4D"/>
    <w:rsid w:val="00865CF8"/>
    <w:rsid w:val="00867360"/>
    <w:rsid w:val="0086747C"/>
    <w:rsid w:val="008675D9"/>
    <w:rsid w:val="008677C6"/>
    <w:rsid w:val="00867B5B"/>
    <w:rsid w:val="00867F2B"/>
    <w:rsid w:val="0087081C"/>
    <w:rsid w:val="00870DEA"/>
    <w:rsid w:val="0087173D"/>
    <w:rsid w:val="00871C2E"/>
    <w:rsid w:val="008720CB"/>
    <w:rsid w:val="008723CD"/>
    <w:rsid w:val="008723F8"/>
    <w:rsid w:val="00872659"/>
    <w:rsid w:val="008726CC"/>
    <w:rsid w:val="00873478"/>
    <w:rsid w:val="008736F2"/>
    <w:rsid w:val="00873D60"/>
    <w:rsid w:val="00873EFF"/>
    <w:rsid w:val="00874331"/>
    <w:rsid w:val="00874BDC"/>
    <w:rsid w:val="00874C04"/>
    <w:rsid w:val="00875158"/>
    <w:rsid w:val="008752D8"/>
    <w:rsid w:val="00875714"/>
    <w:rsid w:val="00875BC5"/>
    <w:rsid w:val="00875DB1"/>
    <w:rsid w:val="00875DBE"/>
    <w:rsid w:val="00875E74"/>
    <w:rsid w:val="00875F00"/>
    <w:rsid w:val="00876250"/>
    <w:rsid w:val="008762FE"/>
    <w:rsid w:val="008771C1"/>
    <w:rsid w:val="008774DE"/>
    <w:rsid w:val="00877B1A"/>
    <w:rsid w:val="00880262"/>
    <w:rsid w:val="008805CA"/>
    <w:rsid w:val="0088111D"/>
    <w:rsid w:val="008812C6"/>
    <w:rsid w:val="0088154B"/>
    <w:rsid w:val="00881CB6"/>
    <w:rsid w:val="008822D0"/>
    <w:rsid w:val="008822FA"/>
    <w:rsid w:val="008829BA"/>
    <w:rsid w:val="00882C59"/>
    <w:rsid w:val="00882F87"/>
    <w:rsid w:val="00883B6D"/>
    <w:rsid w:val="0088435E"/>
    <w:rsid w:val="00884E33"/>
    <w:rsid w:val="00884ED9"/>
    <w:rsid w:val="008851A5"/>
    <w:rsid w:val="00885284"/>
    <w:rsid w:val="0088537B"/>
    <w:rsid w:val="00885527"/>
    <w:rsid w:val="008859F7"/>
    <w:rsid w:val="00885BD8"/>
    <w:rsid w:val="00885E0A"/>
    <w:rsid w:val="00885F5E"/>
    <w:rsid w:val="00886073"/>
    <w:rsid w:val="0088747A"/>
    <w:rsid w:val="0089025D"/>
    <w:rsid w:val="0089190A"/>
    <w:rsid w:val="00891F05"/>
    <w:rsid w:val="00891FFD"/>
    <w:rsid w:val="00892450"/>
    <w:rsid w:val="008926F9"/>
    <w:rsid w:val="0089335D"/>
    <w:rsid w:val="0089338C"/>
    <w:rsid w:val="00893814"/>
    <w:rsid w:val="0089438A"/>
    <w:rsid w:val="00894398"/>
    <w:rsid w:val="00894E81"/>
    <w:rsid w:val="008950FD"/>
    <w:rsid w:val="008956C6"/>
    <w:rsid w:val="008957F0"/>
    <w:rsid w:val="00895BCC"/>
    <w:rsid w:val="00895FEE"/>
    <w:rsid w:val="0089606E"/>
    <w:rsid w:val="0089616F"/>
    <w:rsid w:val="00896424"/>
    <w:rsid w:val="00896887"/>
    <w:rsid w:val="00896DFD"/>
    <w:rsid w:val="00896E4E"/>
    <w:rsid w:val="00896F82"/>
    <w:rsid w:val="00896FC8"/>
    <w:rsid w:val="00897E3B"/>
    <w:rsid w:val="008A0204"/>
    <w:rsid w:val="008A03E5"/>
    <w:rsid w:val="008A0AB9"/>
    <w:rsid w:val="008A1621"/>
    <w:rsid w:val="008A1666"/>
    <w:rsid w:val="008A17F3"/>
    <w:rsid w:val="008A1B7E"/>
    <w:rsid w:val="008A2249"/>
    <w:rsid w:val="008A25A5"/>
    <w:rsid w:val="008A25B9"/>
    <w:rsid w:val="008A2C3C"/>
    <w:rsid w:val="008A2FE5"/>
    <w:rsid w:val="008A324A"/>
    <w:rsid w:val="008A35BC"/>
    <w:rsid w:val="008A38C3"/>
    <w:rsid w:val="008A3998"/>
    <w:rsid w:val="008A3A26"/>
    <w:rsid w:val="008A3AA8"/>
    <w:rsid w:val="008A3AE4"/>
    <w:rsid w:val="008A3B00"/>
    <w:rsid w:val="008A3B78"/>
    <w:rsid w:val="008A4523"/>
    <w:rsid w:val="008A4A19"/>
    <w:rsid w:val="008A4CCF"/>
    <w:rsid w:val="008A5ABA"/>
    <w:rsid w:val="008A5C12"/>
    <w:rsid w:val="008A5F6F"/>
    <w:rsid w:val="008A5F89"/>
    <w:rsid w:val="008A6502"/>
    <w:rsid w:val="008A6AFA"/>
    <w:rsid w:val="008A6B74"/>
    <w:rsid w:val="008A6EB1"/>
    <w:rsid w:val="008A7FC8"/>
    <w:rsid w:val="008B01D4"/>
    <w:rsid w:val="008B0292"/>
    <w:rsid w:val="008B03C8"/>
    <w:rsid w:val="008B0660"/>
    <w:rsid w:val="008B1296"/>
    <w:rsid w:val="008B1311"/>
    <w:rsid w:val="008B1370"/>
    <w:rsid w:val="008B1D08"/>
    <w:rsid w:val="008B1E63"/>
    <w:rsid w:val="008B2356"/>
    <w:rsid w:val="008B28CF"/>
    <w:rsid w:val="008B2903"/>
    <w:rsid w:val="008B2956"/>
    <w:rsid w:val="008B29E7"/>
    <w:rsid w:val="008B45BA"/>
    <w:rsid w:val="008B51C0"/>
    <w:rsid w:val="008B5382"/>
    <w:rsid w:val="008B561D"/>
    <w:rsid w:val="008B568F"/>
    <w:rsid w:val="008B574C"/>
    <w:rsid w:val="008B5DD8"/>
    <w:rsid w:val="008B64E9"/>
    <w:rsid w:val="008B6663"/>
    <w:rsid w:val="008B6CE1"/>
    <w:rsid w:val="008B71E0"/>
    <w:rsid w:val="008B7302"/>
    <w:rsid w:val="008B7D50"/>
    <w:rsid w:val="008C0182"/>
    <w:rsid w:val="008C1567"/>
    <w:rsid w:val="008C1868"/>
    <w:rsid w:val="008C258F"/>
    <w:rsid w:val="008C2B30"/>
    <w:rsid w:val="008C2BEA"/>
    <w:rsid w:val="008C2DF8"/>
    <w:rsid w:val="008C30D6"/>
    <w:rsid w:val="008C320F"/>
    <w:rsid w:val="008C3475"/>
    <w:rsid w:val="008C3928"/>
    <w:rsid w:val="008C3E19"/>
    <w:rsid w:val="008C4196"/>
    <w:rsid w:val="008C48D4"/>
    <w:rsid w:val="008C4B36"/>
    <w:rsid w:val="008C580D"/>
    <w:rsid w:val="008C6067"/>
    <w:rsid w:val="008C60AC"/>
    <w:rsid w:val="008C6988"/>
    <w:rsid w:val="008C6E57"/>
    <w:rsid w:val="008C6EAA"/>
    <w:rsid w:val="008C7112"/>
    <w:rsid w:val="008C7126"/>
    <w:rsid w:val="008C7653"/>
    <w:rsid w:val="008C7822"/>
    <w:rsid w:val="008C7AAA"/>
    <w:rsid w:val="008C7DAA"/>
    <w:rsid w:val="008C7ECE"/>
    <w:rsid w:val="008D00AB"/>
    <w:rsid w:val="008D030D"/>
    <w:rsid w:val="008D0501"/>
    <w:rsid w:val="008D07A0"/>
    <w:rsid w:val="008D0B43"/>
    <w:rsid w:val="008D1102"/>
    <w:rsid w:val="008D1628"/>
    <w:rsid w:val="008D1CBE"/>
    <w:rsid w:val="008D1DFE"/>
    <w:rsid w:val="008D1EDF"/>
    <w:rsid w:val="008D28F0"/>
    <w:rsid w:val="008D3504"/>
    <w:rsid w:val="008D3893"/>
    <w:rsid w:val="008D413B"/>
    <w:rsid w:val="008D47A3"/>
    <w:rsid w:val="008D4B6E"/>
    <w:rsid w:val="008D4EE3"/>
    <w:rsid w:val="008D548C"/>
    <w:rsid w:val="008D5601"/>
    <w:rsid w:val="008D579A"/>
    <w:rsid w:val="008D669E"/>
    <w:rsid w:val="008D6CAC"/>
    <w:rsid w:val="008D73BF"/>
    <w:rsid w:val="008D7436"/>
    <w:rsid w:val="008D75C5"/>
    <w:rsid w:val="008D7C94"/>
    <w:rsid w:val="008E0925"/>
    <w:rsid w:val="008E0E12"/>
    <w:rsid w:val="008E1301"/>
    <w:rsid w:val="008E1700"/>
    <w:rsid w:val="008E1894"/>
    <w:rsid w:val="008E1A18"/>
    <w:rsid w:val="008E1C4C"/>
    <w:rsid w:val="008E1CFF"/>
    <w:rsid w:val="008E1D3D"/>
    <w:rsid w:val="008E1FFA"/>
    <w:rsid w:val="008E21CA"/>
    <w:rsid w:val="008E28F8"/>
    <w:rsid w:val="008E29E4"/>
    <w:rsid w:val="008E2D4E"/>
    <w:rsid w:val="008E30EF"/>
    <w:rsid w:val="008E3971"/>
    <w:rsid w:val="008E3BE8"/>
    <w:rsid w:val="008E3CE4"/>
    <w:rsid w:val="008E4C49"/>
    <w:rsid w:val="008E4D8C"/>
    <w:rsid w:val="008E4F22"/>
    <w:rsid w:val="008E527F"/>
    <w:rsid w:val="008E52FD"/>
    <w:rsid w:val="008E5B64"/>
    <w:rsid w:val="008E5E59"/>
    <w:rsid w:val="008E5F71"/>
    <w:rsid w:val="008E6525"/>
    <w:rsid w:val="008E6A9A"/>
    <w:rsid w:val="008E6D97"/>
    <w:rsid w:val="008E7E70"/>
    <w:rsid w:val="008F000C"/>
    <w:rsid w:val="008F05E2"/>
    <w:rsid w:val="008F07F5"/>
    <w:rsid w:val="008F08F4"/>
    <w:rsid w:val="008F13F1"/>
    <w:rsid w:val="008F26C8"/>
    <w:rsid w:val="008F3187"/>
    <w:rsid w:val="008F3841"/>
    <w:rsid w:val="008F3999"/>
    <w:rsid w:val="008F3B1D"/>
    <w:rsid w:val="008F3B69"/>
    <w:rsid w:val="008F41F7"/>
    <w:rsid w:val="008F430A"/>
    <w:rsid w:val="008F453A"/>
    <w:rsid w:val="008F48FC"/>
    <w:rsid w:val="008F4F60"/>
    <w:rsid w:val="008F51EF"/>
    <w:rsid w:val="008F53E4"/>
    <w:rsid w:val="008F5901"/>
    <w:rsid w:val="008F5C8A"/>
    <w:rsid w:val="008F68B2"/>
    <w:rsid w:val="008F6B68"/>
    <w:rsid w:val="009001DF"/>
    <w:rsid w:val="0090024F"/>
    <w:rsid w:val="009002D2"/>
    <w:rsid w:val="009002EC"/>
    <w:rsid w:val="00900FCF"/>
    <w:rsid w:val="00901902"/>
    <w:rsid w:val="009019AA"/>
    <w:rsid w:val="00901C9A"/>
    <w:rsid w:val="00901D3C"/>
    <w:rsid w:val="00901E13"/>
    <w:rsid w:val="009020B9"/>
    <w:rsid w:val="009020F5"/>
    <w:rsid w:val="00902833"/>
    <w:rsid w:val="00903121"/>
    <w:rsid w:val="00904556"/>
    <w:rsid w:val="00904564"/>
    <w:rsid w:val="0090493E"/>
    <w:rsid w:val="00904A60"/>
    <w:rsid w:val="00904B9A"/>
    <w:rsid w:val="009050CE"/>
    <w:rsid w:val="00905A07"/>
    <w:rsid w:val="00905A7E"/>
    <w:rsid w:val="00905EBD"/>
    <w:rsid w:val="0090609A"/>
    <w:rsid w:val="00906113"/>
    <w:rsid w:val="00906749"/>
    <w:rsid w:val="00906C67"/>
    <w:rsid w:val="00906F50"/>
    <w:rsid w:val="009070A6"/>
    <w:rsid w:val="009077E5"/>
    <w:rsid w:val="00907AD1"/>
    <w:rsid w:val="00910498"/>
    <w:rsid w:val="009106A4"/>
    <w:rsid w:val="0091081B"/>
    <w:rsid w:val="00910C10"/>
    <w:rsid w:val="00911ADD"/>
    <w:rsid w:val="00911E8C"/>
    <w:rsid w:val="009126C8"/>
    <w:rsid w:val="00912B74"/>
    <w:rsid w:val="00912B86"/>
    <w:rsid w:val="00912C9E"/>
    <w:rsid w:val="00913081"/>
    <w:rsid w:val="009133A7"/>
    <w:rsid w:val="00913DF4"/>
    <w:rsid w:val="00914B20"/>
    <w:rsid w:val="00914DC5"/>
    <w:rsid w:val="00915408"/>
    <w:rsid w:val="009154B0"/>
    <w:rsid w:val="00915B54"/>
    <w:rsid w:val="00915E0E"/>
    <w:rsid w:val="00915F88"/>
    <w:rsid w:val="009162D2"/>
    <w:rsid w:val="00916886"/>
    <w:rsid w:val="00916B03"/>
    <w:rsid w:val="009170CE"/>
    <w:rsid w:val="0091712F"/>
    <w:rsid w:val="00917AA5"/>
    <w:rsid w:val="00917DB1"/>
    <w:rsid w:val="00920004"/>
    <w:rsid w:val="00920AF7"/>
    <w:rsid w:val="00921094"/>
    <w:rsid w:val="00922030"/>
    <w:rsid w:val="00922F37"/>
    <w:rsid w:val="0092319A"/>
    <w:rsid w:val="00923D78"/>
    <w:rsid w:val="00923D8D"/>
    <w:rsid w:val="00923DE9"/>
    <w:rsid w:val="00923EEE"/>
    <w:rsid w:val="009247AD"/>
    <w:rsid w:val="009248AD"/>
    <w:rsid w:val="00924907"/>
    <w:rsid w:val="009249CE"/>
    <w:rsid w:val="00924EA8"/>
    <w:rsid w:val="009250C0"/>
    <w:rsid w:val="0092511E"/>
    <w:rsid w:val="00925521"/>
    <w:rsid w:val="009257CF"/>
    <w:rsid w:val="00925EDA"/>
    <w:rsid w:val="00925F87"/>
    <w:rsid w:val="00926139"/>
    <w:rsid w:val="00926B7F"/>
    <w:rsid w:val="00927595"/>
    <w:rsid w:val="00927695"/>
    <w:rsid w:val="00927B80"/>
    <w:rsid w:val="00927E16"/>
    <w:rsid w:val="00927F2F"/>
    <w:rsid w:val="009303FB"/>
    <w:rsid w:val="00930419"/>
    <w:rsid w:val="009304C8"/>
    <w:rsid w:val="00930BC0"/>
    <w:rsid w:val="00930F75"/>
    <w:rsid w:val="00931F77"/>
    <w:rsid w:val="00932205"/>
    <w:rsid w:val="00932883"/>
    <w:rsid w:val="00932B09"/>
    <w:rsid w:val="00932E44"/>
    <w:rsid w:val="0093356A"/>
    <w:rsid w:val="00933616"/>
    <w:rsid w:val="00933A7C"/>
    <w:rsid w:val="00933DD8"/>
    <w:rsid w:val="009359E3"/>
    <w:rsid w:val="00935CB9"/>
    <w:rsid w:val="0093620F"/>
    <w:rsid w:val="00936382"/>
    <w:rsid w:val="00936A09"/>
    <w:rsid w:val="00936DAE"/>
    <w:rsid w:val="00937002"/>
    <w:rsid w:val="0093743D"/>
    <w:rsid w:val="00937B84"/>
    <w:rsid w:val="00937D55"/>
    <w:rsid w:val="00937EE0"/>
    <w:rsid w:val="009408FE"/>
    <w:rsid w:val="00940F01"/>
    <w:rsid w:val="009415E8"/>
    <w:rsid w:val="00941639"/>
    <w:rsid w:val="00941690"/>
    <w:rsid w:val="0094246A"/>
    <w:rsid w:val="00942878"/>
    <w:rsid w:val="00942B1B"/>
    <w:rsid w:val="00942EAA"/>
    <w:rsid w:val="009437FC"/>
    <w:rsid w:val="00943E55"/>
    <w:rsid w:val="00944023"/>
    <w:rsid w:val="00944DCC"/>
    <w:rsid w:val="00944F23"/>
    <w:rsid w:val="009450FE"/>
    <w:rsid w:val="00945157"/>
    <w:rsid w:val="00945485"/>
    <w:rsid w:val="00945C32"/>
    <w:rsid w:val="00945C8F"/>
    <w:rsid w:val="00946201"/>
    <w:rsid w:val="009466D3"/>
    <w:rsid w:val="00946FAD"/>
    <w:rsid w:val="009506E2"/>
    <w:rsid w:val="00950B2E"/>
    <w:rsid w:val="00950BBD"/>
    <w:rsid w:val="009510F0"/>
    <w:rsid w:val="00951270"/>
    <w:rsid w:val="009512B8"/>
    <w:rsid w:val="009516F6"/>
    <w:rsid w:val="00951C42"/>
    <w:rsid w:val="00951D23"/>
    <w:rsid w:val="00951F72"/>
    <w:rsid w:val="0095215B"/>
    <w:rsid w:val="00952429"/>
    <w:rsid w:val="00952EAD"/>
    <w:rsid w:val="009530E5"/>
    <w:rsid w:val="0095328E"/>
    <w:rsid w:val="009536FC"/>
    <w:rsid w:val="0095426A"/>
    <w:rsid w:val="00954BD6"/>
    <w:rsid w:val="00954CEC"/>
    <w:rsid w:val="00954D87"/>
    <w:rsid w:val="00955753"/>
    <w:rsid w:val="00955CBA"/>
    <w:rsid w:val="0095617A"/>
    <w:rsid w:val="009564C9"/>
    <w:rsid w:val="00956787"/>
    <w:rsid w:val="0095773C"/>
    <w:rsid w:val="00957C1B"/>
    <w:rsid w:val="00957E8B"/>
    <w:rsid w:val="009604C4"/>
    <w:rsid w:val="009606D0"/>
    <w:rsid w:val="009613A2"/>
    <w:rsid w:val="0096141C"/>
    <w:rsid w:val="00961DE1"/>
    <w:rsid w:val="00962E14"/>
    <w:rsid w:val="00962EC1"/>
    <w:rsid w:val="00963D9E"/>
    <w:rsid w:val="00964089"/>
    <w:rsid w:val="0096410E"/>
    <w:rsid w:val="009642B7"/>
    <w:rsid w:val="009645AC"/>
    <w:rsid w:val="00964A1F"/>
    <w:rsid w:val="00964ABF"/>
    <w:rsid w:val="00964AD7"/>
    <w:rsid w:val="00965485"/>
    <w:rsid w:val="00965B0F"/>
    <w:rsid w:val="00965BEA"/>
    <w:rsid w:val="0096602B"/>
    <w:rsid w:val="0096632F"/>
    <w:rsid w:val="00966805"/>
    <w:rsid w:val="00966CDD"/>
    <w:rsid w:val="00966E54"/>
    <w:rsid w:val="009670AF"/>
    <w:rsid w:val="00967A79"/>
    <w:rsid w:val="00967B9C"/>
    <w:rsid w:val="009700C9"/>
    <w:rsid w:val="00970BD9"/>
    <w:rsid w:val="00970EA4"/>
    <w:rsid w:val="00970FBB"/>
    <w:rsid w:val="00970FF0"/>
    <w:rsid w:val="00971836"/>
    <w:rsid w:val="00971B9B"/>
    <w:rsid w:val="00971DF9"/>
    <w:rsid w:val="009720E3"/>
    <w:rsid w:val="00972CB8"/>
    <w:rsid w:val="009737F5"/>
    <w:rsid w:val="00973F66"/>
    <w:rsid w:val="009741D8"/>
    <w:rsid w:val="009742F3"/>
    <w:rsid w:val="0097466B"/>
    <w:rsid w:val="00975838"/>
    <w:rsid w:val="00975A3C"/>
    <w:rsid w:val="00975F13"/>
    <w:rsid w:val="00975F49"/>
    <w:rsid w:val="0097696C"/>
    <w:rsid w:val="00977014"/>
    <w:rsid w:val="00977993"/>
    <w:rsid w:val="00977FA5"/>
    <w:rsid w:val="00980351"/>
    <w:rsid w:val="0098038E"/>
    <w:rsid w:val="009805A7"/>
    <w:rsid w:val="009806CA"/>
    <w:rsid w:val="00980B39"/>
    <w:rsid w:val="00980F0D"/>
    <w:rsid w:val="00981131"/>
    <w:rsid w:val="009813F7"/>
    <w:rsid w:val="0098158D"/>
    <w:rsid w:val="009819D9"/>
    <w:rsid w:val="00981CAE"/>
    <w:rsid w:val="00981FA8"/>
    <w:rsid w:val="00982088"/>
    <w:rsid w:val="00982125"/>
    <w:rsid w:val="00983235"/>
    <w:rsid w:val="00983AB5"/>
    <w:rsid w:val="00983DCF"/>
    <w:rsid w:val="009845C8"/>
    <w:rsid w:val="00984682"/>
    <w:rsid w:val="009847AA"/>
    <w:rsid w:val="00984A6C"/>
    <w:rsid w:val="00984D4C"/>
    <w:rsid w:val="009850A0"/>
    <w:rsid w:val="009857EF"/>
    <w:rsid w:val="00985AC6"/>
    <w:rsid w:val="00985D98"/>
    <w:rsid w:val="00985FC0"/>
    <w:rsid w:val="00986069"/>
    <w:rsid w:val="0098611D"/>
    <w:rsid w:val="009862FF"/>
    <w:rsid w:val="009864AE"/>
    <w:rsid w:val="0098758E"/>
    <w:rsid w:val="0098777E"/>
    <w:rsid w:val="00987A14"/>
    <w:rsid w:val="009908F4"/>
    <w:rsid w:val="00990DDE"/>
    <w:rsid w:val="00991222"/>
    <w:rsid w:val="0099158E"/>
    <w:rsid w:val="00991B1A"/>
    <w:rsid w:val="00991D3B"/>
    <w:rsid w:val="00991F38"/>
    <w:rsid w:val="00992041"/>
    <w:rsid w:val="00992179"/>
    <w:rsid w:val="00992802"/>
    <w:rsid w:val="009928C6"/>
    <w:rsid w:val="0099298A"/>
    <w:rsid w:val="0099308D"/>
    <w:rsid w:val="009937C7"/>
    <w:rsid w:val="00993B80"/>
    <w:rsid w:val="0099409E"/>
    <w:rsid w:val="00994274"/>
    <w:rsid w:val="00994305"/>
    <w:rsid w:val="0099479A"/>
    <w:rsid w:val="009948F1"/>
    <w:rsid w:val="009949DB"/>
    <w:rsid w:val="00994F80"/>
    <w:rsid w:val="009954E6"/>
    <w:rsid w:val="0099575D"/>
    <w:rsid w:val="00995A25"/>
    <w:rsid w:val="00995F1F"/>
    <w:rsid w:val="00996749"/>
    <w:rsid w:val="00996B53"/>
    <w:rsid w:val="00997417"/>
    <w:rsid w:val="009975F5"/>
    <w:rsid w:val="00997FC7"/>
    <w:rsid w:val="009A0B64"/>
    <w:rsid w:val="009A103A"/>
    <w:rsid w:val="009A1563"/>
    <w:rsid w:val="009A1E4F"/>
    <w:rsid w:val="009A21E2"/>
    <w:rsid w:val="009A21E3"/>
    <w:rsid w:val="009A268F"/>
    <w:rsid w:val="009A2D03"/>
    <w:rsid w:val="009A3753"/>
    <w:rsid w:val="009A39DC"/>
    <w:rsid w:val="009A3F27"/>
    <w:rsid w:val="009A43FC"/>
    <w:rsid w:val="009A4C3D"/>
    <w:rsid w:val="009A4EE2"/>
    <w:rsid w:val="009A52B5"/>
    <w:rsid w:val="009A531C"/>
    <w:rsid w:val="009A5753"/>
    <w:rsid w:val="009A57EB"/>
    <w:rsid w:val="009A6339"/>
    <w:rsid w:val="009A6437"/>
    <w:rsid w:val="009A6465"/>
    <w:rsid w:val="009A65B0"/>
    <w:rsid w:val="009A6612"/>
    <w:rsid w:val="009A67A3"/>
    <w:rsid w:val="009A68C8"/>
    <w:rsid w:val="009A699B"/>
    <w:rsid w:val="009A6CA4"/>
    <w:rsid w:val="009A7168"/>
    <w:rsid w:val="009A71BC"/>
    <w:rsid w:val="009A7BA5"/>
    <w:rsid w:val="009B103D"/>
    <w:rsid w:val="009B1313"/>
    <w:rsid w:val="009B180C"/>
    <w:rsid w:val="009B2036"/>
    <w:rsid w:val="009B25E9"/>
    <w:rsid w:val="009B3624"/>
    <w:rsid w:val="009B3EBA"/>
    <w:rsid w:val="009B3EFA"/>
    <w:rsid w:val="009B42F4"/>
    <w:rsid w:val="009B4A9B"/>
    <w:rsid w:val="009B585F"/>
    <w:rsid w:val="009B5A6D"/>
    <w:rsid w:val="009B68E6"/>
    <w:rsid w:val="009B6DDA"/>
    <w:rsid w:val="009B6EBC"/>
    <w:rsid w:val="009B7A84"/>
    <w:rsid w:val="009B7A96"/>
    <w:rsid w:val="009B7C85"/>
    <w:rsid w:val="009B7E02"/>
    <w:rsid w:val="009B7E22"/>
    <w:rsid w:val="009B7FD9"/>
    <w:rsid w:val="009C04E9"/>
    <w:rsid w:val="009C08B7"/>
    <w:rsid w:val="009C09B8"/>
    <w:rsid w:val="009C0B9A"/>
    <w:rsid w:val="009C0D95"/>
    <w:rsid w:val="009C17C5"/>
    <w:rsid w:val="009C17E2"/>
    <w:rsid w:val="009C181F"/>
    <w:rsid w:val="009C1949"/>
    <w:rsid w:val="009C1AD6"/>
    <w:rsid w:val="009C2214"/>
    <w:rsid w:val="009C239A"/>
    <w:rsid w:val="009C3130"/>
    <w:rsid w:val="009C34BB"/>
    <w:rsid w:val="009C3668"/>
    <w:rsid w:val="009C36AB"/>
    <w:rsid w:val="009C387F"/>
    <w:rsid w:val="009C404D"/>
    <w:rsid w:val="009C42D6"/>
    <w:rsid w:val="009C4A1B"/>
    <w:rsid w:val="009C4AE7"/>
    <w:rsid w:val="009C4CDB"/>
    <w:rsid w:val="009C4DC8"/>
    <w:rsid w:val="009C4ECF"/>
    <w:rsid w:val="009C53E7"/>
    <w:rsid w:val="009C5872"/>
    <w:rsid w:val="009C610F"/>
    <w:rsid w:val="009C659F"/>
    <w:rsid w:val="009C65A2"/>
    <w:rsid w:val="009C6A46"/>
    <w:rsid w:val="009C6BE1"/>
    <w:rsid w:val="009C6DB8"/>
    <w:rsid w:val="009C6EA2"/>
    <w:rsid w:val="009C77BF"/>
    <w:rsid w:val="009C7C37"/>
    <w:rsid w:val="009D0196"/>
    <w:rsid w:val="009D0DB2"/>
    <w:rsid w:val="009D0FD1"/>
    <w:rsid w:val="009D1077"/>
    <w:rsid w:val="009D11E4"/>
    <w:rsid w:val="009D1AA9"/>
    <w:rsid w:val="009D2210"/>
    <w:rsid w:val="009D23A2"/>
    <w:rsid w:val="009D262A"/>
    <w:rsid w:val="009D2B03"/>
    <w:rsid w:val="009D2F81"/>
    <w:rsid w:val="009D4309"/>
    <w:rsid w:val="009D4C9F"/>
    <w:rsid w:val="009D4D90"/>
    <w:rsid w:val="009D4F93"/>
    <w:rsid w:val="009D5081"/>
    <w:rsid w:val="009D53F2"/>
    <w:rsid w:val="009D5747"/>
    <w:rsid w:val="009D5F65"/>
    <w:rsid w:val="009D6576"/>
    <w:rsid w:val="009D65A0"/>
    <w:rsid w:val="009D65C9"/>
    <w:rsid w:val="009D6A08"/>
    <w:rsid w:val="009D6AC0"/>
    <w:rsid w:val="009D6D69"/>
    <w:rsid w:val="009D7226"/>
    <w:rsid w:val="009D73E3"/>
    <w:rsid w:val="009D7A5B"/>
    <w:rsid w:val="009D7DCA"/>
    <w:rsid w:val="009D7E2C"/>
    <w:rsid w:val="009E00F5"/>
    <w:rsid w:val="009E05A1"/>
    <w:rsid w:val="009E0844"/>
    <w:rsid w:val="009E0E64"/>
    <w:rsid w:val="009E1113"/>
    <w:rsid w:val="009E15BA"/>
    <w:rsid w:val="009E17D9"/>
    <w:rsid w:val="009E1A69"/>
    <w:rsid w:val="009E1B6C"/>
    <w:rsid w:val="009E24CA"/>
    <w:rsid w:val="009E25D4"/>
    <w:rsid w:val="009E3284"/>
    <w:rsid w:val="009E3321"/>
    <w:rsid w:val="009E33BA"/>
    <w:rsid w:val="009E33D7"/>
    <w:rsid w:val="009E3CA6"/>
    <w:rsid w:val="009E3CEB"/>
    <w:rsid w:val="009E425A"/>
    <w:rsid w:val="009E4E20"/>
    <w:rsid w:val="009E505F"/>
    <w:rsid w:val="009E5F03"/>
    <w:rsid w:val="009E6094"/>
    <w:rsid w:val="009E610F"/>
    <w:rsid w:val="009E61EB"/>
    <w:rsid w:val="009E6753"/>
    <w:rsid w:val="009E688A"/>
    <w:rsid w:val="009E692D"/>
    <w:rsid w:val="009E6DDC"/>
    <w:rsid w:val="009E6EA8"/>
    <w:rsid w:val="009E72CB"/>
    <w:rsid w:val="009E73F1"/>
    <w:rsid w:val="009F0C2B"/>
    <w:rsid w:val="009F12F9"/>
    <w:rsid w:val="009F22C4"/>
    <w:rsid w:val="009F22CF"/>
    <w:rsid w:val="009F3357"/>
    <w:rsid w:val="009F3547"/>
    <w:rsid w:val="009F364B"/>
    <w:rsid w:val="009F384E"/>
    <w:rsid w:val="009F3959"/>
    <w:rsid w:val="009F456B"/>
    <w:rsid w:val="009F5237"/>
    <w:rsid w:val="009F56AB"/>
    <w:rsid w:val="009F57AF"/>
    <w:rsid w:val="009F58DF"/>
    <w:rsid w:val="009F5D02"/>
    <w:rsid w:val="009F6117"/>
    <w:rsid w:val="009F6229"/>
    <w:rsid w:val="009F622D"/>
    <w:rsid w:val="009F6536"/>
    <w:rsid w:val="009F65D3"/>
    <w:rsid w:val="009F66E8"/>
    <w:rsid w:val="009F68F0"/>
    <w:rsid w:val="009F6E86"/>
    <w:rsid w:val="009F7293"/>
    <w:rsid w:val="009F7437"/>
    <w:rsid w:val="009F7512"/>
    <w:rsid w:val="009F7857"/>
    <w:rsid w:val="00A008B2"/>
    <w:rsid w:val="00A00FFC"/>
    <w:rsid w:val="00A01237"/>
    <w:rsid w:val="00A0182E"/>
    <w:rsid w:val="00A018E6"/>
    <w:rsid w:val="00A01900"/>
    <w:rsid w:val="00A01930"/>
    <w:rsid w:val="00A01AE7"/>
    <w:rsid w:val="00A01F31"/>
    <w:rsid w:val="00A02024"/>
    <w:rsid w:val="00A023F8"/>
    <w:rsid w:val="00A02ABB"/>
    <w:rsid w:val="00A03B4E"/>
    <w:rsid w:val="00A03DFB"/>
    <w:rsid w:val="00A04005"/>
    <w:rsid w:val="00A04ADC"/>
    <w:rsid w:val="00A04C02"/>
    <w:rsid w:val="00A04F2A"/>
    <w:rsid w:val="00A05612"/>
    <w:rsid w:val="00A05DBE"/>
    <w:rsid w:val="00A06ABB"/>
    <w:rsid w:val="00A06AD0"/>
    <w:rsid w:val="00A06C25"/>
    <w:rsid w:val="00A07088"/>
    <w:rsid w:val="00A0751F"/>
    <w:rsid w:val="00A075DE"/>
    <w:rsid w:val="00A076CB"/>
    <w:rsid w:val="00A077BA"/>
    <w:rsid w:val="00A07AF7"/>
    <w:rsid w:val="00A07B61"/>
    <w:rsid w:val="00A105E5"/>
    <w:rsid w:val="00A10FDB"/>
    <w:rsid w:val="00A1156A"/>
    <w:rsid w:val="00A115DE"/>
    <w:rsid w:val="00A11AD2"/>
    <w:rsid w:val="00A11F58"/>
    <w:rsid w:val="00A12016"/>
    <w:rsid w:val="00A122AA"/>
    <w:rsid w:val="00A1242F"/>
    <w:rsid w:val="00A12C70"/>
    <w:rsid w:val="00A12CE4"/>
    <w:rsid w:val="00A1328C"/>
    <w:rsid w:val="00A13377"/>
    <w:rsid w:val="00A135B0"/>
    <w:rsid w:val="00A13671"/>
    <w:rsid w:val="00A1400A"/>
    <w:rsid w:val="00A141FA"/>
    <w:rsid w:val="00A14348"/>
    <w:rsid w:val="00A146D1"/>
    <w:rsid w:val="00A14E04"/>
    <w:rsid w:val="00A15012"/>
    <w:rsid w:val="00A1506E"/>
    <w:rsid w:val="00A150E9"/>
    <w:rsid w:val="00A1514F"/>
    <w:rsid w:val="00A152D9"/>
    <w:rsid w:val="00A153CB"/>
    <w:rsid w:val="00A15539"/>
    <w:rsid w:val="00A15544"/>
    <w:rsid w:val="00A1556E"/>
    <w:rsid w:val="00A162F2"/>
    <w:rsid w:val="00A16D1B"/>
    <w:rsid w:val="00A17435"/>
    <w:rsid w:val="00A17883"/>
    <w:rsid w:val="00A179E2"/>
    <w:rsid w:val="00A200E6"/>
    <w:rsid w:val="00A20330"/>
    <w:rsid w:val="00A205F5"/>
    <w:rsid w:val="00A20838"/>
    <w:rsid w:val="00A20857"/>
    <w:rsid w:val="00A20F23"/>
    <w:rsid w:val="00A210B5"/>
    <w:rsid w:val="00A21346"/>
    <w:rsid w:val="00A215A1"/>
    <w:rsid w:val="00A217AB"/>
    <w:rsid w:val="00A217E3"/>
    <w:rsid w:val="00A21B72"/>
    <w:rsid w:val="00A21B97"/>
    <w:rsid w:val="00A21BAC"/>
    <w:rsid w:val="00A221B4"/>
    <w:rsid w:val="00A2235E"/>
    <w:rsid w:val="00A2275D"/>
    <w:rsid w:val="00A228E9"/>
    <w:rsid w:val="00A22EC6"/>
    <w:rsid w:val="00A23559"/>
    <w:rsid w:val="00A23649"/>
    <w:rsid w:val="00A23C96"/>
    <w:rsid w:val="00A23E9B"/>
    <w:rsid w:val="00A24133"/>
    <w:rsid w:val="00A245F3"/>
    <w:rsid w:val="00A24784"/>
    <w:rsid w:val="00A24F53"/>
    <w:rsid w:val="00A24F6F"/>
    <w:rsid w:val="00A2514B"/>
    <w:rsid w:val="00A25189"/>
    <w:rsid w:val="00A255A1"/>
    <w:rsid w:val="00A25694"/>
    <w:rsid w:val="00A25ABE"/>
    <w:rsid w:val="00A2611F"/>
    <w:rsid w:val="00A26418"/>
    <w:rsid w:val="00A2645A"/>
    <w:rsid w:val="00A26CA1"/>
    <w:rsid w:val="00A26CE0"/>
    <w:rsid w:val="00A26E88"/>
    <w:rsid w:val="00A2716C"/>
    <w:rsid w:val="00A27384"/>
    <w:rsid w:val="00A274B1"/>
    <w:rsid w:val="00A27656"/>
    <w:rsid w:val="00A278C2"/>
    <w:rsid w:val="00A278ED"/>
    <w:rsid w:val="00A30214"/>
    <w:rsid w:val="00A306A3"/>
    <w:rsid w:val="00A308F7"/>
    <w:rsid w:val="00A30A4C"/>
    <w:rsid w:val="00A30B15"/>
    <w:rsid w:val="00A30CDE"/>
    <w:rsid w:val="00A30F44"/>
    <w:rsid w:val="00A31230"/>
    <w:rsid w:val="00A313C7"/>
    <w:rsid w:val="00A316C7"/>
    <w:rsid w:val="00A318CD"/>
    <w:rsid w:val="00A31C08"/>
    <w:rsid w:val="00A31ED8"/>
    <w:rsid w:val="00A323F8"/>
    <w:rsid w:val="00A324E6"/>
    <w:rsid w:val="00A32976"/>
    <w:rsid w:val="00A33C06"/>
    <w:rsid w:val="00A3497D"/>
    <w:rsid w:val="00A349CE"/>
    <w:rsid w:val="00A356D0"/>
    <w:rsid w:val="00A36550"/>
    <w:rsid w:val="00A367F4"/>
    <w:rsid w:val="00A36A27"/>
    <w:rsid w:val="00A36E14"/>
    <w:rsid w:val="00A36EFB"/>
    <w:rsid w:val="00A36F86"/>
    <w:rsid w:val="00A3795B"/>
    <w:rsid w:val="00A37EB8"/>
    <w:rsid w:val="00A40BC5"/>
    <w:rsid w:val="00A40BEE"/>
    <w:rsid w:val="00A40CE5"/>
    <w:rsid w:val="00A4108A"/>
    <w:rsid w:val="00A410F6"/>
    <w:rsid w:val="00A41628"/>
    <w:rsid w:val="00A41808"/>
    <w:rsid w:val="00A41944"/>
    <w:rsid w:val="00A423D0"/>
    <w:rsid w:val="00A42FA3"/>
    <w:rsid w:val="00A43532"/>
    <w:rsid w:val="00A43911"/>
    <w:rsid w:val="00A43C72"/>
    <w:rsid w:val="00A43D37"/>
    <w:rsid w:val="00A4486E"/>
    <w:rsid w:val="00A44AE3"/>
    <w:rsid w:val="00A44C61"/>
    <w:rsid w:val="00A44F3C"/>
    <w:rsid w:val="00A457FA"/>
    <w:rsid w:val="00A45E22"/>
    <w:rsid w:val="00A470DE"/>
    <w:rsid w:val="00A47B80"/>
    <w:rsid w:val="00A47EDC"/>
    <w:rsid w:val="00A47FD4"/>
    <w:rsid w:val="00A502FB"/>
    <w:rsid w:val="00A505E6"/>
    <w:rsid w:val="00A509A8"/>
    <w:rsid w:val="00A5107F"/>
    <w:rsid w:val="00A51251"/>
    <w:rsid w:val="00A5134B"/>
    <w:rsid w:val="00A514C5"/>
    <w:rsid w:val="00A515E5"/>
    <w:rsid w:val="00A519AB"/>
    <w:rsid w:val="00A51CEB"/>
    <w:rsid w:val="00A521C4"/>
    <w:rsid w:val="00A5278C"/>
    <w:rsid w:val="00A52AB6"/>
    <w:rsid w:val="00A536A6"/>
    <w:rsid w:val="00A53A2A"/>
    <w:rsid w:val="00A53D09"/>
    <w:rsid w:val="00A53F2D"/>
    <w:rsid w:val="00A5424A"/>
    <w:rsid w:val="00A54745"/>
    <w:rsid w:val="00A547A7"/>
    <w:rsid w:val="00A553B6"/>
    <w:rsid w:val="00A55655"/>
    <w:rsid w:val="00A5585F"/>
    <w:rsid w:val="00A55FD1"/>
    <w:rsid w:val="00A5689F"/>
    <w:rsid w:val="00A5690B"/>
    <w:rsid w:val="00A56CE6"/>
    <w:rsid w:val="00A56DBB"/>
    <w:rsid w:val="00A57043"/>
    <w:rsid w:val="00A571D0"/>
    <w:rsid w:val="00A57A51"/>
    <w:rsid w:val="00A57D8F"/>
    <w:rsid w:val="00A60085"/>
    <w:rsid w:val="00A60334"/>
    <w:rsid w:val="00A603D4"/>
    <w:rsid w:val="00A605BF"/>
    <w:rsid w:val="00A607E6"/>
    <w:rsid w:val="00A60BF3"/>
    <w:rsid w:val="00A60CD8"/>
    <w:rsid w:val="00A60D0E"/>
    <w:rsid w:val="00A60DCE"/>
    <w:rsid w:val="00A60E81"/>
    <w:rsid w:val="00A615DC"/>
    <w:rsid w:val="00A61C57"/>
    <w:rsid w:val="00A61F6B"/>
    <w:rsid w:val="00A623B3"/>
    <w:rsid w:val="00A6240E"/>
    <w:rsid w:val="00A62509"/>
    <w:rsid w:val="00A627D3"/>
    <w:rsid w:val="00A628F0"/>
    <w:rsid w:val="00A62E44"/>
    <w:rsid w:val="00A63157"/>
    <w:rsid w:val="00A635D0"/>
    <w:rsid w:val="00A63748"/>
    <w:rsid w:val="00A6384C"/>
    <w:rsid w:val="00A63F11"/>
    <w:rsid w:val="00A63F61"/>
    <w:rsid w:val="00A646A5"/>
    <w:rsid w:val="00A646C5"/>
    <w:rsid w:val="00A6477A"/>
    <w:rsid w:val="00A64AC4"/>
    <w:rsid w:val="00A65514"/>
    <w:rsid w:val="00A6637E"/>
    <w:rsid w:val="00A66E3F"/>
    <w:rsid w:val="00A66EF9"/>
    <w:rsid w:val="00A67147"/>
    <w:rsid w:val="00A6761C"/>
    <w:rsid w:val="00A67BD4"/>
    <w:rsid w:val="00A67F45"/>
    <w:rsid w:val="00A703E7"/>
    <w:rsid w:val="00A70689"/>
    <w:rsid w:val="00A70B92"/>
    <w:rsid w:val="00A71362"/>
    <w:rsid w:val="00A717D3"/>
    <w:rsid w:val="00A71858"/>
    <w:rsid w:val="00A719F9"/>
    <w:rsid w:val="00A71AED"/>
    <w:rsid w:val="00A721D9"/>
    <w:rsid w:val="00A722BF"/>
    <w:rsid w:val="00A7244B"/>
    <w:rsid w:val="00A727FB"/>
    <w:rsid w:val="00A7289E"/>
    <w:rsid w:val="00A72FF7"/>
    <w:rsid w:val="00A73121"/>
    <w:rsid w:val="00A734C6"/>
    <w:rsid w:val="00A73AAD"/>
    <w:rsid w:val="00A73CAB"/>
    <w:rsid w:val="00A73EBE"/>
    <w:rsid w:val="00A7403D"/>
    <w:rsid w:val="00A74528"/>
    <w:rsid w:val="00A74873"/>
    <w:rsid w:val="00A74F51"/>
    <w:rsid w:val="00A75133"/>
    <w:rsid w:val="00A752D3"/>
    <w:rsid w:val="00A75482"/>
    <w:rsid w:val="00A7565B"/>
    <w:rsid w:val="00A758CC"/>
    <w:rsid w:val="00A75AFD"/>
    <w:rsid w:val="00A76359"/>
    <w:rsid w:val="00A76806"/>
    <w:rsid w:val="00A76973"/>
    <w:rsid w:val="00A769AA"/>
    <w:rsid w:val="00A769D2"/>
    <w:rsid w:val="00A76FAD"/>
    <w:rsid w:val="00A770D2"/>
    <w:rsid w:val="00A7737D"/>
    <w:rsid w:val="00A77789"/>
    <w:rsid w:val="00A778CE"/>
    <w:rsid w:val="00A77B09"/>
    <w:rsid w:val="00A77C7A"/>
    <w:rsid w:val="00A80298"/>
    <w:rsid w:val="00A80459"/>
    <w:rsid w:val="00A80A52"/>
    <w:rsid w:val="00A80AF5"/>
    <w:rsid w:val="00A80BE4"/>
    <w:rsid w:val="00A81507"/>
    <w:rsid w:val="00A8165A"/>
    <w:rsid w:val="00A81A0C"/>
    <w:rsid w:val="00A81A2F"/>
    <w:rsid w:val="00A81B09"/>
    <w:rsid w:val="00A81BEB"/>
    <w:rsid w:val="00A8284D"/>
    <w:rsid w:val="00A82C1B"/>
    <w:rsid w:val="00A82E27"/>
    <w:rsid w:val="00A83786"/>
    <w:rsid w:val="00A83EC4"/>
    <w:rsid w:val="00A84301"/>
    <w:rsid w:val="00A84396"/>
    <w:rsid w:val="00A84988"/>
    <w:rsid w:val="00A84A7E"/>
    <w:rsid w:val="00A84B75"/>
    <w:rsid w:val="00A867A3"/>
    <w:rsid w:val="00A86B25"/>
    <w:rsid w:val="00A86BE9"/>
    <w:rsid w:val="00A86EAA"/>
    <w:rsid w:val="00A8715A"/>
    <w:rsid w:val="00A87763"/>
    <w:rsid w:val="00A87B6B"/>
    <w:rsid w:val="00A9047E"/>
    <w:rsid w:val="00A907A8"/>
    <w:rsid w:val="00A90D84"/>
    <w:rsid w:val="00A90F5C"/>
    <w:rsid w:val="00A917CE"/>
    <w:rsid w:val="00A9188E"/>
    <w:rsid w:val="00A92716"/>
    <w:rsid w:val="00A927AC"/>
    <w:rsid w:val="00A928E9"/>
    <w:rsid w:val="00A92969"/>
    <w:rsid w:val="00A92CCA"/>
    <w:rsid w:val="00A93F0E"/>
    <w:rsid w:val="00A94149"/>
    <w:rsid w:val="00A943B4"/>
    <w:rsid w:val="00A95944"/>
    <w:rsid w:val="00A959E1"/>
    <w:rsid w:val="00A95BC4"/>
    <w:rsid w:val="00A960CE"/>
    <w:rsid w:val="00A96165"/>
    <w:rsid w:val="00A9629E"/>
    <w:rsid w:val="00A96A6F"/>
    <w:rsid w:val="00A96E5F"/>
    <w:rsid w:val="00A9704E"/>
    <w:rsid w:val="00A973F7"/>
    <w:rsid w:val="00A97E7A"/>
    <w:rsid w:val="00AA0264"/>
    <w:rsid w:val="00AA02ED"/>
    <w:rsid w:val="00AA0833"/>
    <w:rsid w:val="00AA0BB9"/>
    <w:rsid w:val="00AA0CB5"/>
    <w:rsid w:val="00AA111F"/>
    <w:rsid w:val="00AA1445"/>
    <w:rsid w:val="00AA20D2"/>
    <w:rsid w:val="00AA30EC"/>
    <w:rsid w:val="00AA3350"/>
    <w:rsid w:val="00AA34B2"/>
    <w:rsid w:val="00AA35FE"/>
    <w:rsid w:val="00AA3734"/>
    <w:rsid w:val="00AA3917"/>
    <w:rsid w:val="00AA3E2F"/>
    <w:rsid w:val="00AA3EAF"/>
    <w:rsid w:val="00AA3EE1"/>
    <w:rsid w:val="00AA40E6"/>
    <w:rsid w:val="00AA4119"/>
    <w:rsid w:val="00AA414C"/>
    <w:rsid w:val="00AA41C6"/>
    <w:rsid w:val="00AA47C9"/>
    <w:rsid w:val="00AA5249"/>
    <w:rsid w:val="00AA5510"/>
    <w:rsid w:val="00AA558B"/>
    <w:rsid w:val="00AA5BAB"/>
    <w:rsid w:val="00AA5FD2"/>
    <w:rsid w:val="00AA638C"/>
    <w:rsid w:val="00AA7131"/>
    <w:rsid w:val="00AA719D"/>
    <w:rsid w:val="00AA71CF"/>
    <w:rsid w:val="00AA747B"/>
    <w:rsid w:val="00AA750F"/>
    <w:rsid w:val="00AA798E"/>
    <w:rsid w:val="00AA79AD"/>
    <w:rsid w:val="00AA79C5"/>
    <w:rsid w:val="00AA7C9B"/>
    <w:rsid w:val="00AB049E"/>
    <w:rsid w:val="00AB09A0"/>
    <w:rsid w:val="00AB130D"/>
    <w:rsid w:val="00AB13B9"/>
    <w:rsid w:val="00AB1401"/>
    <w:rsid w:val="00AB1D65"/>
    <w:rsid w:val="00AB264F"/>
    <w:rsid w:val="00AB2C2B"/>
    <w:rsid w:val="00AB2FA6"/>
    <w:rsid w:val="00AB3359"/>
    <w:rsid w:val="00AB3381"/>
    <w:rsid w:val="00AB35DD"/>
    <w:rsid w:val="00AB38F0"/>
    <w:rsid w:val="00AB392B"/>
    <w:rsid w:val="00AB49AA"/>
    <w:rsid w:val="00AB4EEF"/>
    <w:rsid w:val="00AB5485"/>
    <w:rsid w:val="00AB5569"/>
    <w:rsid w:val="00AB71B1"/>
    <w:rsid w:val="00AB7534"/>
    <w:rsid w:val="00AC0229"/>
    <w:rsid w:val="00AC056A"/>
    <w:rsid w:val="00AC1261"/>
    <w:rsid w:val="00AC1381"/>
    <w:rsid w:val="00AC2BB7"/>
    <w:rsid w:val="00AC33F6"/>
    <w:rsid w:val="00AC35C9"/>
    <w:rsid w:val="00AC36A4"/>
    <w:rsid w:val="00AC39C2"/>
    <w:rsid w:val="00AC46E1"/>
    <w:rsid w:val="00AC4B96"/>
    <w:rsid w:val="00AC4D32"/>
    <w:rsid w:val="00AC4E64"/>
    <w:rsid w:val="00AC5399"/>
    <w:rsid w:val="00AC56B6"/>
    <w:rsid w:val="00AC5700"/>
    <w:rsid w:val="00AC573D"/>
    <w:rsid w:val="00AC638C"/>
    <w:rsid w:val="00AC673A"/>
    <w:rsid w:val="00AC680F"/>
    <w:rsid w:val="00AC68A7"/>
    <w:rsid w:val="00AC71A9"/>
    <w:rsid w:val="00AC77B9"/>
    <w:rsid w:val="00AC7CAC"/>
    <w:rsid w:val="00AC7D29"/>
    <w:rsid w:val="00AC7E98"/>
    <w:rsid w:val="00AC7EEF"/>
    <w:rsid w:val="00AD04AE"/>
    <w:rsid w:val="00AD0E35"/>
    <w:rsid w:val="00AD109E"/>
    <w:rsid w:val="00AD1100"/>
    <w:rsid w:val="00AD190A"/>
    <w:rsid w:val="00AD2000"/>
    <w:rsid w:val="00AD20B2"/>
    <w:rsid w:val="00AD20E2"/>
    <w:rsid w:val="00AD2654"/>
    <w:rsid w:val="00AD2773"/>
    <w:rsid w:val="00AD2FB7"/>
    <w:rsid w:val="00AD37E1"/>
    <w:rsid w:val="00AD436F"/>
    <w:rsid w:val="00AD4EFB"/>
    <w:rsid w:val="00AD565B"/>
    <w:rsid w:val="00AD5740"/>
    <w:rsid w:val="00AD5B7B"/>
    <w:rsid w:val="00AD5EEC"/>
    <w:rsid w:val="00AD681A"/>
    <w:rsid w:val="00AD6B3D"/>
    <w:rsid w:val="00AD6DF8"/>
    <w:rsid w:val="00AD6ECE"/>
    <w:rsid w:val="00AD6F53"/>
    <w:rsid w:val="00AD73BB"/>
    <w:rsid w:val="00AD74E4"/>
    <w:rsid w:val="00AD7789"/>
    <w:rsid w:val="00AD783D"/>
    <w:rsid w:val="00AD78D4"/>
    <w:rsid w:val="00AD7C05"/>
    <w:rsid w:val="00AD7EB6"/>
    <w:rsid w:val="00AD7FE8"/>
    <w:rsid w:val="00AE0B82"/>
    <w:rsid w:val="00AE0BFA"/>
    <w:rsid w:val="00AE0DCF"/>
    <w:rsid w:val="00AE0F0D"/>
    <w:rsid w:val="00AE0F15"/>
    <w:rsid w:val="00AE14BB"/>
    <w:rsid w:val="00AE1DD7"/>
    <w:rsid w:val="00AE27E0"/>
    <w:rsid w:val="00AE28D8"/>
    <w:rsid w:val="00AE2D20"/>
    <w:rsid w:val="00AE2F23"/>
    <w:rsid w:val="00AE3270"/>
    <w:rsid w:val="00AE342D"/>
    <w:rsid w:val="00AE356F"/>
    <w:rsid w:val="00AE3696"/>
    <w:rsid w:val="00AE3908"/>
    <w:rsid w:val="00AE391E"/>
    <w:rsid w:val="00AE3999"/>
    <w:rsid w:val="00AE39E1"/>
    <w:rsid w:val="00AE4002"/>
    <w:rsid w:val="00AE424E"/>
    <w:rsid w:val="00AE53BB"/>
    <w:rsid w:val="00AE6D4B"/>
    <w:rsid w:val="00AE75F9"/>
    <w:rsid w:val="00AE7666"/>
    <w:rsid w:val="00AE7C98"/>
    <w:rsid w:val="00AE7E21"/>
    <w:rsid w:val="00AE7F5C"/>
    <w:rsid w:val="00AF06E4"/>
    <w:rsid w:val="00AF0868"/>
    <w:rsid w:val="00AF0AD2"/>
    <w:rsid w:val="00AF2311"/>
    <w:rsid w:val="00AF2F58"/>
    <w:rsid w:val="00AF3468"/>
    <w:rsid w:val="00AF3AEF"/>
    <w:rsid w:val="00AF3BD5"/>
    <w:rsid w:val="00AF3C81"/>
    <w:rsid w:val="00AF3CC6"/>
    <w:rsid w:val="00AF4972"/>
    <w:rsid w:val="00AF4DA5"/>
    <w:rsid w:val="00AF5711"/>
    <w:rsid w:val="00AF5833"/>
    <w:rsid w:val="00AF59B1"/>
    <w:rsid w:val="00AF5A94"/>
    <w:rsid w:val="00AF5C54"/>
    <w:rsid w:val="00AF5C5B"/>
    <w:rsid w:val="00AF5D43"/>
    <w:rsid w:val="00AF658C"/>
    <w:rsid w:val="00AF67B0"/>
    <w:rsid w:val="00AF6888"/>
    <w:rsid w:val="00AF6A67"/>
    <w:rsid w:val="00AF6CA5"/>
    <w:rsid w:val="00AF6D0C"/>
    <w:rsid w:val="00AF6E9D"/>
    <w:rsid w:val="00AF717F"/>
    <w:rsid w:val="00AF7301"/>
    <w:rsid w:val="00AF75DA"/>
    <w:rsid w:val="00B008AC"/>
    <w:rsid w:val="00B0092E"/>
    <w:rsid w:val="00B013A5"/>
    <w:rsid w:val="00B018CA"/>
    <w:rsid w:val="00B019F2"/>
    <w:rsid w:val="00B01CE9"/>
    <w:rsid w:val="00B027ED"/>
    <w:rsid w:val="00B02A25"/>
    <w:rsid w:val="00B02EAF"/>
    <w:rsid w:val="00B032A5"/>
    <w:rsid w:val="00B039F8"/>
    <w:rsid w:val="00B047A4"/>
    <w:rsid w:val="00B05DBF"/>
    <w:rsid w:val="00B066BD"/>
    <w:rsid w:val="00B06ABF"/>
    <w:rsid w:val="00B07069"/>
    <w:rsid w:val="00B074F9"/>
    <w:rsid w:val="00B100BE"/>
    <w:rsid w:val="00B10340"/>
    <w:rsid w:val="00B10570"/>
    <w:rsid w:val="00B10AAB"/>
    <w:rsid w:val="00B10AD2"/>
    <w:rsid w:val="00B10B33"/>
    <w:rsid w:val="00B10E33"/>
    <w:rsid w:val="00B110CD"/>
    <w:rsid w:val="00B11939"/>
    <w:rsid w:val="00B11D8B"/>
    <w:rsid w:val="00B12AC4"/>
    <w:rsid w:val="00B1324C"/>
    <w:rsid w:val="00B13F30"/>
    <w:rsid w:val="00B13FC6"/>
    <w:rsid w:val="00B146A9"/>
    <w:rsid w:val="00B1512E"/>
    <w:rsid w:val="00B152F1"/>
    <w:rsid w:val="00B1558E"/>
    <w:rsid w:val="00B155C5"/>
    <w:rsid w:val="00B15CC5"/>
    <w:rsid w:val="00B15E8B"/>
    <w:rsid w:val="00B16557"/>
    <w:rsid w:val="00B16838"/>
    <w:rsid w:val="00B16924"/>
    <w:rsid w:val="00B16AA9"/>
    <w:rsid w:val="00B17019"/>
    <w:rsid w:val="00B17169"/>
    <w:rsid w:val="00B20664"/>
    <w:rsid w:val="00B2077B"/>
    <w:rsid w:val="00B20DF1"/>
    <w:rsid w:val="00B211AB"/>
    <w:rsid w:val="00B2147B"/>
    <w:rsid w:val="00B214D8"/>
    <w:rsid w:val="00B2150D"/>
    <w:rsid w:val="00B216C5"/>
    <w:rsid w:val="00B21D68"/>
    <w:rsid w:val="00B21FC8"/>
    <w:rsid w:val="00B225D8"/>
    <w:rsid w:val="00B227BC"/>
    <w:rsid w:val="00B22DBD"/>
    <w:rsid w:val="00B23291"/>
    <w:rsid w:val="00B23292"/>
    <w:rsid w:val="00B234BD"/>
    <w:rsid w:val="00B23876"/>
    <w:rsid w:val="00B238C6"/>
    <w:rsid w:val="00B23CD9"/>
    <w:rsid w:val="00B23FB0"/>
    <w:rsid w:val="00B24812"/>
    <w:rsid w:val="00B249D0"/>
    <w:rsid w:val="00B24AD9"/>
    <w:rsid w:val="00B24EF7"/>
    <w:rsid w:val="00B25002"/>
    <w:rsid w:val="00B250AF"/>
    <w:rsid w:val="00B251F0"/>
    <w:rsid w:val="00B2589B"/>
    <w:rsid w:val="00B25F41"/>
    <w:rsid w:val="00B260F8"/>
    <w:rsid w:val="00B26CE3"/>
    <w:rsid w:val="00B26D34"/>
    <w:rsid w:val="00B273A9"/>
    <w:rsid w:val="00B27A3D"/>
    <w:rsid w:val="00B27CED"/>
    <w:rsid w:val="00B30216"/>
    <w:rsid w:val="00B30E9C"/>
    <w:rsid w:val="00B3149B"/>
    <w:rsid w:val="00B31D29"/>
    <w:rsid w:val="00B31D5F"/>
    <w:rsid w:val="00B31DED"/>
    <w:rsid w:val="00B3206C"/>
    <w:rsid w:val="00B32120"/>
    <w:rsid w:val="00B3248E"/>
    <w:rsid w:val="00B32CDA"/>
    <w:rsid w:val="00B33705"/>
    <w:rsid w:val="00B33A27"/>
    <w:rsid w:val="00B34308"/>
    <w:rsid w:val="00B3450E"/>
    <w:rsid w:val="00B3463A"/>
    <w:rsid w:val="00B34D8B"/>
    <w:rsid w:val="00B35218"/>
    <w:rsid w:val="00B35835"/>
    <w:rsid w:val="00B36426"/>
    <w:rsid w:val="00B3652C"/>
    <w:rsid w:val="00B3673D"/>
    <w:rsid w:val="00B36BDB"/>
    <w:rsid w:val="00B3757A"/>
    <w:rsid w:val="00B37652"/>
    <w:rsid w:val="00B37CCC"/>
    <w:rsid w:val="00B37D0F"/>
    <w:rsid w:val="00B37EDE"/>
    <w:rsid w:val="00B40037"/>
    <w:rsid w:val="00B4026F"/>
    <w:rsid w:val="00B409E8"/>
    <w:rsid w:val="00B40B0D"/>
    <w:rsid w:val="00B41019"/>
    <w:rsid w:val="00B41EBD"/>
    <w:rsid w:val="00B41F7E"/>
    <w:rsid w:val="00B42359"/>
    <w:rsid w:val="00B4236A"/>
    <w:rsid w:val="00B4255B"/>
    <w:rsid w:val="00B426B6"/>
    <w:rsid w:val="00B42C5A"/>
    <w:rsid w:val="00B435B7"/>
    <w:rsid w:val="00B43678"/>
    <w:rsid w:val="00B436AE"/>
    <w:rsid w:val="00B44595"/>
    <w:rsid w:val="00B448A0"/>
    <w:rsid w:val="00B448EC"/>
    <w:rsid w:val="00B44D64"/>
    <w:rsid w:val="00B45C6D"/>
    <w:rsid w:val="00B462C6"/>
    <w:rsid w:val="00B46811"/>
    <w:rsid w:val="00B46859"/>
    <w:rsid w:val="00B46D59"/>
    <w:rsid w:val="00B46FD9"/>
    <w:rsid w:val="00B47B6A"/>
    <w:rsid w:val="00B47C3D"/>
    <w:rsid w:val="00B47E7F"/>
    <w:rsid w:val="00B47E94"/>
    <w:rsid w:val="00B504B9"/>
    <w:rsid w:val="00B5078E"/>
    <w:rsid w:val="00B50AEA"/>
    <w:rsid w:val="00B50EBB"/>
    <w:rsid w:val="00B512CA"/>
    <w:rsid w:val="00B51303"/>
    <w:rsid w:val="00B51403"/>
    <w:rsid w:val="00B515B9"/>
    <w:rsid w:val="00B5187B"/>
    <w:rsid w:val="00B52230"/>
    <w:rsid w:val="00B52337"/>
    <w:rsid w:val="00B524FD"/>
    <w:rsid w:val="00B526AA"/>
    <w:rsid w:val="00B530A8"/>
    <w:rsid w:val="00B53813"/>
    <w:rsid w:val="00B53E79"/>
    <w:rsid w:val="00B53FA4"/>
    <w:rsid w:val="00B54AFB"/>
    <w:rsid w:val="00B54C97"/>
    <w:rsid w:val="00B54E35"/>
    <w:rsid w:val="00B55245"/>
    <w:rsid w:val="00B554BA"/>
    <w:rsid w:val="00B55A00"/>
    <w:rsid w:val="00B56584"/>
    <w:rsid w:val="00B567FE"/>
    <w:rsid w:val="00B56D7F"/>
    <w:rsid w:val="00B57BA8"/>
    <w:rsid w:val="00B57C45"/>
    <w:rsid w:val="00B57D10"/>
    <w:rsid w:val="00B57F11"/>
    <w:rsid w:val="00B60628"/>
    <w:rsid w:val="00B6066E"/>
    <w:rsid w:val="00B6074F"/>
    <w:rsid w:val="00B60A7A"/>
    <w:rsid w:val="00B614FF"/>
    <w:rsid w:val="00B621ED"/>
    <w:rsid w:val="00B6237B"/>
    <w:rsid w:val="00B626F3"/>
    <w:rsid w:val="00B628A0"/>
    <w:rsid w:val="00B62A3F"/>
    <w:rsid w:val="00B62BC2"/>
    <w:rsid w:val="00B62C50"/>
    <w:rsid w:val="00B62DF9"/>
    <w:rsid w:val="00B632E9"/>
    <w:rsid w:val="00B63AB2"/>
    <w:rsid w:val="00B63BA0"/>
    <w:rsid w:val="00B63E65"/>
    <w:rsid w:val="00B63FB4"/>
    <w:rsid w:val="00B646F0"/>
    <w:rsid w:val="00B651B4"/>
    <w:rsid w:val="00B65828"/>
    <w:rsid w:val="00B6585E"/>
    <w:rsid w:val="00B6649C"/>
    <w:rsid w:val="00B66550"/>
    <w:rsid w:val="00B669FC"/>
    <w:rsid w:val="00B66EA7"/>
    <w:rsid w:val="00B673C0"/>
    <w:rsid w:val="00B679D2"/>
    <w:rsid w:val="00B67FBD"/>
    <w:rsid w:val="00B70164"/>
    <w:rsid w:val="00B704A5"/>
    <w:rsid w:val="00B70FB3"/>
    <w:rsid w:val="00B712B9"/>
    <w:rsid w:val="00B71ABE"/>
    <w:rsid w:val="00B735C8"/>
    <w:rsid w:val="00B73A3D"/>
    <w:rsid w:val="00B73A55"/>
    <w:rsid w:val="00B74169"/>
    <w:rsid w:val="00B7431C"/>
    <w:rsid w:val="00B744C5"/>
    <w:rsid w:val="00B749AB"/>
    <w:rsid w:val="00B74F01"/>
    <w:rsid w:val="00B74FC4"/>
    <w:rsid w:val="00B75161"/>
    <w:rsid w:val="00B7563F"/>
    <w:rsid w:val="00B756E4"/>
    <w:rsid w:val="00B757AA"/>
    <w:rsid w:val="00B763F0"/>
    <w:rsid w:val="00B7641C"/>
    <w:rsid w:val="00B7653E"/>
    <w:rsid w:val="00B76712"/>
    <w:rsid w:val="00B7686B"/>
    <w:rsid w:val="00B76A33"/>
    <w:rsid w:val="00B76C59"/>
    <w:rsid w:val="00B76F28"/>
    <w:rsid w:val="00B76F4E"/>
    <w:rsid w:val="00B77315"/>
    <w:rsid w:val="00B775C7"/>
    <w:rsid w:val="00B77A36"/>
    <w:rsid w:val="00B81060"/>
    <w:rsid w:val="00B810B8"/>
    <w:rsid w:val="00B81E47"/>
    <w:rsid w:val="00B8222B"/>
    <w:rsid w:val="00B82264"/>
    <w:rsid w:val="00B8250A"/>
    <w:rsid w:val="00B829D9"/>
    <w:rsid w:val="00B82C93"/>
    <w:rsid w:val="00B82D53"/>
    <w:rsid w:val="00B82E48"/>
    <w:rsid w:val="00B83F4B"/>
    <w:rsid w:val="00B84E07"/>
    <w:rsid w:val="00B8534A"/>
    <w:rsid w:val="00B8574E"/>
    <w:rsid w:val="00B85FE2"/>
    <w:rsid w:val="00B86573"/>
    <w:rsid w:val="00B86732"/>
    <w:rsid w:val="00B86B5E"/>
    <w:rsid w:val="00B86C85"/>
    <w:rsid w:val="00B870AE"/>
    <w:rsid w:val="00B875A4"/>
    <w:rsid w:val="00B877F4"/>
    <w:rsid w:val="00B8797F"/>
    <w:rsid w:val="00B90E19"/>
    <w:rsid w:val="00B91025"/>
    <w:rsid w:val="00B91C81"/>
    <w:rsid w:val="00B9207A"/>
    <w:rsid w:val="00B92123"/>
    <w:rsid w:val="00B929EC"/>
    <w:rsid w:val="00B92C64"/>
    <w:rsid w:val="00B939BA"/>
    <w:rsid w:val="00B93D00"/>
    <w:rsid w:val="00B9405C"/>
    <w:rsid w:val="00B940DF"/>
    <w:rsid w:val="00B940E7"/>
    <w:rsid w:val="00B9454B"/>
    <w:rsid w:val="00B94E42"/>
    <w:rsid w:val="00B9523A"/>
    <w:rsid w:val="00B961BC"/>
    <w:rsid w:val="00B9633D"/>
    <w:rsid w:val="00B96EAE"/>
    <w:rsid w:val="00B97465"/>
    <w:rsid w:val="00B9787D"/>
    <w:rsid w:val="00BA004D"/>
    <w:rsid w:val="00BA058B"/>
    <w:rsid w:val="00BA0645"/>
    <w:rsid w:val="00BA0C4C"/>
    <w:rsid w:val="00BA1040"/>
    <w:rsid w:val="00BA138D"/>
    <w:rsid w:val="00BA18B0"/>
    <w:rsid w:val="00BA1965"/>
    <w:rsid w:val="00BA1976"/>
    <w:rsid w:val="00BA1BDA"/>
    <w:rsid w:val="00BA1C9F"/>
    <w:rsid w:val="00BA22CB"/>
    <w:rsid w:val="00BA2532"/>
    <w:rsid w:val="00BA3404"/>
    <w:rsid w:val="00BA39F7"/>
    <w:rsid w:val="00BA4029"/>
    <w:rsid w:val="00BA40A7"/>
    <w:rsid w:val="00BA43F7"/>
    <w:rsid w:val="00BA4420"/>
    <w:rsid w:val="00BA459C"/>
    <w:rsid w:val="00BA4E72"/>
    <w:rsid w:val="00BA5629"/>
    <w:rsid w:val="00BA57B2"/>
    <w:rsid w:val="00BA5A5C"/>
    <w:rsid w:val="00BA5D78"/>
    <w:rsid w:val="00BA67F1"/>
    <w:rsid w:val="00BA68E1"/>
    <w:rsid w:val="00BA6E60"/>
    <w:rsid w:val="00BA75E3"/>
    <w:rsid w:val="00BA7842"/>
    <w:rsid w:val="00BA7CBF"/>
    <w:rsid w:val="00BA7F96"/>
    <w:rsid w:val="00BB061C"/>
    <w:rsid w:val="00BB1900"/>
    <w:rsid w:val="00BB1A63"/>
    <w:rsid w:val="00BB1E50"/>
    <w:rsid w:val="00BB22F7"/>
    <w:rsid w:val="00BB293F"/>
    <w:rsid w:val="00BB36D8"/>
    <w:rsid w:val="00BB3D8E"/>
    <w:rsid w:val="00BB4A08"/>
    <w:rsid w:val="00BB5C41"/>
    <w:rsid w:val="00BB61CE"/>
    <w:rsid w:val="00BB6868"/>
    <w:rsid w:val="00BB6948"/>
    <w:rsid w:val="00BB69C2"/>
    <w:rsid w:val="00BB69EA"/>
    <w:rsid w:val="00BB6AE9"/>
    <w:rsid w:val="00BB6C8A"/>
    <w:rsid w:val="00BB74FC"/>
    <w:rsid w:val="00BB7727"/>
    <w:rsid w:val="00BB7AEC"/>
    <w:rsid w:val="00BC0438"/>
    <w:rsid w:val="00BC0463"/>
    <w:rsid w:val="00BC0703"/>
    <w:rsid w:val="00BC0AAF"/>
    <w:rsid w:val="00BC0FCA"/>
    <w:rsid w:val="00BC14BE"/>
    <w:rsid w:val="00BC1B8F"/>
    <w:rsid w:val="00BC1DBF"/>
    <w:rsid w:val="00BC1EE9"/>
    <w:rsid w:val="00BC1FC8"/>
    <w:rsid w:val="00BC2283"/>
    <w:rsid w:val="00BC23F6"/>
    <w:rsid w:val="00BC2F1E"/>
    <w:rsid w:val="00BC322F"/>
    <w:rsid w:val="00BC35AC"/>
    <w:rsid w:val="00BC3791"/>
    <w:rsid w:val="00BC3BBE"/>
    <w:rsid w:val="00BC3DB8"/>
    <w:rsid w:val="00BC3F17"/>
    <w:rsid w:val="00BC3F78"/>
    <w:rsid w:val="00BC3FFD"/>
    <w:rsid w:val="00BC48AB"/>
    <w:rsid w:val="00BC48C6"/>
    <w:rsid w:val="00BC4DD4"/>
    <w:rsid w:val="00BC4E91"/>
    <w:rsid w:val="00BC51BC"/>
    <w:rsid w:val="00BC5219"/>
    <w:rsid w:val="00BC5708"/>
    <w:rsid w:val="00BC613A"/>
    <w:rsid w:val="00BC6378"/>
    <w:rsid w:val="00BC64BF"/>
    <w:rsid w:val="00BC6A08"/>
    <w:rsid w:val="00BC6AEB"/>
    <w:rsid w:val="00BC6D96"/>
    <w:rsid w:val="00BC768B"/>
    <w:rsid w:val="00BC772A"/>
    <w:rsid w:val="00BC7829"/>
    <w:rsid w:val="00BC788D"/>
    <w:rsid w:val="00BC7BAB"/>
    <w:rsid w:val="00BD03BA"/>
    <w:rsid w:val="00BD088E"/>
    <w:rsid w:val="00BD0B76"/>
    <w:rsid w:val="00BD0FE9"/>
    <w:rsid w:val="00BD12CE"/>
    <w:rsid w:val="00BD18A7"/>
    <w:rsid w:val="00BD1907"/>
    <w:rsid w:val="00BD209D"/>
    <w:rsid w:val="00BD2180"/>
    <w:rsid w:val="00BD2400"/>
    <w:rsid w:val="00BD2493"/>
    <w:rsid w:val="00BD2972"/>
    <w:rsid w:val="00BD2980"/>
    <w:rsid w:val="00BD2C18"/>
    <w:rsid w:val="00BD2E0F"/>
    <w:rsid w:val="00BD383D"/>
    <w:rsid w:val="00BD4556"/>
    <w:rsid w:val="00BD4710"/>
    <w:rsid w:val="00BD4896"/>
    <w:rsid w:val="00BD490C"/>
    <w:rsid w:val="00BD5627"/>
    <w:rsid w:val="00BD579A"/>
    <w:rsid w:val="00BD6143"/>
    <w:rsid w:val="00BD61C4"/>
    <w:rsid w:val="00BD621B"/>
    <w:rsid w:val="00BD6517"/>
    <w:rsid w:val="00BD677D"/>
    <w:rsid w:val="00BD7657"/>
    <w:rsid w:val="00BD766F"/>
    <w:rsid w:val="00BD7731"/>
    <w:rsid w:val="00BD7CA0"/>
    <w:rsid w:val="00BD7E9E"/>
    <w:rsid w:val="00BE0272"/>
    <w:rsid w:val="00BE0A0D"/>
    <w:rsid w:val="00BE0D14"/>
    <w:rsid w:val="00BE1215"/>
    <w:rsid w:val="00BE1855"/>
    <w:rsid w:val="00BE1AE5"/>
    <w:rsid w:val="00BE1EA8"/>
    <w:rsid w:val="00BE29EB"/>
    <w:rsid w:val="00BE3DF1"/>
    <w:rsid w:val="00BE3EA4"/>
    <w:rsid w:val="00BE41BD"/>
    <w:rsid w:val="00BE46BD"/>
    <w:rsid w:val="00BE4A44"/>
    <w:rsid w:val="00BE4E1D"/>
    <w:rsid w:val="00BE4EDA"/>
    <w:rsid w:val="00BE5542"/>
    <w:rsid w:val="00BE5C3F"/>
    <w:rsid w:val="00BE5FB1"/>
    <w:rsid w:val="00BE6206"/>
    <w:rsid w:val="00BE63A0"/>
    <w:rsid w:val="00BE6579"/>
    <w:rsid w:val="00BE6C2A"/>
    <w:rsid w:val="00BE6F7E"/>
    <w:rsid w:val="00BE7008"/>
    <w:rsid w:val="00BE7364"/>
    <w:rsid w:val="00BE7503"/>
    <w:rsid w:val="00BE7ED9"/>
    <w:rsid w:val="00BF08EE"/>
    <w:rsid w:val="00BF0BD8"/>
    <w:rsid w:val="00BF158D"/>
    <w:rsid w:val="00BF1771"/>
    <w:rsid w:val="00BF1986"/>
    <w:rsid w:val="00BF1BBE"/>
    <w:rsid w:val="00BF1CB1"/>
    <w:rsid w:val="00BF1D2B"/>
    <w:rsid w:val="00BF1DE9"/>
    <w:rsid w:val="00BF2002"/>
    <w:rsid w:val="00BF2354"/>
    <w:rsid w:val="00BF2556"/>
    <w:rsid w:val="00BF2F0E"/>
    <w:rsid w:val="00BF2F5F"/>
    <w:rsid w:val="00BF3A3F"/>
    <w:rsid w:val="00BF3E3B"/>
    <w:rsid w:val="00BF4078"/>
    <w:rsid w:val="00BF4552"/>
    <w:rsid w:val="00BF479A"/>
    <w:rsid w:val="00BF4CA2"/>
    <w:rsid w:val="00BF4F01"/>
    <w:rsid w:val="00BF4F81"/>
    <w:rsid w:val="00BF5368"/>
    <w:rsid w:val="00BF55FF"/>
    <w:rsid w:val="00BF56CC"/>
    <w:rsid w:val="00BF5739"/>
    <w:rsid w:val="00BF594E"/>
    <w:rsid w:val="00BF59CD"/>
    <w:rsid w:val="00BF63DC"/>
    <w:rsid w:val="00BF68E0"/>
    <w:rsid w:val="00BF6BB4"/>
    <w:rsid w:val="00BF6E99"/>
    <w:rsid w:val="00BF701B"/>
    <w:rsid w:val="00BF7792"/>
    <w:rsid w:val="00BF7A9B"/>
    <w:rsid w:val="00BF7BDB"/>
    <w:rsid w:val="00C009AF"/>
    <w:rsid w:val="00C00A57"/>
    <w:rsid w:val="00C0144E"/>
    <w:rsid w:val="00C01CA7"/>
    <w:rsid w:val="00C01F5F"/>
    <w:rsid w:val="00C02065"/>
    <w:rsid w:val="00C02416"/>
    <w:rsid w:val="00C02585"/>
    <w:rsid w:val="00C028A0"/>
    <w:rsid w:val="00C02DC5"/>
    <w:rsid w:val="00C0317B"/>
    <w:rsid w:val="00C031D2"/>
    <w:rsid w:val="00C0320C"/>
    <w:rsid w:val="00C03372"/>
    <w:rsid w:val="00C034E3"/>
    <w:rsid w:val="00C04B8A"/>
    <w:rsid w:val="00C04F83"/>
    <w:rsid w:val="00C05430"/>
    <w:rsid w:val="00C05483"/>
    <w:rsid w:val="00C055E0"/>
    <w:rsid w:val="00C0563C"/>
    <w:rsid w:val="00C0581A"/>
    <w:rsid w:val="00C05FE2"/>
    <w:rsid w:val="00C062D4"/>
    <w:rsid w:val="00C06425"/>
    <w:rsid w:val="00C066EF"/>
    <w:rsid w:val="00C06A42"/>
    <w:rsid w:val="00C06B56"/>
    <w:rsid w:val="00C06C17"/>
    <w:rsid w:val="00C06CA1"/>
    <w:rsid w:val="00C0701B"/>
    <w:rsid w:val="00C073F4"/>
    <w:rsid w:val="00C078D5"/>
    <w:rsid w:val="00C07B22"/>
    <w:rsid w:val="00C10567"/>
    <w:rsid w:val="00C1079E"/>
    <w:rsid w:val="00C108C2"/>
    <w:rsid w:val="00C11084"/>
    <w:rsid w:val="00C11BC4"/>
    <w:rsid w:val="00C11DC3"/>
    <w:rsid w:val="00C11ECD"/>
    <w:rsid w:val="00C121ED"/>
    <w:rsid w:val="00C122F7"/>
    <w:rsid w:val="00C12357"/>
    <w:rsid w:val="00C12672"/>
    <w:rsid w:val="00C12901"/>
    <w:rsid w:val="00C12B69"/>
    <w:rsid w:val="00C12C26"/>
    <w:rsid w:val="00C133CF"/>
    <w:rsid w:val="00C1344F"/>
    <w:rsid w:val="00C13E94"/>
    <w:rsid w:val="00C13ED3"/>
    <w:rsid w:val="00C14120"/>
    <w:rsid w:val="00C14306"/>
    <w:rsid w:val="00C148E6"/>
    <w:rsid w:val="00C14917"/>
    <w:rsid w:val="00C14A6B"/>
    <w:rsid w:val="00C14DA6"/>
    <w:rsid w:val="00C1562B"/>
    <w:rsid w:val="00C15CF5"/>
    <w:rsid w:val="00C16311"/>
    <w:rsid w:val="00C163CB"/>
    <w:rsid w:val="00C1644D"/>
    <w:rsid w:val="00C166CE"/>
    <w:rsid w:val="00C167AF"/>
    <w:rsid w:val="00C16E9B"/>
    <w:rsid w:val="00C17131"/>
    <w:rsid w:val="00C17DFF"/>
    <w:rsid w:val="00C17F53"/>
    <w:rsid w:val="00C20CC1"/>
    <w:rsid w:val="00C20E78"/>
    <w:rsid w:val="00C20EDE"/>
    <w:rsid w:val="00C214A0"/>
    <w:rsid w:val="00C21DCE"/>
    <w:rsid w:val="00C21E26"/>
    <w:rsid w:val="00C21F99"/>
    <w:rsid w:val="00C2227E"/>
    <w:rsid w:val="00C226FA"/>
    <w:rsid w:val="00C22817"/>
    <w:rsid w:val="00C22B44"/>
    <w:rsid w:val="00C22DF9"/>
    <w:rsid w:val="00C237B9"/>
    <w:rsid w:val="00C24338"/>
    <w:rsid w:val="00C2546A"/>
    <w:rsid w:val="00C256D9"/>
    <w:rsid w:val="00C25A29"/>
    <w:rsid w:val="00C263FD"/>
    <w:rsid w:val="00C26B8B"/>
    <w:rsid w:val="00C26CC1"/>
    <w:rsid w:val="00C26D1C"/>
    <w:rsid w:val="00C26F5E"/>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65F"/>
    <w:rsid w:val="00C31947"/>
    <w:rsid w:val="00C31AED"/>
    <w:rsid w:val="00C31C37"/>
    <w:rsid w:val="00C31C40"/>
    <w:rsid w:val="00C31F96"/>
    <w:rsid w:val="00C32332"/>
    <w:rsid w:val="00C32C69"/>
    <w:rsid w:val="00C32D48"/>
    <w:rsid w:val="00C32E74"/>
    <w:rsid w:val="00C33175"/>
    <w:rsid w:val="00C332D7"/>
    <w:rsid w:val="00C33405"/>
    <w:rsid w:val="00C33557"/>
    <w:rsid w:val="00C336E1"/>
    <w:rsid w:val="00C337DF"/>
    <w:rsid w:val="00C3384D"/>
    <w:rsid w:val="00C33D23"/>
    <w:rsid w:val="00C3462F"/>
    <w:rsid w:val="00C34C86"/>
    <w:rsid w:val="00C355CC"/>
    <w:rsid w:val="00C35BC6"/>
    <w:rsid w:val="00C35D41"/>
    <w:rsid w:val="00C36471"/>
    <w:rsid w:val="00C366EE"/>
    <w:rsid w:val="00C36C95"/>
    <w:rsid w:val="00C36FED"/>
    <w:rsid w:val="00C37AB4"/>
    <w:rsid w:val="00C40CF8"/>
    <w:rsid w:val="00C41204"/>
    <w:rsid w:val="00C41370"/>
    <w:rsid w:val="00C41693"/>
    <w:rsid w:val="00C419B0"/>
    <w:rsid w:val="00C41BDE"/>
    <w:rsid w:val="00C41E8C"/>
    <w:rsid w:val="00C41F5E"/>
    <w:rsid w:val="00C42360"/>
    <w:rsid w:val="00C423C7"/>
    <w:rsid w:val="00C4279E"/>
    <w:rsid w:val="00C42A14"/>
    <w:rsid w:val="00C42E37"/>
    <w:rsid w:val="00C43422"/>
    <w:rsid w:val="00C4376C"/>
    <w:rsid w:val="00C43778"/>
    <w:rsid w:val="00C43F30"/>
    <w:rsid w:val="00C43F9B"/>
    <w:rsid w:val="00C440C3"/>
    <w:rsid w:val="00C44247"/>
    <w:rsid w:val="00C44555"/>
    <w:rsid w:val="00C451C8"/>
    <w:rsid w:val="00C45237"/>
    <w:rsid w:val="00C453DB"/>
    <w:rsid w:val="00C455AD"/>
    <w:rsid w:val="00C46C46"/>
    <w:rsid w:val="00C473F0"/>
    <w:rsid w:val="00C474DC"/>
    <w:rsid w:val="00C47672"/>
    <w:rsid w:val="00C47A91"/>
    <w:rsid w:val="00C50621"/>
    <w:rsid w:val="00C5096E"/>
    <w:rsid w:val="00C50C2A"/>
    <w:rsid w:val="00C50D17"/>
    <w:rsid w:val="00C50D22"/>
    <w:rsid w:val="00C50D63"/>
    <w:rsid w:val="00C51262"/>
    <w:rsid w:val="00C51951"/>
    <w:rsid w:val="00C52019"/>
    <w:rsid w:val="00C5205D"/>
    <w:rsid w:val="00C52486"/>
    <w:rsid w:val="00C52725"/>
    <w:rsid w:val="00C52785"/>
    <w:rsid w:val="00C537E2"/>
    <w:rsid w:val="00C542ED"/>
    <w:rsid w:val="00C54A3A"/>
    <w:rsid w:val="00C54CAB"/>
    <w:rsid w:val="00C550D6"/>
    <w:rsid w:val="00C5516C"/>
    <w:rsid w:val="00C55368"/>
    <w:rsid w:val="00C55998"/>
    <w:rsid w:val="00C55FAD"/>
    <w:rsid w:val="00C565E6"/>
    <w:rsid w:val="00C567A2"/>
    <w:rsid w:val="00C567B7"/>
    <w:rsid w:val="00C56B58"/>
    <w:rsid w:val="00C56C71"/>
    <w:rsid w:val="00C56D41"/>
    <w:rsid w:val="00C56F42"/>
    <w:rsid w:val="00C5720F"/>
    <w:rsid w:val="00C57524"/>
    <w:rsid w:val="00C576DA"/>
    <w:rsid w:val="00C5786F"/>
    <w:rsid w:val="00C57A96"/>
    <w:rsid w:val="00C57D0B"/>
    <w:rsid w:val="00C57F91"/>
    <w:rsid w:val="00C6043A"/>
    <w:rsid w:val="00C60446"/>
    <w:rsid w:val="00C60A0B"/>
    <w:rsid w:val="00C60E00"/>
    <w:rsid w:val="00C617BE"/>
    <w:rsid w:val="00C62BC6"/>
    <w:rsid w:val="00C62F59"/>
    <w:rsid w:val="00C6345F"/>
    <w:rsid w:val="00C63B43"/>
    <w:rsid w:val="00C6448C"/>
    <w:rsid w:val="00C644F1"/>
    <w:rsid w:val="00C646E8"/>
    <w:rsid w:val="00C64E96"/>
    <w:rsid w:val="00C652EE"/>
    <w:rsid w:val="00C65466"/>
    <w:rsid w:val="00C65A3A"/>
    <w:rsid w:val="00C65CF2"/>
    <w:rsid w:val="00C65ED9"/>
    <w:rsid w:val="00C6619F"/>
    <w:rsid w:val="00C664E7"/>
    <w:rsid w:val="00C668BD"/>
    <w:rsid w:val="00C66B33"/>
    <w:rsid w:val="00C66BA4"/>
    <w:rsid w:val="00C67260"/>
    <w:rsid w:val="00C70004"/>
    <w:rsid w:val="00C70509"/>
    <w:rsid w:val="00C70A7F"/>
    <w:rsid w:val="00C70DEA"/>
    <w:rsid w:val="00C719A3"/>
    <w:rsid w:val="00C71C7C"/>
    <w:rsid w:val="00C72020"/>
    <w:rsid w:val="00C72062"/>
    <w:rsid w:val="00C723BC"/>
    <w:rsid w:val="00C723F1"/>
    <w:rsid w:val="00C7241D"/>
    <w:rsid w:val="00C726B6"/>
    <w:rsid w:val="00C72820"/>
    <w:rsid w:val="00C72CA8"/>
    <w:rsid w:val="00C73D1F"/>
    <w:rsid w:val="00C743F8"/>
    <w:rsid w:val="00C7450A"/>
    <w:rsid w:val="00C749B3"/>
    <w:rsid w:val="00C75E03"/>
    <w:rsid w:val="00C75EDF"/>
    <w:rsid w:val="00C76004"/>
    <w:rsid w:val="00C76356"/>
    <w:rsid w:val="00C7664B"/>
    <w:rsid w:val="00C76734"/>
    <w:rsid w:val="00C76BC0"/>
    <w:rsid w:val="00C77503"/>
    <w:rsid w:val="00C7790A"/>
    <w:rsid w:val="00C77B25"/>
    <w:rsid w:val="00C77BA6"/>
    <w:rsid w:val="00C77BE5"/>
    <w:rsid w:val="00C77E4C"/>
    <w:rsid w:val="00C80072"/>
    <w:rsid w:val="00C801C3"/>
    <w:rsid w:val="00C802B3"/>
    <w:rsid w:val="00C81106"/>
    <w:rsid w:val="00C81180"/>
    <w:rsid w:val="00C81588"/>
    <w:rsid w:val="00C816F1"/>
    <w:rsid w:val="00C81AC1"/>
    <w:rsid w:val="00C82039"/>
    <w:rsid w:val="00C826EE"/>
    <w:rsid w:val="00C82DCA"/>
    <w:rsid w:val="00C82E03"/>
    <w:rsid w:val="00C82F60"/>
    <w:rsid w:val="00C831DF"/>
    <w:rsid w:val="00C83861"/>
    <w:rsid w:val="00C83A0F"/>
    <w:rsid w:val="00C83D3B"/>
    <w:rsid w:val="00C8423D"/>
    <w:rsid w:val="00C8447F"/>
    <w:rsid w:val="00C8496E"/>
    <w:rsid w:val="00C84AC5"/>
    <w:rsid w:val="00C85490"/>
    <w:rsid w:val="00C859BA"/>
    <w:rsid w:val="00C85AEE"/>
    <w:rsid w:val="00C85C22"/>
    <w:rsid w:val="00C86003"/>
    <w:rsid w:val="00C860FF"/>
    <w:rsid w:val="00C86BC2"/>
    <w:rsid w:val="00C86ED7"/>
    <w:rsid w:val="00C8747B"/>
    <w:rsid w:val="00C90084"/>
    <w:rsid w:val="00C90103"/>
    <w:rsid w:val="00C9022C"/>
    <w:rsid w:val="00C90322"/>
    <w:rsid w:val="00C90B59"/>
    <w:rsid w:val="00C914D9"/>
    <w:rsid w:val="00C91552"/>
    <w:rsid w:val="00C91C83"/>
    <w:rsid w:val="00C9235E"/>
    <w:rsid w:val="00C923B8"/>
    <w:rsid w:val="00C92578"/>
    <w:rsid w:val="00C92CC6"/>
    <w:rsid w:val="00C94152"/>
    <w:rsid w:val="00C9451D"/>
    <w:rsid w:val="00C948D6"/>
    <w:rsid w:val="00C949D7"/>
    <w:rsid w:val="00C94BFF"/>
    <w:rsid w:val="00C94DB0"/>
    <w:rsid w:val="00C94EFE"/>
    <w:rsid w:val="00C94F1A"/>
    <w:rsid w:val="00C9568B"/>
    <w:rsid w:val="00C95CC2"/>
    <w:rsid w:val="00C95E0F"/>
    <w:rsid w:val="00C9638C"/>
    <w:rsid w:val="00C969C6"/>
    <w:rsid w:val="00C96C40"/>
    <w:rsid w:val="00C96DB7"/>
    <w:rsid w:val="00C97C4B"/>
    <w:rsid w:val="00C97DB0"/>
    <w:rsid w:val="00C97F38"/>
    <w:rsid w:val="00C97FB7"/>
    <w:rsid w:val="00CA0538"/>
    <w:rsid w:val="00CA096B"/>
    <w:rsid w:val="00CA18A1"/>
    <w:rsid w:val="00CA1C43"/>
    <w:rsid w:val="00CA211D"/>
    <w:rsid w:val="00CA22DE"/>
    <w:rsid w:val="00CA259B"/>
    <w:rsid w:val="00CA26DE"/>
    <w:rsid w:val="00CA332E"/>
    <w:rsid w:val="00CA345A"/>
    <w:rsid w:val="00CA390C"/>
    <w:rsid w:val="00CA393D"/>
    <w:rsid w:val="00CA3D16"/>
    <w:rsid w:val="00CA47D3"/>
    <w:rsid w:val="00CA4E24"/>
    <w:rsid w:val="00CA50C9"/>
    <w:rsid w:val="00CA56C1"/>
    <w:rsid w:val="00CA60EC"/>
    <w:rsid w:val="00CA64D4"/>
    <w:rsid w:val="00CA66DB"/>
    <w:rsid w:val="00CA6D65"/>
    <w:rsid w:val="00CA6F13"/>
    <w:rsid w:val="00CA71E6"/>
    <w:rsid w:val="00CA7479"/>
    <w:rsid w:val="00CA7608"/>
    <w:rsid w:val="00CB0363"/>
    <w:rsid w:val="00CB0665"/>
    <w:rsid w:val="00CB06CB"/>
    <w:rsid w:val="00CB08B0"/>
    <w:rsid w:val="00CB0E0F"/>
    <w:rsid w:val="00CB0E70"/>
    <w:rsid w:val="00CB1025"/>
    <w:rsid w:val="00CB105F"/>
    <w:rsid w:val="00CB1F62"/>
    <w:rsid w:val="00CB23E4"/>
    <w:rsid w:val="00CB2964"/>
    <w:rsid w:val="00CB2BAB"/>
    <w:rsid w:val="00CB2F9D"/>
    <w:rsid w:val="00CB2FC2"/>
    <w:rsid w:val="00CB325B"/>
    <w:rsid w:val="00CB3286"/>
    <w:rsid w:val="00CB3996"/>
    <w:rsid w:val="00CB3CA4"/>
    <w:rsid w:val="00CB3D51"/>
    <w:rsid w:val="00CB3DC2"/>
    <w:rsid w:val="00CB3F2E"/>
    <w:rsid w:val="00CB44F7"/>
    <w:rsid w:val="00CB4F35"/>
    <w:rsid w:val="00CB53AF"/>
    <w:rsid w:val="00CB5731"/>
    <w:rsid w:val="00CB5803"/>
    <w:rsid w:val="00CB5C5E"/>
    <w:rsid w:val="00CB63DB"/>
    <w:rsid w:val="00CB667E"/>
    <w:rsid w:val="00CB6AE7"/>
    <w:rsid w:val="00CB71B4"/>
    <w:rsid w:val="00CB71DF"/>
    <w:rsid w:val="00CB78CD"/>
    <w:rsid w:val="00CC00BB"/>
    <w:rsid w:val="00CC02D7"/>
    <w:rsid w:val="00CC0C43"/>
    <w:rsid w:val="00CC0FF7"/>
    <w:rsid w:val="00CC128F"/>
    <w:rsid w:val="00CC148B"/>
    <w:rsid w:val="00CC14A5"/>
    <w:rsid w:val="00CC18DC"/>
    <w:rsid w:val="00CC1991"/>
    <w:rsid w:val="00CC1C4D"/>
    <w:rsid w:val="00CC1FB5"/>
    <w:rsid w:val="00CC2345"/>
    <w:rsid w:val="00CC2576"/>
    <w:rsid w:val="00CC397D"/>
    <w:rsid w:val="00CC3A23"/>
    <w:rsid w:val="00CC3AF9"/>
    <w:rsid w:val="00CC3B76"/>
    <w:rsid w:val="00CC48BD"/>
    <w:rsid w:val="00CC48FC"/>
    <w:rsid w:val="00CC4F94"/>
    <w:rsid w:val="00CC540A"/>
    <w:rsid w:val="00CC55F5"/>
    <w:rsid w:val="00CC609D"/>
    <w:rsid w:val="00CC60B2"/>
    <w:rsid w:val="00CC61D8"/>
    <w:rsid w:val="00CC6995"/>
    <w:rsid w:val="00CC72E5"/>
    <w:rsid w:val="00CC7559"/>
    <w:rsid w:val="00CC79D0"/>
    <w:rsid w:val="00CD0238"/>
    <w:rsid w:val="00CD0866"/>
    <w:rsid w:val="00CD0A2E"/>
    <w:rsid w:val="00CD1128"/>
    <w:rsid w:val="00CD1408"/>
    <w:rsid w:val="00CD177C"/>
    <w:rsid w:val="00CD17F5"/>
    <w:rsid w:val="00CD18CC"/>
    <w:rsid w:val="00CD1E15"/>
    <w:rsid w:val="00CD246B"/>
    <w:rsid w:val="00CD2A44"/>
    <w:rsid w:val="00CD2C52"/>
    <w:rsid w:val="00CD2C81"/>
    <w:rsid w:val="00CD3389"/>
    <w:rsid w:val="00CD3D74"/>
    <w:rsid w:val="00CD3DBF"/>
    <w:rsid w:val="00CD3E93"/>
    <w:rsid w:val="00CD4C92"/>
    <w:rsid w:val="00CD4CCD"/>
    <w:rsid w:val="00CD5365"/>
    <w:rsid w:val="00CD5853"/>
    <w:rsid w:val="00CD6427"/>
    <w:rsid w:val="00CD648F"/>
    <w:rsid w:val="00CD6D15"/>
    <w:rsid w:val="00CD6E28"/>
    <w:rsid w:val="00CD6FD8"/>
    <w:rsid w:val="00CD736B"/>
    <w:rsid w:val="00CD7D27"/>
    <w:rsid w:val="00CE02C8"/>
    <w:rsid w:val="00CE0404"/>
    <w:rsid w:val="00CE05F9"/>
    <w:rsid w:val="00CE0608"/>
    <w:rsid w:val="00CE09D1"/>
    <w:rsid w:val="00CE0E5C"/>
    <w:rsid w:val="00CE100F"/>
    <w:rsid w:val="00CE1374"/>
    <w:rsid w:val="00CE1681"/>
    <w:rsid w:val="00CE1966"/>
    <w:rsid w:val="00CE2117"/>
    <w:rsid w:val="00CE2278"/>
    <w:rsid w:val="00CE2502"/>
    <w:rsid w:val="00CE25A4"/>
    <w:rsid w:val="00CE3250"/>
    <w:rsid w:val="00CE3867"/>
    <w:rsid w:val="00CE3F54"/>
    <w:rsid w:val="00CE5401"/>
    <w:rsid w:val="00CE573A"/>
    <w:rsid w:val="00CE5929"/>
    <w:rsid w:val="00CE5C37"/>
    <w:rsid w:val="00CE5D30"/>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0EF0"/>
    <w:rsid w:val="00CF103C"/>
    <w:rsid w:val="00CF10E3"/>
    <w:rsid w:val="00CF111E"/>
    <w:rsid w:val="00CF1251"/>
    <w:rsid w:val="00CF14DF"/>
    <w:rsid w:val="00CF16EF"/>
    <w:rsid w:val="00CF1F3E"/>
    <w:rsid w:val="00CF1F6B"/>
    <w:rsid w:val="00CF2247"/>
    <w:rsid w:val="00CF2A64"/>
    <w:rsid w:val="00CF2D79"/>
    <w:rsid w:val="00CF2DC1"/>
    <w:rsid w:val="00CF31C1"/>
    <w:rsid w:val="00CF32DC"/>
    <w:rsid w:val="00CF335C"/>
    <w:rsid w:val="00CF346E"/>
    <w:rsid w:val="00CF38F9"/>
    <w:rsid w:val="00CF42B8"/>
    <w:rsid w:val="00CF42C3"/>
    <w:rsid w:val="00CF4B04"/>
    <w:rsid w:val="00CF4B56"/>
    <w:rsid w:val="00CF508A"/>
    <w:rsid w:val="00CF52C7"/>
    <w:rsid w:val="00CF5617"/>
    <w:rsid w:val="00CF5932"/>
    <w:rsid w:val="00CF5CC8"/>
    <w:rsid w:val="00CF6756"/>
    <w:rsid w:val="00CF6E2E"/>
    <w:rsid w:val="00CF7655"/>
    <w:rsid w:val="00D002A3"/>
    <w:rsid w:val="00D00D86"/>
    <w:rsid w:val="00D01C1B"/>
    <w:rsid w:val="00D01D45"/>
    <w:rsid w:val="00D025ED"/>
    <w:rsid w:val="00D02C7F"/>
    <w:rsid w:val="00D02F55"/>
    <w:rsid w:val="00D045F3"/>
    <w:rsid w:val="00D04D5E"/>
    <w:rsid w:val="00D04E71"/>
    <w:rsid w:val="00D05AAE"/>
    <w:rsid w:val="00D06676"/>
    <w:rsid w:val="00D069C9"/>
    <w:rsid w:val="00D06A4C"/>
    <w:rsid w:val="00D06C78"/>
    <w:rsid w:val="00D06F47"/>
    <w:rsid w:val="00D07440"/>
    <w:rsid w:val="00D078CE"/>
    <w:rsid w:val="00D07D71"/>
    <w:rsid w:val="00D1043D"/>
    <w:rsid w:val="00D10C26"/>
    <w:rsid w:val="00D1155C"/>
    <w:rsid w:val="00D11594"/>
    <w:rsid w:val="00D11983"/>
    <w:rsid w:val="00D11AFB"/>
    <w:rsid w:val="00D1217E"/>
    <w:rsid w:val="00D12A33"/>
    <w:rsid w:val="00D12F3D"/>
    <w:rsid w:val="00D13044"/>
    <w:rsid w:val="00D13169"/>
    <w:rsid w:val="00D132DF"/>
    <w:rsid w:val="00D13C6E"/>
    <w:rsid w:val="00D13DF4"/>
    <w:rsid w:val="00D140C6"/>
    <w:rsid w:val="00D141BC"/>
    <w:rsid w:val="00D14511"/>
    <w:rsid w:val="00D14538"/>
    <w:rsid w:val="00D14D42"/>
    <w:rsid w:val="00D14DA5"/>
    <w:rsid w:val="00D150B1"/>
    <w:rsid w:val="00D158D5"/>
    <w:rsid w:val="00D1595F"/>
    <w:rsid w:val="00D15BCB"/>
    <w:rsid w:val="00D161B4"/>
    <w:rsid w:val="00D17742"/>
    <w:rsid w:val="00D178B7"/>
    <w:rsid w:val="00D17F4E"/>
    <w:rsid w:val="00D208D4"/>
    <w:rsid w:val="00D20B8E"/>
    <w:rsid w:val="00D20C73"/>
    <w:rsid w:val="00D20E16"/>
    <w:rsid w:val="00D21B3A"/>
    <w:rsid w:val="00D21D6E"/>
    <w:rsid w:val="00D228EE"/>
    <w:rsid w:val="00D2403B"/>
    <w:rsid w:val="00D2413E"/>
    <w:rsid w:val="00D2432E"/>
    <w:rsid w:val="00D24568"/>
    <w:rsid w:val="00D24B71"/>
    <w:rsid w:val="00D24F67"/>
    <w:rsid w:val="00D25ADD"/>
    <w:rsid w:val="00D26A13"/>
    <w:rsid w:val="00D26BFA"/>
    <w:rsid w:val="00D27218"/>
    <w:rsid w:val="00D275E5"/>
    <w:rsid w:val="00D275EF"/>
    <w:rsid w:val="00D27888"/>
    <w:rsid w:val="00D27A7F"/>
    <w:rsid w:val="00D27FA9"/>
    <w:rsid w:val="00D301D3"/>
    <w:rsid w:val="00D30332"/>
    <w:rsid w:val="00D305BC"/>
    <w:rsid w:val="00D3083E"/>
    <w:rsid w:val="00D30A2A"/>
    <w:rsid w:val="00D30AF0"/>
    <w:rsid w:val="00D30CAC"/>
    <w:rsid w:val="00D30ED3"/>
    <w:rsid w:val="00D310E0"/>
    <w:rsid w:val="00D31684"/>
    <w:rsid w:val="00D31CA7"/>
    <w:rsid w:val="00D322C8"/>
    <w:rsid w:val="00D32585"/>
    <w:rsid w:val="00D328C5"/>
    <w:rsid w:val="00D3293D"/>
    <w:rsid w:val="00D32A11"/>
    <w:rsid w:val="00D32C10"/>
    <w:rsid w:val="00D32D9A"/>
    <w:rsid w:val="00D32E91"/>
    <w:rsid w:val="00D342A2"/>
    <w:rsid w:val="00D34506"/>
    <w:rsid w:val="00D34A46"/>
    <w:rsid w:val="00D34B50"/>
    <w:rsid w:val="00D34CCB"/>
    <w:rsid w:val="00D35326"/>
    <w:rsid w:val="00D3558A"/>
    <w:rsid w:val="00D35B63"/>
    <w:rsid w:val="00D35EC4"/>
    <w:rsid w:val="00D36373"/>
    <w:rsid w:val="00D36423"/>
    <w:rsid w:val="00D369DC"/>
    <w:rsid w:val="00D36A50"/>
    <w:rsid w:val="00D371B2"/>
    <w:rsid w:val="00D37258"/>
    <w:rsid w:val="00D374E9"/>
    <w:rsid w:val="00D37C80"/>
    <w:rsid w:val="00D400CA"/>
    <w:rsid w:val="00D4028C"/>
    <w:rsid w:val="00D40383"/>
    <w:rsid w:val="00D40789"/>
    <w:rsid w:val="00D40BA9"/>
    <w:rsid w:val="00D40CC0"/>
    <w:rsid w:val="00D4121D"/>
    <w:rsid w:val="00D41526"/>
    <w:rsid w:val="00D416AB"/>
    <w:rsid w:val="00D41A3B"/>
    <w:rsid w:val="00D41BF8"/>
    <w:rsid w:val="00D41CDF"/>
    <w:rsid w:val="00D42381"/>
    <w:rsid w:val="00D426BF"/>
    <w:rsid w:val="00D42FCF"/>
    <w:rsid w:val="00D43081"/>
    <w:rsid w:val="00D43132"/>
    <w:rsid w:val="00D4345D"/>
    <w:rsid w:val="00D435C2"/>
    <w:rsid w:val="00D435EC"/>
    <w:rsid w:val="00D43BF2"/>
    <w:rsid w:val="00D43DA9"/>
    <w:rsid w:val="00D43EEA"/>
    <w:rsid w:val="00D448EC"/>
    <w:rsid w:val="00D44B4E"/>
    <w:rsid w:val="00D44FCC"/>
    <w:rsid w:val="00D453D8"/>
    <w:rsid w:val="00D45778"/>
    <w:rsid w:val="00D45B67"/>
    <w:rsid w:val="00D4660B"/>
    <w:rsid w:val="00D47820"/>
    <w:rsid w:val="00D47998"/>
    <w:rsid w:val="00D47D34"/>
    <w:rsid w:val="00D502CD"/>
    <w:rsid w:val="00D50458"/>
    <w:rsid w:val="00D50615"/>
    <w:rsid w:val="00D508EC"/>
    <w:rsid w:val="00D50C09"/>
    <w:rsid w:val="00D5103F"/>
    <w:rsid w:val="00D515DF"/>
    <w:rsid w:val="00D516DB"/>
    <w:rsid w:val="00D51998"/>
    <w:rsid w:val="00D51E1A"/>
    <w:rsid w:val="00D51FB2"/>
    <w:rsid w:val="00D5245B"/>
    <w:rsid w:val="00D53053"/>
    <w:rsid w:val="00D530DA"/>
    <w:rsid w:val="00D53189"/>
    <w:rsid w:val="00D532A0"/>
    <w:rsid w:val="00D536B6"/>
    <w:rsid w:val="00D53779"/>
    <w:rsid w:val="00D54020"/>
    <w:rsid w:val="00D545AB"/>
    <w:rsid w:val="00D5462F"/>
    <w:rsid w:val="00D5470A"/>
    <w:rsid w:val="00D54900"/>
    <w:rsid w:val="00D549D5"/>
    <w:rsid w:val="00D54C95"/>
    <w:rsid w:val="00D54CFA"/>
    <w:rsid w:val="00D5515E"/>
    <w:rsid w:val="00D552B7"/>
    <w:rsid w:val="00D5637E"/>
    <w:rsid w:val="00D56570"/>
    <w:rsid w:val="00D568BB"/>
    <w:rsid w:val="00D56C39"/>
    <w:rsid w:val="00D56D5D"/>
    <w:rsid w:val="00D57019"/>
    <w:rsid w:val="00D5729A"/>
    <w:rsid w:val="00D572C6"/>
    <w:rsid w:val="00D5790B"/>
    <w:rsid w:val="00D57A78"/>
    <w:rsid w:val="00D57B9B"/>
    <w:rsid w:val="00D57BD1"/>
    <w:rsid w:val="00D57D8C"/>
    <w:rsid w:val="00D60358"/>
    <w:rsid w:val="00D60411"/>
    <w:rsid w:val="00D605ED"/>
    <w:rsid w:val="00D60B62"/>
    <w:rsid w:val="00D61046"/>
    <w:rsid w:val="00D6119E"/>
    <w:rsid w:val="00D615E0"/>
    <w:rsid w:val="00D61676"/>
    <w:rsid w:val="00D62782"/>
    <w:rsid w:val="00D62903"/>
    <w:rsid w:val="00D62AAB"/>
    <w:rsid w:val="00D62B0F"/>
    <w:rsid w:val="00D62B93"/>
    <w:rsid w:val="00D62C06"/>
    <w:rsid w:val="00D62C9B"/>
    <w:rsid w:val="00D6325B"/>
    <w:rsid w:val="00D633CC"/>
    <w:rsid w:val="00D63B87"/>
    <w:rsid w:val="00D63CBC"/>
    <w:rsid w:val="00D6406B"/>
    <w:rsid w:val="00D640ED"/>
    <w:rsid w:val="00D6456E"/>
    <w:rsid w:val="00D648CB"/>
    <w:rsid w:val="00D64BAD"/>
    <w:rsid w:val="00D65555"/>
    <w:rsid w:val="00D657D6"/>
    <w:rsid w:val="00D667F6"/>
    <w:rsid w:val="00D669CB"/>
    <w:rsid w:val="00D66EF2"/>
    <w:rsid w:val="00D67371"/>
    <w:rsid w:val="00D67A93"/>
    <w:rsid w:val="00D7039D"/>
    <w:rsid w:val="00D703E5"/>
    <w:rsid w:val="00D71000"/>
    <w:rsid w:val="00D71005"/>
    <w:rsid w:val="00D71148"/>
    <w:rsid w:val="00D711AA"/>
    <w:rsid w:val="00D715F9"/>
    <w:rsid w:val="00D71C0E"/>
    <w:rsid w:val="00D72F92"/>
    <w:rsid w:val="00D730F3"/>
    <w:rsid w:val="00D73776"/>
    <w:rsid w:val="00D73892"/>
    <w:rsid w:val="00D73B16"/>
    <w:rsid w:val="00D7406F"/>
    <w:rsid w:val="00D74165"/>
    <w:rsid w:val="00D7432A"/>
    <w:rsid w:val="00D746AC"/>
    <w:rsid w:val="00D755FF"/>
    <w:rsid w:val="00D756BC"/>
    <w:rsid w:val="00D757D9"/>
    <w:rsid w:val="00D76D56"/>
    <w:rsid w:val="00D770F6"/>
    <w:rsid w:val="00D775D9"/>
    <w:rsid w:val="00D77C5C"/>
    <w:rsid w:val="00D8013C"/>
    <w:rsid w:val="00D802FE"/>
    <w:rsid w:val="00D8053C"/>
    <w:rsid w:val="00D80CBD"/>
    <w:rsid w:val="00D815E5"/>
    <w:rsid w:val="00D818E9"/>
    <w:rsid w:val="00D81F78"/>
    <w:rsid w:val="00D821A6"/>
    <w:rsid w:val="00D828CC"/>
    <w:rsid w:val="00D82A11"/>
    <w:rsid w:val="00D83E21"/>
    <w:rsid w:val="00D84487"/>
    <w:rsid w:val="00D844E5"/>
    <w:rsid w:val="00D848F9"/>
    <w:rsid w:val="00D84F9A"/>
    <w:rsid w:val="00D86038"/>
    <w:rsid w:val="00D86180"/>
    <w:rsid w:val="00D86370"/>
    <w:rsid w:val="00D865D0"/>
    <w:rsid w:val="00D86780"/>
    <w:rsid w:val="00D86B20"/>
    <w:rsid w:val="00D86C64"/>
    <w:rsid w:val="00D8700E"/>
    <w:rsid w:val="00D8705C"/>
    <w:rsid w:val="00D875C2"/>
    <w:rsid w:val="00D87761"/>
    <w:rsid w:val="00D87A74"/>
    <w:rsid w:val="00D87B6B"/>
    <w:rsid w:val="00D87DCC"/>
    <w:rsid w:val="00D907E9"/>
    <w:rsid w:val="00D908C9"/>
    <w:rsid w:val="00D90DC6"/>
    <w:rsid w:val="00D9100F"/>
    <w:rsid w:val="00D9130F"/>
    <w:rsid w:val="00D91931"/>
    <w:rsid w:val="00D9230B"/>
    <w:rsid w:val="00D92A46"/>
    <w:rsid w:val="00D935FF"/>
    <w:rsid w:val="00D93850"/>
    <w:rsid w:val="00D94050"/>
    <w:rsid w:val="00D94139"/>
    <w:rsid w:val="00D942F5"/>
    <w:rsid w:val="00D944B6"/>
    <w:rsid w:val="00D9492C"/>
    <w:rsid w:val="00D94D85"/>
    <w:rsid w:val="00D95426"/>
    <w:rsid w:val="00D957C4"/>
    <w:rsid w:val="00D958DF"/>
    <w:rsid w:val="00D95902"/>
    <w:rsid w:val="00D95EE7"/>
    <w:rsid w:val="00D9600A"/>
    <w:rsid w:val="00D9635E"/>
    <w:rsid w:val="00D96474"/>
    <w:rsid w:val="00D964FA"/>
    <w:rsid w:val="00D96818"/>
    <w:rsid w:val="00D968A3"/>
    <w:rsid w:val="00D96AA6"/>
    <w:rsid w:val="00D96AAC"/>
    <w:rsid w:val="00D96EDA"/>
    <w:rsid w:val="00D97411"/>
    <w:rsid w:val="00D978CE"/>
    <w:rsid w:val="00D97994"/>
    <w:rsid w:val="00D97AA2"/>
    <w:rsid w:val="00DA0BBB"/>
    <w:rsid w:val="00DA0E70"/>
    <w:rsid w:val="00DA10FE"/>
    <w:rsid w:val="00DA1795"/>
    <w:rsid w:val="00DA20DA"/>
    <w:rsid w:val="00DA27F1"/>
    <w:rsid w:val="00DA27FB"/>
    <w:rsid w:val="00DA2A87"/>
    <w:rsid w:val="00DA2E25"/>
    <w:rsid w:val="00DA2E87"/>
    <w:rsid w:val="00DA3068"/>
    <w:rsid w:val="00DA37AC"/>
    <w:rsid w:val="00DA3878"/>
    <w:rsid w:val="00DA3B1B"/>
    <w:rsid w:val="00DA45A6"/>
    <w:rsid w:val="00DA484A"/>
    <w:rsid w:val="00DA4C61"/>
    <w:rsid w:val="00DA5CB9"/>
    <w:rsid w:val="00DA5F28"/>
    <w:rsid w:val="00DA659B"/>
    <w:rsid w:val="00DA65C0"/>
    <w:rsid w:val="00DA6AAF"/>
    <w:rsid w:val="00DA6BAD"/>
    <w:rsid w:val="00DA6C9B"/>
    <w:rsid w:val="00DA73BB"/>
    <w:rsid w:val="00DA7492"/>
    <w:rsid w:val="00DA74A5"/>
    <w:rsid w:val="00DA7698"/>
    <w:rsid w:val="00DA7849"/>
    <w:rsid w:val="00DA7C64"/>
    <w:rsid w:val="00DA7ECB"/>
    <w:rsid w:val="00DB03C6"/>
    <w:rsid w:val="00DB05C3"/>
    <w:rsid w:val="00DB0B8D"/>
    <w:rsid w:val="00DB153C"/>
    <w:rsid w:val="00DB15CA"/>
    <w:rsid w:val="00DB17CC"/>
    <w:rsid w:val="00DB1A40"/>
    <w:rsid w:val="00DB2106"/>
    <w:rsid w:val="00DB2519"/>
    <w:rsid w:val="00DB28A7"/>
    <w:rsid w:val="00DB2B2F"/>
    <w:rsid w:val="00DB3122"/>
    <w:rsid w:val="00DB33B5"/>
    <w:rsid w:val="00DB3461"/>
    <w:rsid w:val="00DB3491"/>
    <w:rsid w:val="00DB35FB"/>
    <w:rsid w:val="00DB3F7E"/>
    <w:rsid w:val="00DB430E"/>
    <w:rsid w:val="00DB4649"/>
    <w:rsid w:val="00DB48AB"/>
    <w:rsid w:val="00DB4B0B"/>
    <w:rsid w:val="00DB4B18"/>
    <w:rsid w:val="00DB4B2A"/>
    <w:rsid w:val="00DB56A2"/>
    <w:rsid w:val="00DB580D"/>
    <w:rsid w:val="00DB5DA0"/>
    <w:rsid w:val="00DB676C"/>
    <w:rsid w:val="00DB6884"/>
    <w:rsid w:val="00DB6895"/>
    <w:rsid w:val="00DB6E79"/>
    <w:rsid w:val="00DB6F46"/>
    <w:rsid w:val="00DB7CC1"/>
    <w:rsid w:val="00DC1172"/>
    <w:rsid w:val="00DC1786"/>
    <w:rsid w:val="00DC1BA5"/>
    <w:rsid w:val="00DC2100"/>
    <w:rsid w:val="00DC237C"/>
    <w:rsid w:val="00DC2527"/>
    <w:rsid w:val="00DC284F"/>
    <w:rsid w:val="00DC339F"/>
    <w:rsid w:val="00DC4F1E"/>
    <w:rsid w:val="00DC51A7"/>
    <w:rsid w:val="00DC5488"/>
    <w:rsid w:val="00DC5499"/>
    <w:rsid w:val="00DC58E9"/>
    <w:rsid w:val="00DC5F92"/>
    <w:rsid w:val="00DC60A4"/>
    <w:rsid w:val="00DC62EA"/>
    <w:rsid w:val="00DC6945"/>
    <w:rsid w:val="00DC6C2D"/>
    <w:rsid w:val="00DC6DCD"/>
    <w:rsid w:val="00DC740F"/>
    <w:rsid w:val="00DC760D"/>
    <w:rsid w:val="00DC7678"/>
    <w:rsid w:val="00DC7DC5"/>
    <w:rsid w:val="00DC7E8A"/>
    <w:rsid w:val="00DC7FC2"/>
    <w:rsid w:val="00DD0167"/>
    <w:rsid w:val="00DD0ADD"/>
    <w:rsid w:val="00DD122C"/>
    <w:rsid w:val="00DD16EF"/>
    <w:rsid w:val="00DD1905"/>
    <w:rsid w:val="00DD194E"/>
    <w:rsid w:val="00DD1C93"/>
    <w:rsid w:val="00DD1E0F"/>
    <w:rsid w:val="00DD2146"/>
    <w:rsid w:val="00DD217C"/>
    <w:rsid w:val="00DD233B"/>
    <w:rsid w:val="00DD2370"/>
    <w:rsid w:val="00DD2404"/>
    <w:rsid w:val="00DD2F84"/>
    <w:rsid w:val="00DD35DE"/>
    <w:rsid w:val="00DD3754"/>
    <w:rsid w:val="00DD3DB1"/>
    <w:rsid w:val="00DD41ED"/>
    <w:rsid w:val="00DD45EC"/>
    <w:rsid w:val="00DD483A"/>
    <w:rsid w:val="00DD4949"/>
    <w:rsid w:val="00DD4C71"/>
    <w:rsid w:val="00DD4EF9"/>
    <w:rsid w:val="00DD58ED"/>
    <w:rsid w:val="00DD58F5"/>
    <w:rsid w:val="00DD59AB"/>
    <w:rsid w:val="00DD5C06"/>
    <w:rsid w:val="00DD6120"/>
    <w:rsid w:val="00DD6386"/>
    <w:rsid w:val="00DD63D5"/>
    <w:rsid w:val="00DD7053"/>
    <w:rsid w:val="00DD74AD"/>
    <w:rsid w:val="00DD7A63"/>
    <w:rsid w:val="00DD7E63"/>
    <w:rsid w:val="00DE0049"/>
    <w:rsid w:val="00DE01CF"/>
    <w:rsid w:val="00DE033B"/>
    <w:rsid w:val="00DE06CD"/>
    <w:rsid w:val="00DE0BA0"/>
    <w:rsid w:val="00DE0DDF"/>
    <w:rsid w:val="00DE0ED8"/>
    <w:rsid w:val="00DE0FFF"/>
    <w:rsid w:val="00DE169D"/>
    <w:rsid w:val="00DE1AE6"/>
    <w:rsid w:val="00DE1D7F"/>
    <w:rsid w:val="00DE1DBE"/>
    <w:rsid w:val="00DE1EA3"/>
    <w:rsid w:val="00DE1F43"/>
    <w:rsid w:val="00DE2227"/>
    <w:rsid w:val="00DE22D9"/>
    <w:rsid w:val="00DE265E"/>
    <w:rsid w:val="00DE2EDA"/>
    <w:rsid w:val="00DE34C2"/>
    <w:rsid w:val="00DE39E4"/>
    <w:rsid w:val="00DE39F0"/>
    <w:rsid w:val="00DE3CEE"/>
    <w:rsid w:val="00DE4A05"/>
    <w:rsid w:val="00DE4F03"/>
    <w:rsid w:val="00DE4FA9"/>
    <w:rsid w:val="00DE5550"/>
    <w:rsid w:val="00DE601A"/>
    <w:rsid w:val="00DE684F"/>
    <w:rsid w:val="00DE6F16"/>
    <w:rsid w:val="00DE718A"/>
    <w:rsid w:val="00DF0684"/>
    <w:rsid w:val="00DF0872"/>
    <w:rsid w:val="00DF0A22"/>
    <w:rsid w:val="00DF0C49"/>
    <w:rsid w:val="00DF139D"/>
    <w:rsid w:val="00DF168B"/>
    <w:rsid w:val="00DF16A5"/>
    <w:rsid w:val="00DF2085"/>
    <w:rsid w:val="00DF27EF"/>
    <w:rsid w:val="00DF2D9C"/>
    <w:rsid w:val="00DF2E7B"/>
    <w:rsid w:val="00DF3655"/>
    <w:rsid w:val="00DF3C0C"/>
    <w:rsid w:val="00DF3ECC"/>
    <w:rsid w:val="00DF3FE8"/>
    <w:rsid w:val="00DF4305"/>
    <w:rsid w:val="00DF43B3"/>
    <w:rsid w:val="00DF4840"/>
    <w:rsid w:val="00DF4A6D"/>
    <w:rsid w:val="00DF4E43"/>
    <w:rsid w:val="00DF53FE"/>
    <w:rsid w:val="00DF55B6"/>
    <w:rsid w:val="00DF560F"/>
    <w:rsid w:val="00DF5A99"/>
    <w:rsid w:val="00DF5BC0"/>
    <w:rsid w:val="00DF647E"/>
    <w:rsid w:val="00DF6778"/>
    <w:rsid w:val="00DF6862"/>
    <w:rsid w:val="00DF68B0"/>
    <w:rsid w:val="00DF6CB1"/>
    <w:rsid w:val="00DF7674"/>
    <w:rsid w:val="00DF7A37"/>
    <w:rsid w:val="00DF7F92"/>
    <w:rsid w:val="00E003A7"/>
    <w:rsid w:val="00E004F7"/>
    <w:rsid w:val="00E00654"/>
    <w:rsid w:val="00E0073B"/>
    <w:rsid w:val="00E00DAA"/>
    <w:rsid w:val="00E00DD2"/>
    <w:rsid w:val="00E00FC1"/>
    <w:rsid w:val="00E01037"/>
    <w:rsid w:val="00E010D6"/>
    <w:rsid w:val="00E01110"/>
    <w:rsid w:val="00E02715"/>
    <w:rsid w:val="00E02A26"/>
    <w:rsid w:val="00E0316C"/>
    <w:rsid w:val="00E031C8"/>
    <w:rsid w:val="00E034F7"/>
    <w:rsid w:val="00E048E2"/>
    <w:rsid w:val="00E04F60"/>
    <w:rsid w:val="00E054D8"/>
    <w:rsid w:val="00E05529"/>
    <w:rsid w:val="00E05FB4"/>
    <w:rsid w:val="00E0778E"/>
    <w:rsid w:val="00E07F9C"/>
    <w:rsid w:val="00E108B0"/>
    <w:rsid w:val="00E11418"/>
    <w:rsid w:val="00E1159D"/>
    <w:rsid w:val="00E11A65"/>
    <w:rsid w:val="00E11B3E"/>
    <w:rsid w:val="00E11E54"/>
    <w:rsid w:val="00E12080"/>
    <w:rsid w:val="00E12237"/>
    <w:rsid w:val="00E12882"/>
    <w:rsid w:val="00E128A6"/>
    <w:rsid w:val="00E12B6B"/>
    <w:rsid w:val="00E12EF5"/>
    <w:rsid w:val="00E139FC"/>
    <w:rsid w:val="00E13A61"/>
    <w:rsid w:val="00E13C63"/>
    <w:rsid w:val="00E13C95"/>
    <w:rsid w:val="00E13EB2"/>
    <w:rsid w:val="00E1418C"/>
    <w:rsid w:val="00E15136"/>
    <w:rsid w:val="00E156F0"/>
    <w:rsid w:val="00E158A3"/>
    <w:rsid w:val="00E15AA9"/>
    <w:rsid w:val="00E161DF"/>
    <w:rsid w:val="00E162DD"/>
    <w:rsid w:val="00E16312"/>
    <w:rsid w:val="00E169CE"/>
    <w:rsid w:val="00E17043"/>
    <w:rsid w:val="00E1722D"/>
    <w:rsid w:val="00E179E0"/>
    <w:rsid w:val="00E17B4D"/>
    <w:rsid w:val="00E17B87"/>
    <w:rsid w:val="00E20072"/>
    <w:rsid w:val="00E201F9"/>
    <w:rsid w:val="00E2078F"/>
    <w:rsid w:val="00E21446"/>
    <w:rsid w:val="00E2150C"/>
    <w:rsid w:val="00E21917"/>
    <w:rsid w:val="00E219AA"/>
    <w:rsid w:val="00E21F48"/>
    <w:rsid w:val="00E228A4"/>
    <w:rsid w:val="00E22F7C"/>
    <w:rsid w:val="00E23187"/>
    <w:rsid w:val="00E232A2"/>
    <w:rsid w:val="00E233F7"/>
    <w:rsid w:val="00E23909"/>
    <w:rsid w:val="00E239D0"/>
    <w:rsid w:val="00E23A28"/>
    <w:rsid w:val="00E23A4A"/>
    <w:rsid w:val="00E2444C"/>
    <w:rsid w:val="00E244D1"/>
    <w:rsid w:val="00E2461B"/>
    <w:rsid w:val="00E25558"/>
    <w:rsid w:val="00E25CA6"/>
    <w:rsid w:val="00E25E1C"/>
    <w:rsid w:val="00E265AC"/>
    <w:rsid w:val="00E26602"/>
    <w:rsid w:val="00E26DB7"/>
    <w:rsid w:val="00E27127"/>
    <w:rsid w:val="00E272CD"/>
    <w:rsid w:val="00E273E3"/>
    <w:rsid w:val="00E27609"/>
    <w:rsid w:val="00E27D03"/>
    <w:rsid w:val="00E300F1"/>
    <w:rsid w:val="00E30879"/>
    <w:rsid w:val="00E30F38"/>
    <w:rsid w:val="00E30FD7"/>
    <w:rsid w:val="00E3105C"/>
    <w:rsid w:val="00E31063"/>
    <w:rsid w:val="00E31852"/>
    <w:rsid w:val="00E31C73"/>
    <w:rsid w:val="00E31CBD"/>
    <w:rsid w:val="00E31F10"/>
    <w:rsid w:val="00E327CB"/>
    <w:rsid w:val="00E32C2C"/>
    <w:rsid w:val="00E32C6C"/>
    <w:rsid w:val="00E32FFF"/>
    <w:rsid w:val="00E332AB"/>
    <w:rsid w:val="00E33682"/>
    <w:rsid w:val="00E3377F"/>
    <w:rsid w:val="00E34044"/>
    <w:rsid w:val="00E35A90"/>
    <w:rsid w:val="00E362F9"/>
    <w:rsid w:val="00E36481"/>
    <w:rsid w:val="00E36668"/>
    <w:rsid w:val="00E36DC7"/>
    <w:rsid w:val="00E36FB8"/>
    <w:rsid w:val="00E370E7"/>
    <w:rsid w:val="00E3733D"/>
    <w:rsid w:val="00E37947"/>
    <w:rsid w:val="00E37C21"/>
    <w:rsid w:val="00E37C4F"/>
    <w:rsid w:val="00E37C61"/>
    <w:rsid w:val="00E37C69"/>
    <w:rsid w:val="00E37EE1"/>
    <w:rsid w:val="00E401E9"/>
    <w:rsid w:val="00E40369"/>
    <w:rsid w:val="00E40545"/>
    <w:rsid w:val="00E42515"/>
    <w:rsid w:val="00E42630"/>
    <w:rsid w:val="00E426D7"/>
    <w:rsid w:val="00E427B8"/>
    <w:rsid w:val="00E428AB"/>
    <w:rsid w:val="00E428E0"/>
    <w:rsid w:val="00E42A95"/>
    <w:rsid w:val="00E42C47"/>
    <w:rsid w:val="00E42E25"/>
    <w:rsid w:val="00E43AD5"/>
    <w:rsid w:val="00E44075"/>
    <w:rsid w:val="00E44C7A"/>
    <w:rsid w:val="00E44C99"/>
    <w:rsid w:val="00E44C9D"/>
    <w:rsid w:val="00E44D64"/>
    <w:rsid w:val="00E452DF"/>
    <w:rsid w:val="00E4577B"/>
    <w:rsid w:val="00E45DCC"/>
    <w:rsid w:val="00E4650F"/>
    <w:rsid w:val="00E46775"/>
    <w:rsid w:val="00E46926"/>
    <w:rsid w:val="00E46C32"/>
    <w:rsid w:val="00E474A1"/>
    <w:rsid w:val="00E47505"/>
    <w:rsid w:val="00E47B68"/>
    <w:rsid w:val="00E47D3F"/>
    <w:rsid w:val="00E50074"/>
    <w:rsid w:val="00E501E8"/>
    <w:rsid w:val="00E50311"/>
    <w:rsid w:val="00E50640"/>
    <w:rsid w:val="00E51AA2"/>
    <w:rsid w:val="00E51AB0"/>
    <w:rsid w:val="00E52711"/>
    <w:rsid w:val="00E52805"/>
    <w:rsid w:val="00E52816"/>
    <w:rsid w:val="00E52B7F"/>
    <w:rsid w:val="00E534EF"/>
    <w:rsid w:val="00E53642"/>
    <w:rsid w:val="00E536DE"/>
    <w:rsid w:val="00E53976"/>
    <w:rsid w:val="00E540FB"/>
    <w:rsid w:val="00E54335"/>
    <w:rsid w:val="00E546BE"/>
    <w:rsid w:val="00E546D4"/>
    <w:rsid w:val="00E54A55"/>
    <w:rsid w:val="00E54D4D"/>
    <w:rsid w:val="00E54EBC"/>
    <w:rsid w:val="00E54EC8"/>
    <w:rsid w:val="00E54FF5"/>
    <w:rsid w:val="00E553A8"/>
    <w:rsid w:val="00E55DA6"/>
    <w:rsid w:val="00E56042"/>
    <w:rsid w:val="00E56B69"/>
    <w:rsid w:val="00E56CE1"/>
    <w:rsid w:val="00E5726C"/>
    <w:rsid w:val="00E57E51"/>
    <w:rsid w:val="00E60258"/>
    <w:rsid w:val="00E6034B"/>
    <w:rsid w:val="00E60754"/>
    <w:rsid w:val="00E61070"/>
    <w:rsid w:val="00E6126A"/>
    <w:rsid w:val="00E615A0"/>
    <w:rsid w:val="00E61920"/>
    <w:rsid w:val="00E61ECE"/>
    <w:rsid w:val="00E61F58"/>
    <w:rsid w:val="00E625ED"/>
    <w:rsid w:val="00E631BE"/>
    <w:rsid w:val="00E63232"/>
    <w:rsid w:val="00E6359F"/>
    <w:rsid w:val="00E638C6"/>
    <w:rsid w:val="00E63B4F"/>
    <w:rsid w:val="00E644F3"/>
    <w:rsid w:val="00E644F5"/>
    <w:rsid w:val="00E64727"/>
    <w:rsid w:val="00E647F1"/>
    <w:rsid w:val="00E6487E"/>
    <w:rsid w:val="00E649CB"/>
    <w:rsid w:val="00E64A8C"/>
    <w:rsid w:val="00E65112"/>
    <w:rsid w:val="00E65141"/>
    <w:rsid w:val="00E65453"/>
    <w:rsid w:val="00E65761"/>
    <w:rsid w:val="00E65BC3"/>
    <w:rsid w:val="00E66150"/>
    <w:rsid w:val="00E66BC8"/>
    <w:rsid w:val="00E66E95"/>
    <w:rsid w:val="00E677B9"/>
    <w:rsid w:val="00E67B8D"/>
    <w:rsid w:val="00E67D52"/>
    <w:rsid w:val="00E704FA"/>
    <w:rsid w:val="00E70800"/>
    <w:rsid w:val="00E70A30"/>
    <w:rsid w:val="00E71247"/>
    <w:rsid w:val="00E71CCA"/>
    <w:rsid w:val="00E72261"/>
    <w:rsid w:val="00E722B2"/>
    <w:rsid w:val="00E7237D"/>
    <w:rsid w:val="00E72750"/>
    <w:rsid w:val="00E72918"/>
    <w:rsid w:val="00E72949"/>
    <w:rsid w:val="00E73DDF"/>
    <w:rsid w:val="00E747BB"/>
    <w:rsid w:val="00E74A35"/>
    <w:rsid w:val="00E74DE8"/>
    <w:rsid w:val="00E758DE"/>
    <w:rsid w:val="00E75DCC"/>
    <w:rsid w:val="00E76915"/>
    <w:rsid w:val="00E76C05"/>
    <w:rsid w:val="00E76CE2"/>
    <w:rsid w:val="00E76D14"/>
    <w:rsid w:val="00E8024C"/>
    <w:rsid w:val="00E8042C"/>
    <w:rsid w:val="00E80666"/>
    <w:rsid w:val="00E80F5A"/>
    <w:rsid w:val="00E80FB8"/>
    <w:rsid w:val="00E81CEC"/>
    <w:rsid w:val="00E82A04"/>
    <w:rsid w:val="00E82E2A"/>
    <w:rsid w:val="00E83028"/>
    <w:rsid w:val="00E83747"/>
    <w:rsid w:val="00E83B57"/>
    <w:rsid w:val="00E83CF2"/>
    <w:rsid w:val="00E8442C"/>
    <w:rsid w:val="00E848D1"/>
    <w:rsid w:val="00E84AC5"/>
    <w:rsid w:val="00E856EB"/>
    <w:rsid w:val="00E85786"/>
    <w:rsid w:val="00E8582D"/>
    <w:rsid w:val="00E8589C"/>
    <w:rsid w:val="00E85DE1"/>
    <w:rsid w:val="00E85EAB"/>
    <w:rsid w:val="00E860AB"/>
    <w:rsid w:val="00E8621B"/>
    <w:rsid w:val="00E8628A"/>
    <w:rsid w:val="00E863C6"/>
    <w:rsid w:val="00E86B0F"/>
    <w:rsid w:val="00E86D5B"/>
    <w:rsid w:val="00E8704F"/>
    <w:rsid w:val="00E875DC"/>
    <w:rsid w:val="00E87927"/>
    <w:rsid w:val="00E910EA"/>
    <w:rsid w:val="00E91459"/>
    <w:rsid w:val="00E91C6A"/>
    <w:rsid w:val="00E920D4"/>
    <w:rsid w:val="00E924AB"/>
    <w:rsid w:val="00E9256C"/>
    <w:rsid w:val="00E92809"/>
    <w:rsid w:val="00E92B04"/>
    <w:rsid w:val="00E93114"/>
    <w:rsid w:val="00E9383F"/>
    <w:rsid w:val="00E93C4A"/>
    <w:rsid w:val="00E93DA2"/>
    <w:rsid w:val="00E93E94"/>
    <w:rsid w:val="00E9543D"/>
    <w:rsid w:val="00E9564F"/>
    <w:rsid w:val="00E960F9"/>
    <w:rsid w:val="00E96482"/>
    <w:rsid w:val="00E9651A"/>
    <w:rsid w:val="00E9738A"/>
    <w:rsid w:val="00E974AA"/>
    <w:rsid w:val="00E97A6A"/>
    <w:rsid w:val="00E97A6B"/>
    <w:rsid w:val="00EA036C"/>
    <w:rsid w:val="00EA03DD"/>
    <w:rsid w:val="00EA0885"/>
    <w:rsid w:val="00EA0A64"/>
    <w:rsid w:val="00EA0A8A"/>
    <w:rsid w:val="00EA116A"/>
    <w:rsid w:val="00EA116C"/>
    <w:rsid w:val="00EA1395"/>
    <w:rsid w:val="00EA1435"/>
    <w:rsid w:val="00EA1737"/>
    <w:rsid w:val="00EA179A"/>
    <w:rsid w:val="00EA1B2B"/>
    <w:rsid w:val="00EA1BE1"/>
    <w:rsid w:val="00EA1E72"/>
    <w:rsid w:val="00EA2113"/>
    <w:rsid w:val="00EA25BB"/>
    <w:rsid w:val="00EA26DD"/>
    <w:rsid w:val="00EA276C"/>
    <w:rsid w:val="00EA289D"/>
    <w:rsid w:val="00EA30A4"/>
    <w:rsid w:val="00EA316C"/>
    <w:rsid w:val="00EA3708"/>
    <w:rsid w:val="00EA3B6D"/>
    <w:rsid w:val="00EA3D28"/>
    <w:rsid w:val="00EA401A"/>
    <w:rsid w:val="00EA41AE"/>
    <w:rsid w:val="00EA4456"/>
    <w:rsid w:val="00EA4806"/>
    <w:rsid w:val="00EA4E81"/>
    <w:rsid w:val="00EA5515"/>
    <w:rsid w:val="00EA57E3"/>
    <w:rsid w:val="00EA6167"/>
    <w:rsid w:val="00EA6765"/>
    <w:rsid w:val="00EA67D5"/>
    <w:rsid w:val="00EA683C"/>
    <w:rsid w:val="00EA6D8A"/>
    <w:rsid w:val="00EA6ED9"/>
    <w:rsid w:val="00EA73E3"/>
    <w:rsid w:val="00EA7738"/>
    <w:rsid w:val="00EB0573"/>
    <w:rsid w:val="00EB07B6"/>
    <w:rsid w:val="00EB0978"/>
    <w:rsid w:val="00EB1003"/>
    <w:rsid w:val="00EB1300"/>
    <w:rsid w:val="00EB14F6"/>
    <w:rsid w:val="00EB1574"/>
    <w:rsid w:val="00EB158F"/>
    <w:rsid w:val="00EB1906"/>
    <w:rsid w:val="00EB1926"/>
    <w:rsid w:val="00EB1C6C"/>
    <w:rsid w:val="00EB1C99"/>
    <w:rsid w:val="00EB1EAB"/>
    <w:rsid w:val="00EB2288"/>
    <w:rsid w:val="00EB2356"/>
    <w:rsid w:val="00EB24CF"/>
    <w:rsid w:val="00EB2895"/>
    <w:rsid w:val="00EB2990"/>
    <w:rsid w:val="00EB2A65"/>
    <w:rsid w:val="00EB32DE"/>
    <w:rsid w:val="00EB337E"/>
    <w:rsid w:val="00EB3559"/>
    <w:rsid w:val="00EB41D2"/>
    <w:rsid w:val="00EB41EE"/>
    <w:rsid w:val="00EB430D"/>
    <w:rsid w:val="00EB4465"/>
    <w:rsid w:val="00EB46BF"/>
    <w:rsid w:val="00EB5107"/>
    <w:rsid w:val="00EB5658"/>
    <w:rsid w:val="00EB57EB"/>
    <w:rsid w:val="00EB5B11"/>
    <w:rsid w:val="00EB5C24"/>
    <w:rsid w:val="00EB5CA0"/>
    <w:rsid w:val="00EB62DF"/>
    <w:rsid w:val="00EB639F"/>
    <w:rsid w:val="00EB6894"/>
    <w:rsid w:val="00EB68FB"/>
    <w:rsid w:val="00EB6CD0"/>
    <w:rsid w:val="00EB7191"/>
    <w:rsid w:val="00EB71CB"/>
    <w:rsid w:val="00EB7281"/>
    <w:rsid w:val="00EC06BD"/>
    <w:rsid w:val="00EC0ACE"/>
    <w:rsid w:val="00EC0B82"/>
    <w:rsid w:val="00EC0DD9"/>
    <w:rsid w:val="00EC0E6A"/>
    <w:rsid w:val="00EC11DE"/>
    <w:rsid w:val="00EC1344"/>
    <w:rsid w:val="00EC1484"/>
    <w:rsid w:val="00EC157B"/>
    <w:rsid w:val="00EC17C0"/>
    <w:rsid w:val="00EC21E1"/>
    <w:rsid w:val="00EC2262"/>
    <w:rsid w:val="00EC22F9"/>
    <w:rsid w:val="00EC237A"/>
    <w:rsid w:val="00EC24C1"/>
    <w:rsid w:val="00EC2D86"/>
    <w:rsid w:val="00EC2FDE"/>
    <w:rsid w:val="00EC3261"/>
    <w:rsid w:val="00EC38DA"/>
    <w:rsid w:val="00EC3B76"/>
    <w:rsid w:val="00EC3F42"/>
    <w:rsid w:val="00EC3FE2"/>
    <w:rsid w:val="00EC429F"/>
    <w:rsid w:val="00EC4D5F"/>
    <w:rsid w:val="00EC4EED"/>
    <w:rsid w:val="00EC5D0C"/>
    <w:rsid w:val="00EC67E6"/>
    <w:rsid w:val="00EC6CC3"/>
    <w:rsid w:val="00EC71A5"/>
    <w:rsid w:val="00EC7FF6"/>
    <w:rsid w:val="00ED135C"/>
    <w:rsid w:val="00ED1755"/>
    <w:rsid w:val="00ED1AEA"/>
    <w:rsid w:val="00ED1E37"/>
    <w:rsid w:val="00ED1F47"/>
    <w:rsid w:val="00ED2157"/>
    <w:rsid w:val="00ED295B"/>
    <w:rsid w:val="00ED30FD"/>
    <w:rsid w:val="00ED3750"/>
    <w:rsid w:val="00ED3CD3"/>
    <w:rsid w:val="00ED3EA4"/>
    <w:rsid w:val="00ED4481"/>
    <w:rsid w:val="00ED4657"/>
    <w:rsid w:val="00ED46D2"/>
    <w:rsid w:val="00ED548B"/>
    <w:rsid w:val="00ED5E25"/>
    <w:rsid w:val="00ED623B"/>
    <w:rsid w:val="00ED67E2"/>
    <w:rsid w:val="00ED6A05"/>
    <w:rsid w:val="00ED6CDF"/>
    <w:rsid w:val="00ED7473"/>
    <w:rsid w:val="00ED7DE6"/>
    <w:rsid w:val="00EE00C8"/>
    <w:rsid w:val="00EE04C8"/>
    <w:rsid w:val="00EE0F6D"/>
    <w:rsid w:val="00EE1173"/>
    <w:rsid w:val="00EE135F"/>
    <w:rsid w:val="00EE17D0"/>
    <w:rsid w:val="00EE1823"/>
    <w:rsid w:val="00EE20DF"/>
    <w:rsid w:val="00EE25CA"/>
    <w:rsid w:val="00EE280B"/>
    <w:rsid w:val="00EE28F0"/>
    <w:rsid w:val="00EE2B0F"/>
    <w:rsid w:val="00EE2EA6"/>
    <w:rsid w:val="00EE3754"/>
    <w:rsid w:val="00EE3CD1"/>
    <w:rsid w:val="00EE3EF3"/>
    <w:rsid w:val="00EE42DD"/>
    <w:rsid w:val="00EE46F1"/>
    <w:rsid w:val="00EE486E"/>
    <w:rsid w:val="00EE4A0F"/>
    <w:rsid w:val="00EE50DD"/>
    <w:rsid w:val="00EE50EA"/>
    <w:rsid w:val="00EE5133"/>
    <w:rsid w:val="00EE5A17"/>
    <w:rsid w:val="00EE5C44"/>
    <w:rsid w:val="00EE5F14"/>
    <w:rsid w:val="00EE62E8"/>
    <w:rsid w:val="00EE6939"/>
    <w:rsid w:val="00EE6EC6"/>
    <w:rsid w:val="00EE71F0"/>
    <w:rsid w:val="00EE74F5"/>
    <w:rsid w:val="00EE7886"/>
    <w:rsid w:val="00EF00BC"/>
    <w:rsid w:val="00EF0261"/>
    <w:rsid w:val="00EF02AD"/>
    <w:rsid w:val="00EF0393"/>
    <w:rsid w:val="00EF0B50"/>
    <w:rsid w:val="00EF0C17"/>
    <w:rsid w:val="00EF18AF"/>
    <w:rsid w:val="00EF1A5A"/>
    <w:rsid w:val="00EF1EB2"/>
    <w:rsid w:val="00EF228A"/>
    <w:rsid w:val="00EF31E3"/>
    <w:rsid w:val="00EF322A"/>
    <w:rsid w:val="00EF4431"/>
    <w:rsid w:val="00EF44C3"/>
    <w:rsid w:val="00EF46E4"/>
    <w:rsid w:val="00EF4D0F"/>
    <w:rsid w:val="00EF4F2D"/>
    <w:rsid w:val="00EF4FD4"/>
    <w:rsid w:val="00EF51DE"/>
    <w:rsid w:val="00EF57CD"/>
    <w:rsid w:val="00EF57E4"/>
    <w:rsid w:val="00EF5BEA"/>
    <w:rsid w:val="00F00189"/>
    <w:rsid w:val="00F00397"/>
    <w:rsid w:val="00F008B9"/>
    <w:rsid w:val="00F008D1"/>
    <w:rsid w:val="00F01C1A"/>
    <w:rsid w:val="00F01DA9"/>
    <w:rsid w:val="00F023E7"/>
    <w:rsid w:val="00F024CC"/>
    <w:rsid w:val="00F02A5D"/>
    <w:rsid w:val="00F02E79"/>
    <w:rsid w:val="00F02E7A"/>
    <w:rsid w:val="00F0317B"/>
    <w:rsid w:val="00F0341B"/>
    <w:rsid w:val="00F04052"/>
    <w:rsid w:val="00F04081"/>
    <w:rsid w:val="00F047FA"/>
    <w:rsid w:val="00F0519D"/>
    <w:rsid w:val="00F051E7"/>
    <w:rsid w:val="00F05448"/>
    <w:rsid w:val="00F05B63"/>
    <w:rsid w:val="00F05FF9"/>
    <w:rsid w:val="00F0670C"/>
    <w:rsid w:val="00F06D46"/>
    <w:rsid w:val="00F06E9B"/>
    <w:rsid w:val="00F0747B"/>
    <w:rsid w:val="00F07766"/>
    <w:rsid w:val="00F07F71"/>
    <w:rsid w:val="00F1033E"/>
    <w:rsid w:val="00F10431"/>
    <w:rsid w:val="00F10929"/>
    <w:rsid w:val="00F1159B"/>
    <w:rsid w:val="00F116D4"/>
    <w:rsid w:val="00F12172"/>
    <w:rsid w:val="00F1278E"/>
    <w:rsid w:val="00F12AEF"/>
    <w:rsid w:val="00F13045"/>
    <w:rsid w:val="00F131F2"/>
    <w:rsid w:val="00F13285"/>
    <w:rsid w:val="00F13355"/>
    <w:rsid w:val="00F13E84"/>
    <w:rsid w:val="00F140DF"/>
    <w:rsid w:val="00F14546"/>
    <w:rsid w:val="00F148A0"/>
    <w:rsid w:val="00F14949"/>
    <w:rsid w:val="00F14B1F"/>
    <w:rsid w:val="00F14C52"/>
    <w:rsid w:val="00F14DD5"/>
    <w:rsid w:val="00F150B0"/>
    <w:rsid w:val="00F15F00"/>
    <w:rsid w:val="00F17209"/>
    <w:rsid w:val="00F1786E"/>
    <w:rsid w:val="00F20203"/>
    <w:rsid w:val="00F20209"/>
    <w:rsid w:val="00F203F6"/>
    <w:rsid w:val="00F209E2"/>
    <w:rsid w:val="00F20FF1"/>
    <w:rsid w:val="00F21116"/>
    <w:rsid w:val="00F2147C"/>
    <w:rsid w:val="00F21925"/>
    <w:rsid w:val="00F224A3"/>
    <w:rsid w:val="00F22E59"/>
    <w:rsid w:val="00F22FE2"/>
    <w:rsid w:val="00F234FD"/>
    <w:rsid w:val="00F2351E"/>
    <w:rsid w:val="00F23681"/>
    <w:rsid w:val="00F23793"/>
    <w:rsid w:val="00F23C6D"/>
    <w:rsid w:val="00F240E7"/>
    <w:rsid w:val="00F25001"/>
    <w:rsid w:val="00F25104"/>
    <w:rsid w:val="00F2515F"/>
    <w:rsid w:val="00F256FB"/>
    <w:rsid w:val="00F2591B"/>
    <w:rsid w:val="00F25BCD"/>
    <w:rsid w:val="00F261B8"/>
    <w:rsid w:val="00F2631E"/>
    <w:rsid w:val="00F26CE9"/>
    <w:rsid w:val="00F26D78"/>
    <w:rsid w:val="00F26EF9"/>
    <w:rsid w:val="00F27107"/>
    <w:rsid w:val="00F2730E"/>
    <w:rsid w:val="00F2733D"/>
    <w:rsid w:val="00F273E2"/>
    <w:rsid w:val="00F27AA6"/>
    <w:rsid w:val="00F27AC3"/>
    <w:rsid w:val="00F27C6A"/>
    <w:rsid w:val="00F302F3"/>
    <w:rsid w:val="00F311A8"/>
    <w:rsid w:val="00F31785"/>
    <w:rsid w:val="00F317A6"/>
    <w:rsid w:val="00F31834"/>
    <w:rsid w:val="00F3234A"/>
    <w:rsid w:val="00F3276F"/>
    <w:rsid w:val="00F327CC"/>
    <w:rsid w:val="00F32CB4"/>
    <w:rsid w:val="00F335DC"/>
    <w:rsid w:val="00F33731"/>
    <w:rsid w:val="00F33B32"/>
    <w:rsid w:val="00F33F21"/>
    <w:rsid w:val="00F34245"/>
    <w:rsid w:val="00F349BA"/>
    <w:rsid w:val="00F34B5D"/>
    <w:rsid w:val="00F34BB8"/>
    <w:rsid w:val="00F34C75"/>
    <w:rsid w:val="00F356F4"/>
    <w:rsid w:val="00F35C4F"/>
    <w:rsid w:val="00F368DB"/>
    <w:rsid w:val="00F36DEC"/>
    <w:rsid w:val="00F3708C"/>
    <w:rsid w:val="00F3746F"/>
    <w:rsid w:val="00F37481"/>
    <w:rsid w:val="00F37771"/>
    <w:rsid w:val="00F4031C"/>
    <w:rsid w:val="00F40F0E"/>
    <w:rsid w:val="00F410D0"/>
    <w:rsid w:val="00F411A5"/>
    <w:rsid w:val="00F41429"/>
    <w:rsid w:val="00F41791"/>
    <w:rsid w:val="00F41A99"/>
    <w:rsid w:val="00F41AA2"/>
    <w:rsid w:val="00F41AAD"/>
    <w:rsid w:val="00F41CF3"/>
    <w:rsid w:val="00F41EC4"/>
    <w:rsid w:val="00F41F8E"/>
    <w:rsid w:val="00F41FE5"/>
    <w:rsid w:val="00F423FD"/>
    <w:rsid w:val="00F424BC"/>
    <w:rsid w:val="00F42F00"/>
    <w:rsid w:val="00F4368F"/>
    <w:rsid w:val="00F43732"/>
    <w:rsid w:val="00F43960"/>
    <w:rsid w:val="00F43C50"/>
    <w:rsid w:val="00F43DE1"/>
    <w:rsid w:val="00F440D8"/>
    <w:rsid w:val="00F44399"/>
    <w:rsid w:val="00F44F05"/>
    <w:rsid w:val="00F45EC3"/>
    <w:rsid w:val="00F460F1"/>
    <w:rsid w:val="00F466D8"/>
    <w:rsid w:val="00F46CD4"/>
    <w:rsid w:val="00F46FF9"/>
    <w:rsid w:val="00F47292"/>
    <w:rsid w:val="00F47530"/>
    <w:rsid w:val="00F47C22"/>
    <w:rsid w:val="00F50783"/>
    <w:rsid w:val="00F5086C"/>
    <w:rsid w:val="00F51433"/>
    <w:rsid w:val="00F51C63"/>
    <w:rsid w:val="00F524E0"/>
    <w:rsid w:val="00F52AD0"/>
    <w:rsid w:val="00F52F78"/>
    <w:rsid w:val="00F53290"/>
    <w:rsid w:val="00F533CE"/>
    <w:rsid w:val="00F535C4"/>
    <w:rsid w:val="00F53928"/>
    <w:rsid w:val="00F53BCB"/>
    <w:rsid w:val="00F55226"/>
    <w:rsid w:val="00F55A98"/>
    <w:rsid w:val="00F56A0A"/>
    <w:rsid w:val="00F56D63"/>
    <w:rsid w:val="00F576A4"/>
    <w:rsid w:val="00F576C9"/>
    <w:rsid w:val="00F60485"/>
    <w:rsid w:val="00F60771"/>
    <w:rsid w:val="00F60C9C"/>
    <w:rsid w:val="00F6131D"/>
    <w:rsid w:val="00F61913"/>
    <w:rsid w:val="00F61F02"/>
    <w:rsid w:val="00F62D33"/>
    <w:rsid w:val="00F62F80"/>
    <w:rsid w:val="00F632C4"/>
    <w:rsid w:val="00F63A5E"/>
    <w:rsid w:val="00F63A87"/>
    <w:rsid w:val="00F64280"/>
    <w:rsid w:val="00F6461E"/>
    <w:rsid w:val="00F64AEC"/>
    <w:rsid w:val="00F64B96"/>
    <w:rsid w:val="00F64ECC"/>
    <w:rsid w:val="00F6523F"/>
    <w:rsid w:val="00F65273"/>
    <w:rsid w:val="00F65327"/>
    <w:rsid w:val="00F662A5"/>
    <w:rsid w:val="00F6663E"/>
    <w:rsid w:val="00F667D5"/>
    <w:rsid w:val="00F668C0"/>
    <w:rsid w:val="00F669BB"/>
    <w:rsid w:val="00F66C18"/>
    <w:rsid w:val="00F66D4F"/>
    <w:rsid w:val="00F671D1"/>
    <w:rsid w:val="00F67308"/>
    <w:rsid w:val="00F674FD"/>
    <w:rsid w:val="00F703D6"/>
    <w:rsid w:val="00F70719"/>
    <w:rsid w:val="00F709B4"/>
    <w:rsid w:val="00F7100E"/>
    <w:rsid w:val="00F71508"/>
    <w:rsid w:val="00F71509"/>
    <w:rsid w:val="00F715F9"/>
    <w:rsid w:val="00F71623"/>
    <w:rsid w:val="00F7176C"/>
    <w:rsid w:val="00F717EB"/>
    <w:rsid w:val="00F71986"/>
    <w:rsid w:val="00F720CC"/>
    <w:rsid w:val="00F72538"/>
    <w:rsid w:val="00F725C3"/>
    <w:rsid w:val="00F7260D"/>
    <w:rsid w:val="00F72679"/>
    <w:rsid w:val="00F7270F"/>
    <w:rsid w:val="00F72805"/>
    <w:rsid w:val="00F72A48"/>
    <w:rsid w:val="00F72F8D"/>
    <w:rsid w:val="00F730ED"/>
    <w:rsid w:val="00F73218"/>
    <w:rsid w:val="00F736F1"/>
    <w:rsid w:val="00F73AFF"/>
    <w:rsid w:val="00F73E85"/>
    <w:rsid w:val="00F73EC7"/>
    <w:rsid w:val="00F73F05"/>
    <w:rsid w:val="00F74009"/>
    <w:rsid w:val="00F743C2"/>
    <w:rsid w:val="00F74678"/>
    <w:rsid w:val="00F74993"/>
    <w:rsid w:val="00F74BD3"/>
    <w:rsid w:val="00F75A40"/>
    <w:rsid w:val="00F760E8"/>
    <w:rsid w:val="00F765BB"/>
    <w:rsid w:val="00F766F9"/>
    <w:rsid w:val="00F76C16"/>
    <w:rsid w:val="00F76EDA"/>
    <w:rsid w:val="00F77C79"/>
    <w:rsid w:val="00F802FF"/>
    <w:rsid w:val="00F8051A"/>
    <w:rsid w:val="00F805A4"/>
    <w:rsid w:val="00F80C59"/>
    <w:rsid w:val="00F81040"/>
    <w:rsid w:val="00F81468"/>
    <w:rsid w:val="00F81AFA"/>
    <w:rsid w:val="00F81B60"/>
    <w:rsid w:val="00F82906"/>
    <w:rsid w:val="00F82B4B"/>
    <w:rsid w:val="00F831C4"/>
    <w:rsid w:val="00F83728"/>
    <w:rsid w:val="00F838E5"/>
    <w:rsid w:val="00F83CAC"/>
    <w:rsid w:val="00F841B5"/>
    <w:rsid w:val="00F84290"/>
    <w:rsid w:val="00F8429D"/>
    <w:rsid w:val="00F84CCF"/>
    <w:rsid w:val="00F84F62"/>
    <w:rsid w:val="00F85A92"/>
    <w:rsid w:val="00F85AAC"/>
    <w:rsid w:val="00F85E18"/>
    <w:rsid w:val="00F86295"/>
    <w:rsid w:val="00F8694F"/>
    <w:rsid w:val="00F86C1F"/>
    <w:rsid w:val="00F87CC2"/>
    <w:rsid w:val="00F901C7"/>
    <w:rsid w:val="00F90DD7"/>
    <w:rsid w:val="00F910E6"/>
    <w:rsid w:val="00F911C5"/>
    <w:rsid w:val="00F9154F"/>
    <w:rsid w:val="00F91930"/>
    <w:rsid w:val="00F92DB2"/>
    <w:rsid w:val="00F9371B"/>
    <w:rsid w:val="00F93915"/>
    <w:rsid w:val="00F93E95"/>
    <w:rsid w:val="00F9499D"/>
    <w:rsid w:val="00F950D1"/>
    <w:rsid w:val="00F953C9"/>
    <w:rsid w:val="00F957F3"/>
    <w:rsid w:val="00F9592B"/>
    <w:rsid w:val="00F95E29"/>
    <w:rsid w:val="00F962B0"/>
    <w:rsid w:val="00F969A9"/>
    <w:rsid w:val="00F96B62"/>
    <w:rsid w:val="00F970BE"/>
    <w:rsid w:val="00F979BF"/>
    <w:rsid w:val="00F979DF"/>
    <w:rsid w:val="00F97B48"/>
    <w:rsid w:val="00F97CB5"/>
    <w:rsid w:val="00FA001F"/>
    <w:rsid w:val="00FA013F"/>
    <w:rsid w:val="00FA0522"/>
    <w:rsid w:val="00FA099F"/>
    <w:rsid w:val="00FA0C75"/>
    <w:rsid w:val="00FA0FE1"/>
    <w:rsid w:val="00FA115B"/>
    <w:rsid w:val="00FA14BA"/>
    <w:rsid w:val="00FA163D"/>
    <w:rsid w:val="00FA17F9"/>
    <w:rsid w:val="00FA1B85"/>
    <w:rsid w:val="00FA1EFA"/>
    <w:rsid w:val="00FA252D"/>
    <w:rsid w:val="00FA2635"/>
    <w:rsid w:val="00FA35A6"/>
    <w:rsid w:val="00FA3789"/>
    <w:rsid w:val="00FA37B9"/>
    <w:rsid w:val="00FA3947"/>
    <w:rsid w:val="00FA3E06"/>
    <w:rsid w:val="00FA48B0"/>
    <w:rsid w:val="00FA4AD4"/>
    <w:rsid w:val="00FA5231"/>
    <w:rsid w:val="00FA5A93"/>
    <w:rsid w:val="00FA5DE4"/>
    <w:rsid w:val="00FA649C"/>
    <w:rsid w:val="00FA67A1"/>
    <w:rsid w:val="00FA693E"/>
    <w:rsid w:val="00FA6A2A"/>
    <w:rsid w:val="00FA6E9A"/>
    <w:rsid w:val="00FA6EDE"/>
    <w:rsid w:val="00FA7094"/>
    <w:rsid w:val="00FA70B0"/>
    <w:rsid w:val="00FA7647"/>
    <w:rsid w:val="00FA76CE"/>
    <w:rsid w:val="00FA7A98"/>
    <w:rsid w:val="00FB0879"/>
    <w:rsid w:val="00FB0971"/>
    <w:rsid w:val="00FB1989"/>
    <w:rsid w:val="00FB19A8"/>
    <w:rsid w:val="00FB2341"/>
    <w:rsid w:val="00FB255D"/>
    <w:rsid w:val="00FB2602"/>
    <w:rsid w:val="00FB2772"/>
    <w:rsid w:val="00FB2A88"/>
    <w:rsid w:val="00FB2D78"/>
    <w:rsid w:val="00FB314B"/>
    <w:rsid w:val="00FB32CE"/>
    <w:rsid w:val="00FB3339"/>
    <w:rsid w:val="00FB36D0"/>
    <w:rsid w:val="00FB3E56"/>
    <w:rsid w:val="00FB421E"/>
    <w:rsid w:val="00FB4437"/>
    <w:rsid w:val="00FB473F"/>
    <w:rsid w:val="00FB4918"/>
    <w:rsid w:val="00FB4CC9"/>
    <w:rsid w:val="00FB4D01"/>
    <w:rsid w:val="00FB4EE1"/>
    <w:rsid w:val="00FB5952"/>
    <w:rsid w:val="00FB5DBC"/>
    <w:rsid w:val="00FB6297"/>
    <w:rsid w:val="00FB62E0"/>
    <w:rsid w:val="00FB6783"/>
    <w:rsid w:val="00FB685B"/>
    <w:rsid w:val="00FB6F44"/>
    <w:rsid w:val="00FB7DD0"/>
    <w:rsid w:val="00FB7E89"/>
    <w:rsid w:val="00FC08A3"/>
    <w:rsid w:val="00FC08AA"/>
    <w:rsid w:val="00FC1032"/>
    <w:rsid w:val="00FC148B"/>
    <w:rsid w:val="00FC17BD"/>
    <w:rsid w:val="00FC1BA0"/>
    <w:rsid w:val="00FC1DBA"/>
    <w:rsid w:val="00FC1DCE"/>
    <w:rsid w:val="00FC1E06"/>
    <w:rsid w:val="00FC2258"/>
    <w:rsid w:val="00FC2730"/>
    <w:rsid w:val="00FC3209"/>
    <w:rsid w:val="00FC3C7E"/>
    <w:rsid w:val="00FC3CBE"/>
    <w:rsid w:val="00FC405B"/>
    <w:rsid w:val="00FC45EF"/>
    <w:rsid w:val="00FC47CC"/>
    <w:rsid w:val="00FC4B4B"/>
    <w:rsid w:val="00FC525E"/>
    <w:rsid w:val="00FC5369"/>
    <w:rsid w:val="00FC5F67"/>
    <w:rsid w:val="00FC6042"/>
    <w:rsid w:val="00FC6287"/>
    <w:rsid w:val="00FC6365"/>
    <w:rsid w:val="00FC757A"/>
    <w:rsid w:val="00FC75F7"/>
    <w:rsid w:val="00FC78A4"/>
    <w:rsid w:val="00FD0001"/>
    <w:rsid w:val="00FD014C"/>
    <w:rsid w:val="00FD154E"/>
    <w:rsid w:val="00FD1874"/>
    <w:rsid w:val="00FD1E61"/>
    <w:rsid w:val="00FD1EEE"/>
    <w:rsid w:val="00FD2141"/>
    <w:rsid w:val="00FD23CA"/>
    <w:rsid w:val="00FD263C"/>
    <w:rsid w:val="00FD28CF"/>
    <w:rsid w:val="00FD291A"/>
    <w:rsid w:val="00FD296A"/>
    <w:rsid w:val="00FD2AFD"/>
    <w:rsid w:val="00FD2EE9"/>
    <w:rsid w:val="00FD3702"/>
    <w:rsid w:val="00FD3C49"/>
    <w:rsid w:val="00FD3FF3"/>
    <w:rsid w:val="00FD439D"/>
    <w:rsid w:val="00FD479F"/>
    <w:rsid w:val="00FD4E45"/>
    <w:rsid w:val="00FD505D"/>
    <w:rsid w:val="00FD56AD"/>
    <w:rsid w:val="00FD5BF9"/>
    <w:rsid w:val="00FD648B"/>
    <w:rsid w:val="00FD681A"/>
    <w:rsid w:val="00FD6B4A"/>
    <w:rsid w:val="00FD76B1"/>
    <w:rsid w:val="00FD7884"/>
    <w:rsid w:val="00FD7965"/>
    <w:rsid w:val="00FD7A5A"/>
    <w:rsid w:val="00FE04B8"/>
    <w:rsid w:val="00FE05D6"/>
    <w:rsid w:val="00FE06E0"/>
    <w:rsid w:val="00FE0A1D"/>
    <w:rsid w:val="00FE0AE2"/>
    <w:rsid w:val="00FE0B9E"/>
    <w:rsid w:val="00FE128D"/>
    <w:rsid w:val="00FE1414"/>
    <w:rsid w:val="00FE1886"/>
    <w:rsid w:val="00FE21B3"/>
    <w:rsid w:val="00FE2333"/>
    <w:rsid w:val="00FE2789"/>
    <w:rsid w:val="00FE27F4"/>
    <w:rsid w:val="00FE29DB"/>
    <w:rsid w:val="00FE2A6B"/>
    <w:rsid w:val="00FE30F6"/>
    <w:rsid w:val="00FE3ABA"/>
    <w:rsid w:val="00FE3FF7"/>
    <w:rsid w:val="00FE44C9"/>
    <w:rsid w:val="00FE4A60"/>
    <w:rsid w:val="00FE4C3C"/>
    <w:rsid w:val="00FE4CD8"/>
    <w:rsid w:val="00FE4D9B"/>
    <w:rsid w:val="00FE4E8D"/>
    <w:rsid w:val="00FE5540"/>
    <w:rsid w:val="00FE560B"/>
    <w:rsid w:val="00FE5B80"/>
    <w:rsid w:val="00FE5F3B"/>
    <w:rsid w:val="00FE6021"/>
    <w:rsid w:val="00FE634B"/>
    <w:rsid w:val="00FE63FD"/>
    <w:rsid w:val="00FE6EB2"/>
    <w:rsid w:val="00FE793A"/>
    <w:rsid w:val="00FF0A05"/>
    <w:rsid w:val="00FF0CFB"/>
    <w:rsid w:val="00FF1095"/>
    <w:rsid w:val="00FF1163"/>
    <w:rsid w:val="00FF13DC"/>
    <w:rsid w:val="00FF16BE"/>
    <w:rsid w:val="00FF208B"/>
    <w:rsid w:val="00FF2163"/>
    <w:rsid w:val="00FF2237"/>
    <w:rsid w:val="00FF2ADE"/>
    <w:rsid w:val="00FF2D1C"/>
    <w:rsid w:val="00FF2D24"/>
    <w:rsid w:val="00FF360A"/>
    <w:rsid w:val="00FF3B8E"/>
    <w:rsid w:val="00FF4194"/>
    <w:rsid w:val="00FF4B37"/>
    <w:rsid w:val="00FF5327"/>
    <w:rsid w:val="00FF65A5"/>
    <w:rsid w:val="00FF65BA"/>
    <w:rsid w:val="00FF6BBB"/>
    <w:rsid w:val="00FF701E"/>
    <w:rsid w:val="00FF7277"/>
    <w:rsid w:val="00FF744F"/>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o:shapelayout v:ext="edit">
      <o:idmap v:ext="edit" data="1"/>
    </o:shapelayout>
  </w:shapeDefaults>
  <w:decimalSymbol w:val=","/>
  <w:listSeparator w:val=";"/>
  <w14:docId w14:val="7FA489A1"/>
  <w15:docId w15:val="{84001E79-158F-4AB3-AA20-D9EFEBDF4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6550"/>
    <w:pPr>
      <w:widowControl w:val="0"/>
      <w:overflowPunct w:val="0"/>
      <w:autoSpaceDE w:val="0"/>
      <w:autoSpaceDN w:val="0"/>
      <w:adjustRightInd w:val="0"/>
      <w:spacing w:before="100" w:after="100"/>
    </w:pPr>
    <w:rPr>
      <w:kern w:val="28"/>
      <w:lang w:val="it-IT" w:eastAsia="it-IT"/>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lang w:val="it-IT" w:eastAsia="it-IT"/>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8003A0"/>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8003A0"/>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uiPriority w:val="34"/>
    <w:qFormat/>
    <w:rsid w:val="001A762F"/>
    <w:pPr>
      <w:ind w:left="720"/>
      <w:contextualSpacing/>
    </w:pPr>
  </w:style>
  <w:style w:type="paragraph" w:styleId="Revisione">
    <w:name w:val="Revision"/>
    <w:hidden/>
    <w:uiPriority w:val="71"/>
    <w:rsid w:val="002A1D34"/>
    <w:rPr>
      <w:kern w:val="28"/>
      <w:lang w:val="it-IT" w:eastAsia="it-IT"/>
    </w:rPr>
  </w:style>
  <w:style w:type="character" w:styleId="Collegamentovisitato">
    <w:name w:val="FollowedHyperlink"/>
    <w:uiPriority w:val="99"/>
    <w:semiHidden/>
    <w:unhideWhenUsed/>
    <w:rsid w:val="00562983"/>
    <w:rPr>
      <w:color w:val="800080"/>
      <w:u w:val="single"/>
    </w:rPr>
  </w:style>
  <w:style w:type="character" w:styleId="Testosegnaposto">
    <w:name w:val="Placeholder Text"/>
    <w:uiPriority w:val="99"/>
    <w:semiHidden/>
    <w:rsid w:val="000B79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89217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32074110">
      <w:bodyDiv w:val="1"/>
      <w:marLeft w:val="0"/>
      <w:marRight w:val="0"/>
      <w:marTop w:val="0"/>
      <w:marBottom w:val="0"/>
      <w:divBdr>
        <w:top w:val="none" w:sz="0" w:space="0" w:color="auto"/>
        <w:left w:val="none" w:sz="0" w:space="0" w:color="auto"/>
        <w:bottom w:val="none" w:sz="0" w:space="0" w:color="auto"/>
        <w:right w:val="none" w:sz="0" w:space="0" w:color="auto"/>
      </w:divBdr>
    </w:div>
    <w:div w:id="46269504">
      <w:bodyDiv w:val="1"/>
      <w:marLeft w:val="0"/>
      <w:marRight w:val="0"/>
      <w:marTop w:val="0"/>
      <w:marBottom w:val="0"/>
      <w:divBdr>
        <w:top w:val="none" w:sz="0" w:space="0" w:color="auto"/>
        <w:left w:val="none" w:sz="0" w:space="0" w:color="auto"/>
        <w:bottom w:val="none" w:sz="0" w:space="0" w:color="auto"/>
        <w:right w:val="none" w:sz="0" w:space="0" w:color="auto"/>
      </w:divBdr>
    </w:div>
    <w:div w:id="51390345">
      <w:bodyDiv w:val="1"/>
      <w:marLeft w:val="0"/>
      <w:marRight w:val="0"/>
      <w:marTop w:val="0"/>
      <w:marBottom w:val="0"/>
      <w:divBdr>
        <w:top w:val="none" w:sz="0" w:space="0" w:color="auto"/>
        <w:left w:val="none" w:sz="0" w:space="0" w:color="auto"/>
        <w:bottom w:val="none" w:sz="0" w:space="0" w:color="auto"/>
        <w:right w:val="none" w:sz="0" w:space="0" w:color="auto"/>
      </w:divBdr>
    </w:div>
    <w:div w:id="58795941">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0584072">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98457238">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49392426">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278337588">
      <w:bodyDiv w:val="1"/>
      <w:marLeft w:val="0"/>
      <w:marRight w:val="0"/>
      <w:marTop w:val="0"/>
      <w:marBottom w:val="0"/>
      <w:divBdr>
        <w:top w:val="none" w:sz="0" w:space="0" w:color="auto"/>
        <w:left w:val="none" w:sz="0" w:space="0" w:color="auto"/>
        <w:bottom w:val="none" w:sz="0" w:space="0" w:color="auto"/>
        <w:right w:val="none" w:sz="0" w:space="0" w:color="auto"/>
      </w:divBdr>
    </w:div>
    <w:div w:id="280919366">
      <w:bodyDiv w:val="1"/>
      <w:marLeft w:val="0"/>
      <w:marRight w:val="0"/>
      <w:marTop w:val="0"/>
      <w:marBottom w:val="0"/>
      <w:divBdr>
        <w:top w:val="none" w:sz="0" w:space="0" w:color="auto"/>
        <w:left w:val="none" w:sz="0" w:space="0" w:color="auto"/>
        <w:bottom w:val="none" w:sz="0" w:space="0" w:color="auto"/>
        <w:right w:val="none" w:sz="0" w:space="0" w:color="auto"/>
      </w:divBdr>
    </w:div>
    <w:div w:id="282077996">
      <w:bodyDiv w:val="1"/>
      <w:marLeft w:val="0"/>
      <w:marRight w:val="0"/>
      <w:marTop w:val="0"/>
      <w:marBottom w:val="0"/>
      <w:divBdr>
        <w:top w:val="none" w:sz="0" w:space="0" w:color="auto"/>
        <w:left w:val="none" w:sz="0" w:space="0" w:color="auto"/>
        <w:bottom w:val="none" w:sz="0" w:space="0" w:color="auto"/>
        <w:right w:val="none" w:sz="0" w:space="0" w:color="auto"/>
      </w:divBdr>
    </w:div>
    <w:div w:id="306709168">
      <w:bodyDiv w:val="1"/>
      <w:marLeft w:val="0"/>
      <w:marRight w:val="0"/>
      <w:marTop w:val="0"/>
      <w:marBottom w:val="0"/>
      <w:divBdr>
        <w:top w:val="none" w:sz="0" w:space="0" w:color="auto"/>
        <w:left w:val="none" w:sz="0" w:space="0" w:color="auto"/>
        <w:bottom w:val="none" w:sz="0" w:space="0" w:color="auto"/>
        <w:right w:val="none" w:sz="0" w:space="0" w:color="auto"/>
      </w:divBdr>
    </w:div>
    <w:div w:id="306860450">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76861164">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33088126">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74487852">
      <w:bodyDiv w:val="1"/>
      <w:marLeft w:val="0"/>
      <w:marRight w:val="0"/>
      <w:marTop w:val="0"/>
      <w:marBottom w:val="0"/>
      <w:divBdr>
        <w:top w:val="none" w:sz="0" w:space="0" w:color="auto"/>
        <w:left w:val="none" w:sz="0" w:space="0" w:color="auto"/>
        <w:bottom w:val="none" w:sz="0" w:space="0" w:color="auto"/>
        <w:right w:val="none" w:sz="0" w:space="0" w:color="auto"/>
      </w:divBdr>
    </w:div>
    <w:div w:id="484975285">
      <w:bodyDiv w:val="1"/>
      <w:marLeft w:val="0"/>
      <w:marRight w:val="0"/>
      <w:marTop w:val="0"/>
      <w:marBottom w:val="0"/>
      <w:divBdr>
        <w:top w:val="none" w:sz="0" w:space="0" w:color="auto"/>
        <w:left w:val="none" w:sz="0" w:space="0" w:color="auto"/>
        <w:bottom w:val="none" w:sz="0" w:space="0" w:color="auto"/>
        <w:right w:val="none" w:sz="0" w:space="0" w:color="auto"/>
      </w:divBdr>
    </w:div>
    <w:div w:id="496506062">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06020490">
      <w:bodyDiv w:val="1"/>
      <w:marLeft w:val="0"/>
      <w:marRight w:val="0"/>
      <w:marTop w:val="0"/>
      <w:marBottom w:val="0"/>
      <w:divBdr>
        <w:top w:val="none" w:sz="0" w:space="0" w:color="auto"/>
        <w:left w:val="none" w:sz="0" w:space="0" w:color="auto"/>
        <w:bottom w:val="none" w:sz="0" w:space="0" w:color="auto"/>
        <w:right w:val="none" w:sz="0" w:space="0" w:color="auto"/>
      </w:divBdr>
    </w:div>
    <w:div w:id="516426944">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58513164">
      <w:bodyDiv w:val="1"/>
      <w:marLeft w:val="0"/>
      <w:marRight w:val="0"/>
      <w:marTop w:val="0"/>
      <w:marBottom w:val="0"/>
      <w:divBdr>
        <w:top w:val="none" w:sz="0" w:space="0" w:color="auto"/>
        <w:left w:val="none" w:sz="0" w:space="0" w:color="auto"/>
        <w:bottom w:val="none" w:sz="0" w:space="0" w:color="auto"/>
        <w:right w:val="none" w:sz="0" w:space="0" w:color="auto"/>
      </w:divBdr>
    </w:div>
    <w:div w:id="581526146">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1785377">
      <w:bodyDiv w:val="1"/>
      <w:marLeft w:val="0"/>
      <w:marRight w:val="0"/>
      <w:marTop w:val="0"/>
      <w:marBottom w:val="0"/>
      <w:divBdr>
        <w:top w:val="none" w:sz="0" w:space="0" w:color="auto"/>
        <w:left w:val="none" w:sz="0" w:space="0" w:color="auto"/>
        <w:bottom w:val="none" w:sz="0" w:space="0" w:color="auto"/>
        <w:right w:val="none" w:sz="0" w:space="0" w:color="auto"/>
      </w:divBdr>
    </w:div>
    <w:div w:id="66697974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0015002">
      <w:bodyDiv w:val="1"/>
      <w:marLeft w:val="0"/>
      <w:marRight w:val="0"/>
      <w:marTop w:val="0"/>
      <w:marBottom w:val="0"/>
      <w:divBdr>
        <w:top w:val="none" w:sz="0" w:space="0" w:color="auto"/>
        <w:left w:val="none" w:sz="0" w:space="0" w:color="auto"/>
        <w:bottom w:val="none" w:sz="0" w:space="0" w:color="auto"/>
        <w:right w:val="none" w:sz="0" w:space="0" w:color="auto"/>
      </w:divBdr>
    </w:div>
    <w:div w:id="70144391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15350244">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57408845">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796223236">
      <w:bodyDiv w:val="1"/>
      <w:marLeft w:val="0"/>
      <w:marRight w:val="0"/>
      <w:marTop w:val="0"/>
      <w:marBottom w:val="0"/>
      <w:divBdr>
        <w:top w:val="none" w:sz="0" w:space="0" w:color="auto"/>
        <w:left w:val="none" w:sz="0" w:space="0" w:color="auto"/>
        <w:bottom w:val="none" w:sz="0" w:space="0" w:color="auto"/>
        <w:right w:val="none" w:sz="0" w:space="0" w:color="auto"/>
      </w:divBdr>
    </w:div>
    <w:div w:id="800809185">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25822023">
      <w:bodyDiv w:val="1"/>
      <w:marLeft w:val="0"/>
      <w:marRight w:val="0"/>
      <w:marTop w:val="0"/>
      <w:marBottom w:val="0"/>
      <w:divBdr>
        <w:top w:val="none" w:sz="0" w:space="0" w:color="auto"/>
        <w:left w:val="none" w:sz="0" w:space="0" w:color="auto"/>
        <w:bottom w:val="none" w:sz="0" w:space="0" w:color="auto"/>
        <w:right w:val="none" w:sz="0" w:space="0" w:color="auto"/>
      </w:divBdr>
    </w:div>
    <w:div w:id="826089746">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48298191">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28001830">
      <w:bodyDiv w:val="1"/>
      <w:marLeft w:val="0"/>
      <w:marRight w:val="0"/>
      <w:marTop w:val="0"/>
      <w:marBottom w:val="0"/>
      <w:divBdr>
        <w:top w:val="none" w:sz="0" w:space="0" w:color="auto"/>
        <w:left w:val="none" w:sz="0" w:space="0" w:color="auto"/>
        <w:bottom w:val="none" w:sz="0" w:space="0" w:color="auto"/>
        <w:right w:val="none" w:sz="0" w:space="0" w:color="auto"/>
      </w:divBdr>
    </w:div>
    <w:div w:id="938873551">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98929038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1001007228">
      <w:bodyDiv w:val="1"/>
      <w:marLeft w:val="0"/>
      <w:marRight w:val="0"/>
      <w:marTop w:val="0"/>
      <w:marBottom w:val="0"/>
      <w:divBdr>
        <w:top w:val="none" w:sz="0" w:space="0" w:color="auto"/>
        <w:left w:val="none" w:sz="0" w:space="0" w:color="auto"/>
        <w:bottom w:val="none" w:sz="0" w:space="0" w:color="auto"/>
        <w:right w:val="none" w:sz="0" w:space="0" w:color="auto"/>
      </w:divBdr>
    </w:div>
    <w:div w:id="1022441218">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094478897">
      <w:bodyDiv w:val="1"/>
      <w:marLeft w:val="0"/>
      <w:marRight w:val="0"/>
      <w:marTop w:val="0"/>
      <w:marBottom w:val="0"/>
      <w:divBdr>
        <w:top w:val="none" w:sz="0" w:space="0" w:color="auto"/>
        <w:left w:val="none" w:sz="0" w:space="0" w:color="auto"/>
        <w:bottom w:val="none" w:sz="0" w:space="0" w:color="auto"/>
        <w:right w:val="none" w:sz="0" w:space="0" w:color="auto"/>
      </w:divBdr>
    </w:div>
    <w:div w:id="1181238087">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187403718">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2082484">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35820205">
      <w:bodyDiv w:val="1"/>
      <w:marLeft w:val="0"/>
      <w:marRight w:val="0"/>
      <w:marTop w:val="0"/>
      <w:marBottom w:val="0"/>
      <w:divBdr>
        <w:top w:val="none" w:sz="0" w:space="0" w:color="auto"/>
        <w:left w:val="none" w:sz="0" w:space="0" w:color="auto"/>
        <w:bottom w:val="none" w:sz="0" w:space="0" w:color="auto"/>
        <w:right w:val="none" w:sz="0" w:space="0" w:color="auto"/>
      </w:divBdr>
    </w:div>
    <w:div w:id="1246498897">
      <w:bodyDiv w:val="1"/>
      <w:marLeft w:val="0"/>
      <w:marRight w:val="0"/>
      <w:marTop w:val="0"/>
      <w:marBottom w:val="0"/>
      <w:divBdr>
        <w:top w:val="none" w:sz="0" w:space="0" w:color="auto"/>
        <w:left w:val="none" w:sz="0" w:space="0" w:color="auto"/>
        <w:bottom w:val="none" w:sz="0" w:space="0" w:color="auto"/>
        <w:right w:val="none" w:sz="0" w:space="0" w:color="auto"/>
      </w:divBdr>
    </w:div>
    <w:div w:id="1246837786">
      <w:bodyDiv w:val="1"/>
      <w:marLeft w:val="0"/>
      <w:marRight w:val="0"/>
      <w:marTop w:val="0"/>
      <w:marBottom w:val="0"/>
      <w:divBdr>
        <w:top w:val="none" w:sz="0" w:space="0" w:color="auto"/>
        <w:left w:val="none" w:sz="0" w:space="0" w:color="auto"/>
        <w:bottom w:val="none" w:sz="0" w:space="0" w:color="auto"/>
        <w:right w:val="none" w:sz="0" w:space="0" w:color="auto"/>
      </w:divBdr>
    </w:div>
    <w:div w:id="1253971470">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59412553">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283534173">
      <w:bodyDiv w:val="1"/>
      <w:marLeft w:val="0"/>
      <w:marRight w:val="0"/>
      <w:marTop w:val="0"/>
      <w:marBottom w:val="0"/>
      <w:divBdr>
        <w:top w:val="none" w:sz="0" w:space="0" w:color="auto"/>
        <w:left w:val="none" w:sz="0" w:space="0" w:color="auto"/>
        <w:bottom w:val="none" w:sz="0" w:space="0" w:color="auto"/>
        <w:right w:val="none" w:sz="0" w:space="0" w:color="auto"/>
      </w:divBdr>
    </w:div>
    <w:div w:id="1289042938">
      <w:bodyDiv w:val="1"/>
      <w:marLeft w:val="0"/>
      <w:marRight w:val="0"/>
      <w:marTop w:val="0"/>
      <w:marBottom w:val="0"/>
      <w:divBdr>
        <w:top w:val="none" w:sz="0" w:space="0" w:color="auto"/>
        <w:left w:val="none" w:sz="0" w:space="0" w:color="auto"/>
        <w:bottom w:val="none" w:sz="0" w:space="0" w:color="auto"/>
        <w:right w:val="none" w:sz="0" w:space="0" w:color="auto"/>
      </w:divBdr>
    </w:div>
    <w:div w:id="1307929386">
      <w:bodyDiv w:val="1"/>
      <w:marLeft w:val="0"/>
      <w:marRight w:val="0"/>
      <w:marTop w:val="0"/>
      <w:marBottom w:val="0"/>
      <w:divBdr>
        <w:top w:val="none" w:sz="0" w:space="0" w:color="auto"/>
        <w:left w:val="none" w:sz="0" w:space="0" w:color="auto"/>
        <w:bottom w:val="none" w:sz="0" w:space="0" w:color="auto"/>
        <w:right w:val="none" w:sz="0" w:space="0" w:color="auto"/>
      </w:divBdr>
    </w:div>
    <w:div w:id="1323394464">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56997929">
      <w:bodyDiv w:val="1"/>
      <w:marLeft w:val="0"/>
      <w:marRight w:val="0"/>
      <w:marTop w:val="0"/>
      <w:marBottom w:val="0"/>
      <w:divBdr>
        <w:top w:val="none" w:sz="0" w:space="0" w:color="auto"/>
        <w:left w:val="none" w:sz="0" w:space="0" w:color="auto"/>
        <w:bottom w:val="none" w:sz="0" w:space="0" w:color="auto"/>
        <w:right w:val="none" w:sz="0" w:space="0" w:color="auto"/>
      </w:divBdr>
    </w:div>
    <w:div w:id="1379475218">
      <w:bodyDiv w:val="1"/>
      <w:marLeft w:val="0"/>
      <w:marRight w:val="0"/>
      <w:marTop w:val="0"/>
      <w:marBottom w:val="0"/>
      <w:divBdr>
        <w:top w:val="none" w:sz="0" w:space="0" w:color="auto"/>
        <w:left w:val="none" w:sz="0" w:space="0" w:color="auto"/>
        <w:bottom w:val="none" w:sz="0" w:space="0" w:color="auto"/>
        <w:right w:val="none" w:sz="0" w:space="0" w:color="auto"/>
      </w:divBdr>
    </w:div>
    <w:div w:id="13830175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01514761">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68743695">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49621905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2156472">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49431771">
      <w:bodyDiv w:val="1"/>
      <w:marLeft w:val="0"/>
      <w:marRight w:val="0"/>
      <w:marTop w:val="0"/>
      <w:marBottom w:val="0"/>
      <w:divBdr>
        <w:top w:val="none" w:sz="0" w:space="0" w:color="auto"/>
        <w:left w:val="none" w:sz="0" w:space="0" w:color="auto"/>
        <w:bottom w:val="none" w:sz="0" w:space="0" w:color="auto"/>
        <w:right w:val="none" w:sz="0" w:space="0" w:color="auto"/>
      </w:divBdr>
    </w:div>
    <w:div w:id="1665930786">
      <w:bodyDiv w:val="1"/>
      <w:marLeft w:val="0"/>
      <w:marRight w:val="0"/>
      <w:marTop w:val="0"/>
      <w:marBottom w:val="0"/>
      <w:divBdr>
        <w:top w:val="none" w:sz="0" w:space="0" w:color="auto"/>
        <w:left w:val="none" w:sz="0" w:space="0" w:color="auto"/>
        <w:bottom w:val="none" w:sz="0" w:space="0" w:color="auto"/>
        <w:right w:val="none" w:sz="0" w:space="0" w:color="auto"/>
      </w:divBdr>
    </w:div>
    <w:div w:id="1666088785">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24409347">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46295983">
      <w:bodyDiv w:val="1"/>
      <w:marLeft w:val="0"/>
      <w:marRight w:val="0"/>
      <w:marTop w:val="0"/>
      <w:marBottom w:val="0"/>
      <w:divBdr>
        <w:top w:val="none" w:sz="0" w:space="0" w:color="auto"/>
        <w:left w:val="none" w:sz="0" w:space="0" w:color="auto"/>
        <w:bottom w:val="none" w:sz="0" w:space="0" w:color="auto"/>
        <w:right w:val="none" w:sz="0" w:space="0" w:color="auto"/>
      </w:divBdr>
    </w:div>
    <w:div w:id="176287218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781682278">
      <w:bodyDiv w:val="1"/>
      <w:marLeft w:val="0"/>
      <w:marRight w:val="0"/>
      <w:marTop w:val="0"/>
      <w:marBottom w:val="0"/>
      <w:divBdr>
        <w:top w:val="none" w:sz="0" w:space="0" w:color="auto"/>
        <w:left w:val="none" w:sz="0" w:space="0" w:color="auto"/>
        <w:bottom w:val="none" w:sz="0" w:space="0" w:color="auto"/>
        <w:right w:val="none" w:sz="0" w:space="0" w:color="auto"/>
      </w:divBdr>
    </w:div>
    <w:div w:id="1807771803">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4556236">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22519848">
      <w:bodyDiv w:val="1"/>
      <w:marLeft w:val="0"/>
      <w:marRight w:val="0"/>
      <w:marTop w:val="0"/>
      <w:marBottom w:val="0"/>
      <w:divBdr>
        <w:top w:val="none" w:sz="0" w:space="0" w:color="auto"/>
        <w:left w:val="none" w:sz="0" w:space="0" w:color="auto"/>
        <w:bottom w:val="none" w:sz="0" w:space="0" w:color="auto"/>
        <w:right w:val="none" w:sz="0" w:space="0" w:color="auto"/>
      </w:divBdr>
    </w:div>
    <w:div w:id="1924486472">
      <w:bodyDiv w:val="1"/>
      <w:marLeft w:val="0"/>
      <w:marRight w:val="0"/>
      <w:marTop w:val="0"/>
      <w:marBottom w:val="0"/>
      <w:divBdr>
        <w:top w:val="none" w:sz="0" w:space="0" w:color="auto"/>
        <w:left w:val="none" w:sz="0" w:space="0" w:color="auto"/>
        <w:bottom w:val="none" w:sz="0" w:space="0" w:color="auto"/>
        <w:right w:val="none" w:sz="0" w:space="0" w:color="auto"/>
      </w:divBdr>
    </w:div>
    <w:div w:id="1926107513">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38562822">
      <w:bodyDiv w:val="1"/>
      <w:marLeft w:val="0"/>
      <w:marRight w:val="0"/>
      <w:marTop w:val="0"/>
      <w:marBottom w:val="0"/>
      <w:divBdr>
        <w:top w:val="none" w:sz="0" w:space="0" w:color="auto"/>
        <w:left w:val="none" w:sz="0" w:space="0" w:color="auto"/>
        <w:bottom w:val="none" w:sz="0" w:space="0" w:color="auto"/>
        <w:right w:val="none" w:sz="0" w:space="0" w:color="auto"/>
      </w:divBdr>
    </w:div>
    <w:div w:id="1946382981">
      <w:bodyDiv w:val="1"/>
      <w:marLeft w:val="0"/>
      <w:marRight w:val="0"/>
      <w:marTop w:val="0"/>
      <w:marBottom w:val="0"/>
      <w:divBdr>
        <w:top w:val="none" w:sz="0" w:space="0" w:color="auto"/>
        <w:left w:val="none" w:sz="0" w:space="0" w:color="auto"/>
        <w:bottom w:val="none" w:sz="0" w:space="0" w:color="auto"/>
        <w:right w:val="none" w:sz="0" w:space="0" w:color="auto"/>
      </w:divBdr>
    </w:div>
    <w:div w:id="1954626354">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1622232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2847357">
      <w:bodyDiv w:val="1"/>
      <w:marLeft w:val="0"/>
      <w:marRight w:val="0"/>
      <w:marTop w:val="0"/>
      <w:marBottom w:val="0"/>
      <w:divBdr>
        <w:top w:val="none" w:sz="0" w:space="0" w:color="auto"/>
        <w:left w:val="none" w:sz="0" w:space="0" w:color="auto"/>
        <w:bottom w:val="none" w:sz="0" w:space="0" w:color="auto"/>
        <w:right w:val="none" w:sz="0" w:space="0" w:color="auto"/>
      </w:divBdr>
    </w:div>
    <w:div w:id="2096315760">
      <w:bodyDiv w:val="1"/>
      <w:marLeft w:val="0"/>
      <w:marRight w:val="0"/>
      <w:marTop w:val="0"/>
      <w:marBottom w:val="0"/>
      <w:divBdr>
        <w:top w:val="none" w:sz="0" w:space="0" w:color="auto"/>
        <w:left w:val="none" w:sz="0" w:space="0" w:color="auto"/>
        <w:bottom w:val="none" w:sz="0" w:space="0" w:color="auto"/>
        <w:right w:val="none" w:sz="0" w:space="0" w:color="auto"/>
      </w:divBdr>
    </w:div>
    <w:div w:id="2111654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istat.it/it/congiuntura" TargetMode="External"/><Relationship Id="rId26" Type="http://schemas.openxmlformats.org/officeDocument/2006/relationships/image" Target="media/image14.emf"/><Relationship Id="rId39" Type="http://schemas.openxmlformats.org/officeDocument/2006/relationships/hyperlink" Target="mailto:clciccon@istat.it" TargetMode="External"/><Relationship Id="rId21" Type="http://schemas.openxmlformats.org/officeDocument/2006/relationships/image" Target="media/image9.emf"/><Relationship Id="rId34" Type="http://schemas.openxmlformats.org/officeDocument/2006/relationships/hyperlink" Target="https://www.sistan.it/index.php?id=688"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yperlink" Target="https://esploradati.istat.it/databrowser/" TargetMode="External"/><Relationship Id="rId40"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header" Target="header4.xml"/><Relationship Id="rId36" Type="http://schemas.openxmlformats.org/officeDocument/2006/relationships/hyperlink" Target="https://esploradati.istat.it/databrowser/"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4.istat.it/it/congiuntura/revisioni/indicatori-congiunturali-oggetto" TargetMode="External"/><Relationship Id="rId35" Type="http://schemas.openxmlformats.org/officeDocument/2006/relationships/hyperlink" Target="https://www.istat.it/comunicato-stampa/conti-economici-nazionali-anno-2023/"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dati.istat.it/" TargetMode="External"/><Relationship Id="rId25" Type="http://schemas.openxmlformats.org/officeDocument/2006/relationships/footer" Target="footer1.xml"/><Relationship Id="rId33" Type="http://schemas.openxmlformats.org/officeDocument/2006/relationships/hyperlink" Target="https://ec.europa.eu/eurostat/web/products-manuals-and-guidelines/w/ks-gq-23-002" TargetMode="External"/><Relationship Id="rId38" Type="http://schemas.openxmlformats.org/officeDocument/2006/relationships/hyperlink" Target="mailto:mattonet@istat.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www.bancaditalia.it/pubblicazioni/bilancia-pagamenti/" TargetMode="External"/><Relationship Id="rId2" Type="http://schemas.openxmlformats.org/officeDocument/2006/relationships/hyperlink" Target="https://www.bancaditalia.it/pubblicazioni/conti-finanziari/" TargetMode="External"/><Relationship Id="rId1" Type="http://schemas.openxmlformats.org/officeDocument/2006/relationships/hyperlink" Target="http://eur-lex.europa.eu/legal-content/IT/TXT/PDF/?uri=CELEX:32013R0549&amp;from=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contact.istat.it/s/?language=it" TargetMode="External"/><Relationship Id="rId2" Type="http://schemas.openxmlformats.org/officeDocument/2006/relationships/hyperlink" Target="file:///G:\Users\enzalucia.vaccaro\My%20Documents\TESTATINE\ufficiostampa@istat.it" TargetMode="External"/><Relationship Id="rId1" Type="http://schemas.openxmlformats.org/officeDocument/2006/relationships/hyperlink" Target="https://contact.istat.it/s/?language=it" TargetMode="External"/><Relationship Id="rId5" Type="http://schemas.openxmlformats.org/officeDocument/2006/relationships/image" Target="media/image8.png"/><Relationship Id="rId4" Type="http://schemas.openxmlformats.org/officeDocument/2006/relationships/hyperlink" Target="file:///G:\Users\enzalucia.vaccaro\My%20Documents\TESTATINE\ufficiostampa@istat.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CAE69-7C66-4471-8C98-EE34BDE7C5F7}">
  <ds:schemaRefs>
    <ds:schemaRef ds:uri="http://schemas.microsoft.com/sharepoint/events"/>
  </ds:schemaRefs>
</ds:datastoreItem>
</file>

<file path=customXml/itemProps2.xml><?xml version="1.0" encoding="utf-8"?>
<ds:datastoreItem xmlns:ds="http://schemas.openxmlformats.org/officeDocument/2006/customXml" ds:itemID="{DA29F1CD-4920-4D60-8D6D-18DBD1A96F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3AB6E3-92FD-4686-BDB0-E57D17694CA7}">
  <ds:schemaRefs>
    <ds:schemaRef ds:uri="http://schemas.microsoft.com/sharepoint/v3/contenttype/forms"/>
  </ds:schemaRefs>
</ds:datastoreItem>
</file>

<file path=customXml/itemProps4.xml><?xml version="1.0" encoding="utf-8"?>
<ds:datastoreItem xmlns:ds="http://schemas.openxmlformats.org/officeDocument/2006/customXml" ds:itemID="{5660CC17-0F8B-49A4-9F44-919458139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44BBB4-6559-4897-B6F4-F1962079C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7491</Words>
  <Characters>42705</Characters>
  <Application>Microsoft Office Word</Application>
  <DocSecurity>0</DocSecurity>
  <Lines>355</Lines>
  <Paragraphs>100</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50096</CharactersWithSpaces>
  <SharedDoc>false</SharedDoc>
  <HLinks>
    <vt:vector size="90" baseType="variant">
      <vt:variant>
        <vt:i4>6684738</vt:i4>
      </vt:variant>
      <vt:variant>
        <vt:i4>1038</vt:i4>
      </vt:variant>
      <vt:variant>
        <vt:i4>0</vt:i4>
      </vt:variant>
      <vt:variant>
        <vt:i4>5</vt:i4>
      </vt:variant>
      <vt:variant>
        <vt:lpwstr>mailto:clciccon@istat.it</vt:lpwstr>
      </vt:variant>
      <vt:variant>
        <vt:lpwstr/>
      </vt:variant>
      <vt:variant>
        <vt:i4>7929925</vt:i4>
      </vt:variant>
      <vt:variant>
        <vt:i4>1035</vt:i4>
      </vt:variant>
      <vt:variant>
        <vt:i4>0</vt:i4>
      </vt:variant>
      <vt:variant>
        <vt:i4>5</vt:i4>
      </vt:variant>
      <vt:variant>
        <vt:lpwstr>mailto:mattonet@istat.it</vt:lpwstr>
      </vt:variant>
      <vt:variant>
        <vt:lpwstr/>
      </vt:variant>
      <vt:variant>
        <vt:i4>8323123</vt:i4>
      </vt:variant>
      <vt:variant>
        <vt:i4>1032</vt:i4>
      </vt:variant>
      <vt:variant>
        <vt:i4>0</vt:i4>
      </vt:variant>
      <vt:variant>
        <vt:i4>5</vt:i4>
      </vt:variant>
      <vt:variant>
        <vt:lpwstr>https://esploradati.istat.it/databrowser/</vt:lpwstr>
      </vt:variant>
      <vt:variant>
        <vt:lpwstr>/it</vt:lpwstr>
      </vt:variant>
      <vt:variant>
        <vt:i4>6619244</vt:i4>
      </vt:variant>
      <vt:variant>
        <vt:i4>1029</vt:i4>
      </vt:variant>
      <vt:variant>
        <vt:i4>0</vt:i4>
      </vt:variant>
      <vt:variant>
        <vt:i4>5</vt:i4>
      </vt:variant>
      <vt:variant>
        <vt:lpwstr>https://www.sistan.it/index.php?id=668</vt:lpwstr>
      </vt:variant>
      <vt:variant>
        <vt:lpwstr/>
      </vt:variant>
      <vt:variant>
        <vt:i4>6029382</vt:i4>
      </vt:variant>
      <vt:variant>
        <vt:i4>1026</vt:i4>
      </vt:variant>
      <vt:variant>
        <vt:i4>0</vt:i4>
      </vt:variant>
      <vt:variant>
        <vt:i4>5</vt:i4>
      </vt:variant>
      <vt:variant>
        <vt:lpwstr>https://ec.europa.eu/eurostat/web/products-manuals-and-guidelines/-/KS-GQ-19-007</vt:lpwstr>
      </vt:variant>
      <vt:variant>
        <vt:lpwstr/>
      </vt:variant>
      <vt:variant>
        <vt:i4>8323191</vt:i4>
      </vt:variant>
      <vt:variant>
        <vt:i4>963</vt:i4>
      </vt:variant>
      <vt:variant>
        <vt:i4>0</vt:i4>
      </vt:variant>
      <vt:variant>
        <vt:i4>5</vt:i4>
      </vt:variant>
      <vt:variant>
        <vt:lpwstr>http://www4.istat.it/it/congiuntura/revisioni/indicatori-congiunturali-oggetto</vt:lpwstr>
      </vt:variant>
      <vt:variant>
        <vt:lpwstr/>
      </vt:variant>
      <vt:variant>
        <vt:i4>7208997</vt:i4>
      </vt:variant>
      <vt:variant>
        <vt:i4>84</vt:i4>
      </vt:variant>
      <vt:variant>
        <vt:i4>0</vt:i4>
      </vt:variant>
      <vt:variant>
        <vt:i4>5</vt:i4>
      </vt:variant>
      <vt:variant>
        <vt:lpwstr>http://www.istat.it/it/congiuntura</vt:lpwstr>
      </vt:variant>
      <vt:variant>
        <vt:lpwstr/>
      </vt:variant>
      <vt:variant>
        <vt:i4>6094849</vt:i4>
      </vt:variant>
      <vt:variant>
        <vt:i4>81</vt:i4>
      </vt:variant>
      <vt:variant>
        <vt:i4>0</vt:i4>
      </vt:variant>
      <vt:variant>
        <vt:i4>5</vt:i4>
      </vt:variant>
      <vt:variant>
        <vt:lpwstr>http://dati.istat.it/</vt:lpwstr>
      </vt:variant>
      <vt:variant>
        <vt:lpwstr/>
      </vt:variant>
      <vt:variant>
        <vt:i4>393289</vt:i4>
      </vt:variant>
      <vt:variant>
        <vt:i4>9</vt:i4>
      </vt:variant>
      <vt:variant>
        <vt:i4>0</vt:i4>
      </vt:variant>
      <vt:variant>
        <vt:i4>5</vt:i4>
      </vt:variant>
      <vt:variant>
        <vt:lpwstr>http://www.bancaditalia.it/pubblicazioni/bilancia-pagamenti/</vt:lpwstr>
      </vt:variant>
      <vt:variant>
        <vt:lpwstr/>
      </vt:variant>
      <vt:variant>
        <vt:i4>6946926</vt:i4>
      </vt:variant>
      <vt:variant>
        <vt:i4>6</vt:i4>
      </vt:variant>
      <vt:variant>
        <vt:i4>0</vt:i4>
      </vt:variant>
      <vt:variant>
        <vt:i4>5</vt:i4>
      </vt:variant>
      <vt:variant>
        <vt:lpwstr>https://www.bancaditalia.it/pubblicazioni/conti-finanziari/</vt:lpwstr>
      </vt:variant>
      <vt:variant>
        <vt:lpwstr/>
      </vt:variant>
      <vt:variant>
        <vt:i4>3801145</vt:i4>
      </vt:variant>
      <vt:variant>
        <vt:i4>3</vt:i4>
      </vt:variant>
      <vt:variant>
        <vt:i4>0</vt:i4>
      </vt:variant>
      <vt:variant>
        <vt:i4>5</vt:i4>
      </vt:variant>
      <vt:variant>
        <vt:lpwstr>http://eur-lex.europa.eu/legal-content/IT/TXT/PDF/?uri=CELEX:32013R0549&amp;from=IT</vt:lpwstr>
      </vt:variant>
      <vt:variant>
        <vt:lpwstr/>
      </vt:variant>
      <vt:variant>
        <vt:i4>7405665</vt:i4>
      </vt:variant>
      <vt:variant>
        <vt:i4>0</vt:i4>
      </vt:variant>
      <vt:variant>
        <vt:i4>0</vt:i4>
      </vt:variant>
      <vt:variant>
        <vt:i4>5</vt:i4>
      </vt:variant>
      <vt:variant>
        <vt:lpwstr>https://www.istat.it/comunicato-stampa/conti-economici-nazionali-anno-2023/</vt:lpwstr>
      </vt:variant>
      <vt:variant>
        <vt:lpwstr/>
      </vt:variant>
      <vt:variant>
        <vt:i4>7471220</vt:i4>
      </vt:variant>
      <vt:variant>
        <vt:i4>6</vt:i4>
      </vt:variant>
      <vt:variant>
        <vt:i4>0</vt:i4>
      </vt:variant>
      <vt:variant>
        <vt:i4>5</vt:i4>
      </vt:variant>
      <vt:variant>
        <vt:lpwstr>G:\Users\enzalucia.vaccaro\My Documents\TESTATINE\ufficiostampa@istat.it</vt:lpwstr>
      </vt:variant>
      <vt:variant>
        <vt:lpwstr/>
      </vt:variant>
      <vt:variant>
        <vt:i4>2621557</vt:i4>
      </vt:variant>
      <vt:variant>
        <vt:i4>3</vt:i4>
      </vt:variant>
      <vt:variant>
        <vt:i4>0</vt:i4>
      </vt:variant>
      <vt:variant>
        <vt:i4>5</vt:i4>
      </vt:variant>
      <vt:variant>
        <vt:lpwstr>https://contact.istat.it/s/?language=it</vt:lpwstr>
      </vt:variant>
      <vt:variant>
        <vt:lpwstr/>
      </vt:variant>
      <vt:variant>
        <vt:i4>262168</vt:i4>
      </vt:variant>
      <vt:variant>
        <vt:i4>0</vt:i4>
      </vt:variant>
      <vt:variant>
        <vt:i4>0</vt:i4>
      </vt:variant>
      <vt:variant>
        <vt:i4>5</vt:i4>
      </vt:variant>
      <vt:variant>
        <vt:lpwstr>http://www.istat.it/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subject/>
  <dc:creator>ISTAT</dc:creator>
  <cp:keywords/>
  <cp:lastModifiedBy>Enza Lucia Rocca Agnese Vaccaro</cp:lastModifiedBy>
  <cp:revision>11</cp:revision>
  <cp:lastPrinted>2017-11-21T14:27:00Z</cp:lastPrinted>
  <dcterms:created xsi:type="dcterms:W3CDTF">2025-01-02T14:36:00Z</dcterms:created>
  <dcterms:modified xsi:type="dcterms:W3CDTF">2025-01-03T08:23:00Z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0x010100B795A82E90F7744F8BBD5BCEA1E47B9D00412BB8B24175FB4599016A296A388103</vt:lpwstr>
  </property>
  <property fmtid="{D5CDD505-2E9C-101B-9397-08002B2CF9AE}" pid="3" name="_dlc_DocIdItemGuid">
    <vt:lpwstr>b0126e9a-2a92-45d9-b8ab-c85761fc0a5f</vt:lpwstr>
  </property>
  <property fmtid="{D5CDD505-2E9C-101B-9397-08002B2CF9AE}" pid="4" name="_dlc_DocId">
    <vt:lpwstr>2QYKZWF4TN2A-29-1415</vt:lpwstr>
  </property>
  <property fmtid="{D5CDD505-2E9C-101B-9397-08002B2CF9AE}" pid="5" name="_dlc_DocIdUrl">
    <vt:lpwstr>https://collaborazione.istat.it/siti/ed/ufficio_stampa/_layouts/DocIdRedir.aspx?ID=2QYKZWF4TN2A-29-1415, 2QYKZWF4TN2A-29-1415</vt:lpwstr>
  </property>
</Properties>
</file>